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commentsExtended.xml" ContentType="application/vnd.openxmlformats-officedocument.wordprocessingml.commentsExtended+xml"/>
  <Override PartName="/customXml/itemProps5.xml" ContentType="application/vnd.openxmlformats-officedocument.customXmlProperties+xml"/>
  <Override PartName="/customXml/itemProps6.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71AC6" w:rsidP="02FD86B5" w:rsidRDefault="003A4F7A" w14:paraId="00000007" w14:textId="77777777">
      <w:pPr>
        <w:spacing w:before="240" w:after="240" w:line="360" w:lineRule="auto"/>
        <w:jc w:val="right"/>
        <w:rPr>
          <w:b w:val="1"/>
          <w:bCs w:val="1"/>
          <w:sz w:val="28"/>
          <w:szCs w:val="28"/>
        </w:rPr>
      </w:pPr>
      <w:r w:rsidRPr="02FD86B5" w:rsidR="003A4F7A">
        <w:rPr>
          <w:b w:val="1"/>
          <w:bCs w:val="1"/>
          <w:sz w:val="28"/>
          <w:szCs w:val="28"/>
        </w:rPr>
        <w:t>PRESSEMITTEILUNG</w:t>
      </w:r>
      <w:r w:rsidRPr="02FD86B5" w:rsidR="003A4F7A">
        <w:rPr>
          <w:b w:val="1"/>
          <w:bCs w:val="1"/>
          <w:sz w:val="28"/>
          <w:szCs w:val="28"/>
        </w:rPr>
        <w:t xml:space="preserve"> </w:t>
      </w:r>
    </w:p>
    <w:p w:rsidR="00171AC6" w:rsidP="02FD86B5" w:rsidRDefault="11D65E3B" w14:paraId="00000008" w14:textId="34EB1311">
      <w:pPr>
        <w:spacing w:before="240" w:after="240"/>
        <w:jc w:val="center"/>
        <w:rPr>
          <w:b w:val="1"/>
          <w:bCs w:val="1"/>
          <w:sz w:val="28"/>
          <w:szCs w:val="28"/>
        </w:rPr>
      </w:pPr>
      <w:r w:rsidRPr="02FD86B5" w:rsidR="11D65E3B">
        <w:rPr>
          <w:b w:val="1"/>
          <w:bCs w:val="1"/>
          <w:sz w:val="28"/>
          <w:szCs w:val="28"/>
        </w:rPr>
        <w:t>Nadelfreie Behandlung mit Augentropfen: isländische Forscher in der Endauswahl für den Europäischen Erfinderpreis 2023</w:t>
      </w:r>
    </w:p>
    <w:p w:rsidR="00171AC6" w:rsidP="484A7AC9" w:rsidRDefault="618D4860" w14:paraId="0000000A" w14:textId="0C242D70">
      <w:pPr>
        <w:numPr>
          <w:ilvl w:val="0"/>
          <w:numId w:val="1"/>
        </w:numPr>
        <w:ind w:left="714" w:hanging="357"/>
        <w:jc w:val="both"/>
        <w:rPr>
          <w:b w:val="1"/>
          <w:bCs w:val="1"/>
          <w:color w:val="00000A"/>
        </w:rPr>
      </w:pPr>
      <w:r w:rsidRPr="02FD86B5" w:rsidR="618D4860">
        <w:rPr>
          <w:b w:val="1"/>
          <w:bCs w:val="1"/>
        </w:rPr>
        <w:t>Thorsteinn</w:t>
      </w:r>
      <w:r w:rsidRPr="02FD86B5" w:rsidR="618D4860">
        <w:rPr>
          <w:b w:val="1"/>
          <w:bCs w:val="1"/>
        </w:rPr>
        <w:t xml:space="preserve"> </w:t>
      </w:r>
      <w:r w:rsidRPr="02FD86B5" w:rsidR="618D4860">
        <w:rPr>
          <w:b w:val="1"/>
          <w:bCs w:val="1"/>
        </w:rPr>
        <w:t>Loftsson</w:t>
      </w:r>
      <w:r w:rsidRPr="02FD86B5" w:rsidR="618D4860">
        <w:rPr>
          <w:b w:val="1"/>
          <w:bCs w:val="1"/>
        </w:rPr>
        <w:t xml:space="preserve"> und Einar </w:t>
      </w:r>
      <w:r w:rsidRPr="02FD86B5" w:rsidR="618D4860">
        <w:rPr>
          <w:b w:val="1"/>
          <w:bCs w:val="1"/>
        </w:rPr>
        <w:t>Stefánsson</w:t>
      </w:r>
      <w:r w:rsidRPr="02FD86B5" w:rsidR="618D4860">
        <w:rPr>
          <w:b w:val="1"/>
          <w:bCs w:val="1"/>
        </w:rPr>
        <w:t xml:space="preserve"> haben eine nicht-invasive Behandlung des diabetischen Makulaödems (DME) erfunden, die die Lebensqualität von Menschen mit Netzhauterkrankungen erhöht</w:t>
      </w:r>
    </w:p>
    <w:p w:rsidR="5B59891A" w:rsidP="5F6C6330" w:rsidRDefault="5B59891A" w14:paraId="33096352" w14:textId="47146FA3">
      <w:pPr>
        <w:numPr>
          <w:ilvl w:val="0"/>
          <w:numId w:val="1"/>
        </w:numPr>
        <w:ind w:left="714" w:hanging="357"/>
        <w:jc w:val="both"/>
        <w:rPr>
          <w:b w:val="1"/>
          <w:bCs w:val="1"/>
          <w:color w:val="00000A"/>
        </w:rPr>
      </w:pPr>
      <w:r w:rsidRPr="02FD86B5" w:rsidR="5B59891A">
        <w:rPr>
          <w:b w:val="1"/>
          <w:bCs w:val="1"/>
          <w:color w:val="00000A"/>
        </w:rPr>
        <w:t>Das isländische Duo macht auf Nanotechnologie basierende Therapien für Patienten mit DME zugänglich</w:t>
      </w:r>
    </w:p>
    <w:p w:rsidR="00263FF3" w:rsidP="484A7AC9" w:rsidRDefault="00263FF3" w14:paraId="378A0A87" w14:textId="07784200">
      <w:pPr>
        <w:numPr>
          <w:ilvl w:val="0"/>
          <w:numId w:val="1"/>
        </w:numPr>
        <w:ind w:left="714" w:hanging="357"/>
        <w:jc w:val="both"/>
        <w:rPr>
          <w:b w:val="1"/>
          <w:bCs w:val="1"/>
        </w:rPr>
      </w:pPr>
      <w:r w:rsidRPr="02FD86B5" w:rsidR="00263FF3">
        <w:rPr>
          <w:b w:val="1"/>
          <w:bCs w:val="1"/>
        </w:rPr>
        <w:t>Im Zentrum der Technologie steht die Verabreichung von Medikamenten von der Augenoberfläche in das Innere und den hinteren Teil des Auges durch Tropfen anstatt durch Injektion</w:t>
      </w:r>
    </w:p>
    <w:p w:rsidR="00171AC6" w:rsidP="02FD86B5" w:rsidRDefault="00171AC6" w14:paraId="0000000C" w14:textId="77777777">
      <w:pPr>
        <w:spacing w:line="240" w:lineRule="auto"/>
        <w:ind w:left="720"/>
        <w:jc w:val="both"/>
        <w:rPr>
          <w:b w:val="1"/>
          <w:bCs w:val="1"/>
        </w:rPr>
      </w:pPr>
    </w:p>
    <w:p w:rsidR="00171AC6" w:rsidP="141680B8" w:rsidRDefault="3FD4D278" w14:paraId="6631CA76" w14:textId="31E4AC9B">
      <w:pPr>
        <w:spacing w:before="240" w:after="240" w:line="240" w:lineRule="auto"/>
        <w:jc w:val="both"/>
        <w:rPr>
          <w:b w:val="1"/>
          <w:bCs w:val="1"/>
          <w:color w:val="BE0F05"/>
        </w:rPr>
      </w:pPr>
      <w:r w:rsidRPr="02FD86B5" w:rsidR="3FD4D278">
        <w:rPr>
          <w:b w:val="1"/>
          <w:bCs w:val="1"/>
        </w:rPr>
        <w:t xml:space="preserve">München, </w:t>
      </w:r>
      <w:r w:rsidRPr="02FD86B5" w:rsidR="3FD4D278">
        <w:rPr>
          <w:b w:val="1"/>
          <w:bCs w:val="1"/>
        </w:rPr>
        <w:t>9.</w:t>
      </w:r>
      <w:r w:rsidRPr="02FD86B5" w:rsidR="3FD4D278">
        <w:rPr>
          <w:b w:val="1"/>
          <w:bCs w:val="1"/>
        </w:rPr>
        <w:t xml:space="preserve"> Mai 2023 </w:t>
      </w:r>
      <w:r w:rsidR="3FD4D278">
        <w:rPr/>
        <w:t xml:space="preserve">– Nach Angaben der International Diabetes </w:t>
      </w:r>
      <w:r w:rsidR="3FD4D278">
        <w:rPr/>
        <w:t>Federation</w:t>
      </w:r>
      <w:r w:rsidR="3FD4D278">
        <w:rPr/>
        <w:t xml:space="preserve"> (IDF) leiden weltweit 37 Millionen Menschen am diabetischen Makulaödem (DME), der Hauptursache für Erblindung bei Diabetikern.</w:t>
      </w:r>
      <w:r w:rsidR="3FD4D278">
        <w:rPr/>
        <w:t xml:space="preserve"> </w:t>
      </w:r>
      <w:r w:rsidR="3FD4D278">
        <w:rPr/>
        <w:t>Die Behandlung dieser und vieler anderer Augenkrankheiten erfordert die Verabreichung von Injektionen oder langwierige und oft kostspielige medizinische Verfahren.</w:t>
      </w:r>
      <w:r w:rsidR="3FD4D278">
        <w:rPr/>
        <w:t xml:space="preserve"> </w:t>
      </w:r>
      <w:r w:rsidR="3FD4D278">
        <w:rPr/>
        <w:t xml:space="preserve">Die Isländer </w:t>
      </w:r>
      <w:r w:rsidR="3FD4D278">
        <w:rPr/>
        <w:t>Thorsteinn</w:t>
      </w:r>
      <w:r w:rsidR="3FD4D278">
        <w:rPr/>
        <w:t xml:space="preserve"> </w:t>
      </w:r>
      <w:r w:rsidR="3FD4D278">
        <w:rPr/>
        <w:t>Loftsson</w:t>
      </w:r>
      <w:r w:rsidR="3FD4D278">
        <w:rPr/>
        <w:t xml:space="preserve"> und Einar </w:t>
      </w:r>
      <w:r w:rsidR="3FD4D278">
        <w:rPr/>
        <w:t>Stefánsson</w:t>
      </w:r>
      <w:r w:rsidR="3FD4D278">
        <w:rPr/>
        <w:t xml:space="preserve"> entwickelten eine wirksam</w:t>
      </w:r>
      <w:r w:rsidR="3FD4D278">
        <w:rPr/>
        <w:t>e neuartige Therapie, die das natürliche Abwehrsystem durchdringt und das Medikament an die Zielpunkte im Auge bringt.</w:t>
      </w:r>
      <w:r w:rsidR="3FD4D278">
        <w:rPr/>
        <w:t xml:space="preserve"> </w:t>
      </w:r>
      <w:r w:rsidR="3FD4D278">
        <w:rPr/>
        <w:t>Das Medikament ist in einem wasserlöslichen Komplex eingeschlossen, der durch konventionelle Augentropfen an Zielpunkte tief im Auge verabreicht wird.</w:t>
      </w:r>
      <w:r w:rsidR="3FD4D278">
        <w:rPr/>
        <w:t xml:space="preserve"> </w:t>
      </w:r>
      <w:r w:rsidR="3FD4D278">
        <w:rPr/>
        <w:t>Damit wird diese Therapie für eine größere Zahl von Patientinnen und Patienten zugänglich.</w:t>
      </w:r>
      <w:r w:rsidR="3FD4D278">
        <w:rPr/>
        <w:t xml:space="preserve"> </w:t>
      </w:r>
      <w:r w:rsidR="3FD4D278">
        <w:rPr/>
        <w:t xml:space="preserve">In Anerkennung ihrer vielversprechenden Arbeit sind </w:t>
      </w:r>
      <w:r w:rsidRPr="02FD86B5" w:rsidR="3FD4D278">
        <w:rPr>
          <w:b w:val="1"/>
          <w:bCs w:val="1"/>
        </w:rPr>
        <w:t>Loftsson</w:t>
      </w:r>
      <w:r w:rsidRPr="02FD86B5" w:rsidR="3FD4D278">
        <w:rPr>
          <w:b w:val="1"/>
          <w:bCs w:val="1"/>
        </w:rPr>
        <w:t xml:space="preserve"> und </w:t>
      </w:r>
      <w:r w:rsidRPr="02FD86B5" w:rsidR="3FD4D278">
        <w:rPr>
          <w:b w:val="1"/>
          <w:bCs w:val="1"/>
        </w:rPr>
        <w:t>Stefánsson</w:t>
      </w:r>
      <w:r w:rsidRPr="02FD86B5" w:rsidR="3FD4D278">
        <w:rPr>
          <w:b w:val="1"/>
          <w:bCs w:val="1"/>
        </w:rPr>
        <w:t xml:space="preserve"> in der Endauswahl der Kategorie "Forschung" des Europäischen Erfinderpreises 2023</w:t>
      </w:r>
      <w:r w:rsidR="3FD4D278">
        <w:rPr/>
        <w:t>.</w:t>
      </w:r>
      <w:r w:rsidRPr="02FD86B5" w:rsidR="3FD4D278">
        <w:rPr>
          <w:b w:val="1"/>
          <w:bCs w:val="1"/>
        </w:rPr>
        <w:t xml:space="preserve"> </w:t>
      </w:r>
      <w:r w:rsidRPr="02FD86B5" w:rsidR="3FD4D278">
        <w:rPr>
          <w:color w:val="000000" w:themeColor="text1" w:themeTint="FF" w:themeShade="FF"/>
        </w:rPr>
        <w:t>Für die diesjährige Ausgabe wurden sie unter mehr als 600 Kandidaten und Kandidatinnen ausgewählt.</w:t>
      </w:r>
    </w:p>
    <w:p w:rsidR="00171AC6" w:rsidP="141680B8" w:rsidRDefault="3FD4D278" w14:paraId="00000011" w14:textId="6E3C928B">
      <w:pPr>
        <w:spacing w:before="240" w:after="240" w:line="240" w:lineRule="auto"/>
        <w:jc w:val="both"/>
        <w:rPr>
          <w:b w:val="1"/>
          <w:bCs w:val="1"/>
          <w:color w:val="BE0F05"/>
        </w:rPr>
      </w:pPr>
      <w:r>
        <w:rPr>
          <w:b w:val="1"/>
          <w:color w:val="BE0F05"/>
        </w:rPr>
        <w:t xml:space="preserve">Hilfe für Millionen Menschen</w:t>
      </w:r>
      <w:r>
        <w:rPr>
          <w:b w:val="1"/>
          <w:color w:val="BE0F05"/>
        </w:rPr>
        <w:t xml:space="preserve"> </w:t>
      </w:r>
    </w:p>
    <w:p w:rsidR="00171AC6" w:rsidRDefault="3FD4D278" w14:paraId="00000013" w14:textId="4746D5B3">
      <w:pPr>
        <w:spacing w:before="240" w:after="240" w:line="240" w:lineRule="auto"/>
        <w:jc w:val="both"/>
        <w:rPr>
          <w:color w:val="00000A"/>
        </w:rPr>
      </w:pPr>
      <w:r>
        <w:t xml:space="preserve">Loftsson und Stefánsson hoffen, die Art der Verabreichung von Augenmedikation an Millionen von Menschen zu revolutionieren, sodass Patienten auch in ländlichen Gebieten und weniger entwickelten Ländern früher erreicht werden.</w:t>
      </w:r>
      <w:r>
        <w:t xml:space="preserve"> </w:t>
      </w:r>
      <w:r>
        <w:rPr>
          <w:color w:val="00000A"/>
        </w:rPr>
        <w:t xml:space="preserve">Der wichtigste Durchbruch ihrer Methode liegt bei Erkrankungen der Netzhaut und des Augenhintergrunds, wo Medikamentenmoleküle, die sonst nicht verabreicht werden könnten, künftig durch Augentropfen anstatt durch chirurgische Implantate oder Injektionen platziert werden könnten.</w:t>
      </w:r>
      <w:r>
        <w:rPr>
          <w:color w:val="00000A"/>
        </w:rPr>
        <w:t xml:space="preserve"> </w:t>
      </w:r>
      <w:r>
        <w:rPr>
          <w:color w:val="00000A"/>
        </w:rPr>
        <w:t xml:space="preserve">Das gilt für viele </w:t>
      </w:r>
      <w:r>
        <w:rPr>
          <w:color w:val="00000A"/>
          <w:b w:val="1"/>
        </w:rPr>
        <w:t xml:space="preserve">Netzhauterkrankungen, insbesondere DME</w:t>
      </w:r>
      <w:r>
        <w:rPr>
          <w:color w:val="00000A"/>
        </w:rPr>
        <w:t xml:space="preserve">.</w:t>
      </w:r>
      <w:r>
        <w:t xml:space="preserve"> </w:t>
      </w:r>
      <w:r>
        <w:t xml:space="preserve">Die andere wichtige Anwendung ist im vorderen Teil des Auges, wo mit OPTIREACH</w:t>
      </w:r>
      <w:r>
        <w:rPr>
          <w:vertAlign w:val="superscript"/>
        </w:rPr>
        <w:t xml:space="preserve">®</w:t>
      </w:r>
      <w:r>
        <w:t xml:space="preserve"> eine täglich einmalige statt mehrmalige Gabe von Augentropfen ausreichen kann.</w:t>
      </w:r>
      <w:r>
        <w:rPr>
          <w:color w:val="00000A"/>
        </w:rPr>
        <w:t xml:space="preserve"> </w:t>
      </w:r>
    </w:p>
    <w:p w:rsidR="00171AC6" w:rsidP="484A7AC9" w:rsidRDefault="73BF35FA" w14:paraId="00000014" w14:textId="4FC640DF">
      <w:pPr>
        <w:spacing w:before="240" w:after="240" w:line="240" w:lineRule="auto"/>
        <w:jc w:val="both"/>
      </w:pPr>
      <w:r>
        <w:rPr>
          <w:color w:val="00000A"/>
        </w:rPr>
        <w:t xml:space="preserve">Loftsson ist optimistisch, was das Potenzial der Erfindung betrifft, besonders bei Patienten mit einem neu diagnostizierten Diabetes und in ländlichen Gebieten oder weniger entwickelten Ländern: "</w:t>
      </w:r>
      <w:r>
        <w:t xml:space="preserve">Man kann Patienten frühzeitig und an ihrem jeweiligen Aufenthaltsort behandeln. Mit dieser Technologie geht es nicht nur ohne Nadel, die Behandlung ist dadurch auch viel mehr Patienten überall auf der Welt zugänglich."</w:t>
      </w:r>
      <w:r>
        <w:t xml:space="preserve"> </w:t>
      </w:r>
    </w:p>
    <w:p w:rsidR="5FDB0ADE" w:rsidP="484A7AC9" w:rsidRDefault="5FDB0ADE" w14:paraId="51167A23" w14:textId="1D4444BF">
      <w:pPr>
        <w:spacing w:before="240" w:after="240" w:line="240" w:lineRule="auto"/>
        <w:jc w:val="both"/>
        <w:rPr>
          <w:b/>
          <w:bCs/>
          <w:color w:val="BE0F05"/>
        </w:rPr>
      </w:pPr>
      <w:r>
        <w:rPr>
          <w:b/>
          <w:color w:val="BE0F05"/>
        </w:rPr>
        <w:t xml:space="preserve">Das Unmögliche möglich machen</w:t>
      </w:r>
    </w:p>
    <w:p w:rsidR="5FDB0ADE" w:rsidP="484A7AC9" w:rsidRDefault="762D8369" w14:paraId="10D57931" w14:textId="07AF71F9">
      <w:pPr>
        <w:spacing w:before="240" w:after="240" w:line="240" w:lineRule="auto"/>
        <w:jc w:val="both"/>
        <w:rPr>
          <w:color w:val="00000A"/>
        </w:rPr>
      </w:pPr>
      <w:r>
        <w:t xml:space="preserve">Loftsson war bis 2020 mehrere Jahrzehnte als Professor unter anderem an der Fakultät für Pharmaceutical Sciences der Universität von Island tätig.</w:t>
      </w:r>
      <w:r>
        <w:t xml:space="preserve"> </w:t>
      </w:r>
      <w:r>
        <w:t xml:space="preserve">Neben seiner akademischen Laufbahn war er 2016 an der Gründung der Gesellschaft Oculis beteiligt.</w:t>
      </w:r>
      <w:r>
        <w:t xml:space="preserve"> </w:t>
      </w:r>
      <w:r>
        <w:t xml:space="preserve">Sein Mitgründer und Kollege Stefánsson ist Professor Emeritus der Universität von Island und seit 1989 Vorsitzender der Abteilung für Augenheilkunde des Universitätskrankenhauses Landspítali.</w:t>
      </w:r>
      <w:r>
        <w:t xml:space="preserve"> </w:t>
      </w:r>
      <w:r>
        <w:t xml:space="preserve">Stefánsson, unterstreicht das Ausmaß ihrer Leistung nach jahrzehntelanger Forschung: "</w:t>
      </w:r>
      <w:r>
        <w:rPr>
          <w:i w:val="1"/>
        </w:rPr>
        <w:t xml:space="preserve">Einige unserer Kolleginnen und Kollegen, Autoritäten auf dem Gebiet, wenn Sie so wollen, haben wiederholt und sogar noch in den letzten zehn Jahren mündlich und schriftlich geäußert, dass das, was wir gemacht haben, unmöglich sei.</w:t>
      </w:r>
      <w:r>
        <w:t xml:space="preserve">"</w:t>
      </w:r>
      <w:r>
        <w:t xml:space="preserve"> </w:t>
      </w:r>
      <w:r>
        <w:rPr>
          <w:b w:val="1"/>
          <w:color w:val="00000A"/>
        </w:rPr>
        <w:t xml:space="preserve">Mehrere klinische Studien</w:t>
      </w:r>
      <w:r>
        <w:rPr>
          <w:color w:val="00000A"/>
        </w:rPr>
        <w:t xml:space="preserve"> haben die Wirksamkeit der Technologie belegt.</w:t>
      </w:r>
    </w:p>
    <w:p w:rsidR="5FDB0ADE" w:rsidP="484A7AC9" w:rsidRDefault="5FDB0ADE" w14:paraId="1D881540" w14:textId="17958B57">
      <w:pPr>
        <w:spacing w:before="240" w:after="240" w:line="240" w:lineRule="auto"/>
        <w:jc w:val="both"/>
        <w:rPr>
          <w:highlight w:val="white"/>
        </w:rPr>
      </w:pPr>
      <w:r w:rsidR="5FDB0ADE">
        <w:rPr/>
        <w:t xml:space="preserve">Das Duo ist </w:t>
      </w:r>
      <w:r w:rsidRPr="1F30F7BC" w:rsidR="5FDB0ADE">
        <w:rPr>
          <w:b w:val="1"/>
          <w:bCs w:val="1"/>
        </w:rPr>
        <w:t>unter den drei Finalisten in der Kategorie „Forschung"</w:t>
      </w:r>
      <w:r w:rsidR="5FDB0ADE">
        <w:rPr/>
        <w:t xml:space="preserve"> des diesjährigen Europäischen Erfinderpreises, der herausragende Erfinder mit erfolgreichen in Europa patentierten Erfindungen anerkennt</w:t>
      </w:r>
      <w:r w:rsidRPr="1F30F7BC" w:rsidR="5FDB0ADE">
        <w:rPr>
          <w:b w:val="1"/>
          <w:bCs w:val="1"/>
        </w:rPr>
        <w:t>.</w:t>
      </w:r>
      <w:r w:rsidR="5FDB0ADE">
        <w:rPr/>
        <w:t xml:space="preserve"> </w:t>
      </w:r>
      <w:r w:rsidRPr="1F30F7BC" w:rsidR="5FDB0ADE">
        <w:rPr>
          <w:b w:val="1"/>
          <w:bCs w:val="1"/>
        </w:rPr>
        <w:t xml:space="preserve">Die Gewinner des EPA-Preises 2023 werden im Rahmen einer hybriden Zeremonie am </w:t>
      </w:r>
      <w:r w:rsidRPr="1F30F7BC" w:rsidR="5FDB0ADE">
        <w:rPr>
          <w:b w:val="1"/>
          <w:bCs w:val="1"/>
          <w:highlight w:val="white"/>
        </w:rPr>
        <w:t>4. Juli 2023</w:t>
      </w:r>
      <w:r w:rsidRPr="1F30F7BC" w:rsidR="5FDB0ADE">
        <w:rPr>
          <w:b w:val="1"/>
          <w:bCs w:val="1"/>
        </w:rPr>
        <w:t xml:space="preserve"> in Valencia (Spanien)</w:t>
      </w:r>
      <w:r w:rsidR="5FDB0ADE">
        <w:rPr/>
        <w:t xml:space="preserve"> bekanntgegeben.</w:t>
      </w:r>
      <w:r w:rsidR="5FDB0ADE">
        <w:rPr/>
        <w:t xml:space="preserve"> </w:t>
      </w:r>
      <w:r w:rsidR="5FDB0ADE">
        <w:rPr/>
        <w:t xml:space="preserve">Diese Zeremonie wird </w:t>
      </w:r>
      <w:hyperlink r:id="R647770a0eda44e2b">
        <w:r w:rsidRPr="1F30F7BC" w:rsidR="5FDB0ADE">
          <w:rPr>
            <w:rStyle w:val="Hyperlink"/>
          </w:rPr>
          <w:t>online</w:t>
        </w:r>
        <w:r w:rsidRPr="1F30F7BC" w:rsidR="5FDB0ADE">
          <w:rPr>
            <w:rStyle w:val="Hyperlink"/>
          </w:rPr>
          <w:t xml:space="preserve"> übertragen</w:t>
        </w:r>
      </w:hyperlink>
      <w:r w:rsidR="5FDB0ADE">
        <w:rPr/>
        <w:t xml:space="preserve"> und ist auch für Publikum geöffnet.</w:t>
      </w:r>
    </w:p>
    <w:p w:rsidR="50D4AA3D" w:rsidP="484A7AC9" w:rsidRDefault="50D4AA3D" w14:paraId="67DB05A8" w14:textId="1AA370D9">
      <w:pPr>
        <w:widowControl w:val="0"/>
      </w:pPr>
      <w:r w:rsidRPr="1F30F7BC" w:rsidR="50D4AA3D">
        <w:rPr>
          <w:color w:val="00000A"/>
        </w:rPr>
        <w:t xml:space="preserve">Weitere Informationen zu den Auswirkungen der Erfindung, der Technologie und den Geschichten der Erfinder finden sie </w:t>
      </w:r>
      <w:hyperlink r:id="Rc16838e1b5a64144">
        <w:r w:rsidRPr="1F30F7BC" w:rsidR="50D4AA3D">
          <w:rPr>
            <w:rStyle w:val="Hyperlink"/>
          </w:rPr>
          <w:t>hier</w:t>
        </w:r>
      </w:hyperlink>
      <w:r w:rsidRPr="1F30F7BC" w:rsidR="7F3142F9">
        <w:rPr>
          <w:color w:val="00000A"/>
        </w:rPr>
        <w:t>.</w:t>
      </w:r>
      <w:r w:rsidRPr="1F30F7BC" w:rsidR="50D4AA3D">
        <w:rPr>
          <w:color w:val="00000A"/>
        </w:rPr>
        <w:t xml:space="preserve"> </w:t>
      </w:r>
      <w:r w:rsidR="50D4AA3D">
        <w:rPr/>
        <w:t xml:space="preserve"> </w:t>
      </w:r>
    </w:p>
    <w:p w:rsidR="484A7AC9" w:rsidP="484A7AC9" w:rsidRDefault="484A7AC9" w14:paraId="199572EA" w14:textId="7195D862">
      <w:pPr>
        <w:spacing w:before="240" w:after="240" w:line="240" w:lineRule="auto"/>
        <w:jc w:val="both"/>
      </w:pPr>
    </w:p>
    <w:p w:rsidR="4E49AAE9" w:rsidP="171C0F80" w:rsidRDefault="4E49AAE9" w14:paraId="79D6EE19" w14:textId="0D19A36D">
      <w:pPr>
        <w:spacing w:after="160" w:line="259" w:lineRule="auto"/>
        <w:rPr>
          <w:color w:val="000000" w:themeColor="text1"/>
          <w:sz w:val="20"/>
          <w:szCs w:val="20"/>
        </w:rPr>
      </w:pPr>
      <w:r>
        <w:rPr>
          <w:b/>
          <w:color w:val="000000" w:themeColor="text1"/>
          <w:sz w:val="20"/>
        </w:rPr>
        <w:t xml:space="preserve">Medienkontakte Europäisches Patentamt</w:t>
      </w:r>
    </w:p>
    <w:p w:rsidR="4E49AAE9" w:rsidP="171C0F80" w:rsidRDefault="4E49AAE9" w14:paraId="54BAF465" w14:textId="25578F03">
      <w:pPr>
        <w:spacing w:line="240" w:lineRule="auto"/>
        <w:rPr>
          <w:color w:val="000000" w:themeColor="text1"/>
          <w:sz w:val="20"/>
          <w:szCs w:val="20"/>
        </w:rPr>
      </w:pPr>
      <w:r>
        <w:rPr>
          <w:color w:val="000000" w:themeColor="text1"/>
          <w:sz w:val="20"/>
          <w:b/>
        </w:rPr>
        <w:t xml:space="preserve">Luis Berenguer Giménez</w:t>
      </w:r>
      <w:r>
        <w:rPr>
          <w:color w:val="000000" w:themeColor="text1"/>
          <w:sz w:val="20"/>
        </w:rPr>
        <w:t xml:space="preserve"> </w:t>
      </w:r>
      <w:r>
        <w:br/>
      </w:r>
      <w:r>
        <w:rPr>
          <w:color w:val="000000" w:themeColor="text1"/>
          <w:sz w:val="20"/>
        </w:rPr>
        <w:t xml:space="preserve">Hauptdirektor Kommunikation / EPA-Sprecher</w:t>
      </w:r>
    </w:p>
    <w:p w:rsidR="047733D4" w:rsidP="047733D4" w:rsidRDefault="047733D4" w14:paraId="0CF3AA5F" w14:textId="278844E0">
      <w:pPr>
        <w:spacing w:line="240" w:lineRule="auto"/>
        <w:rPr>
          <w:b/>
          <w:bCs/>
          <w:color w:val="000000" w:themeColor="text1"/>
          <w:sz w:val="20"/>
          <w:szCs w:val="20"/>
        </w:rPr>
      </w:pPr>
    </w:p>
    <w:p w:rsidR="4E49AAE9" w:rsidP="171C0F80" w:rsidRDefault="4E49AAE9" w14:paraId="748871D1" w14:textId="648B8329">
      <w:pPr>
        <w:spacing w:line="240" w:lineRule="auto"/>
        <w:rPr>
          <w:color w:val="000000" w:themeColor="text1"/>
          <w:sz w:val="20"/>
          <w:szCs w:val="20"/>
        </w:rPr>
      </w:pPr>
      <w:r>
        <w:rPr>
          <w:b/>
          <w:color w:val="000000" w:themeColor="text1"/>
          <w:sz w:val="20"/>
        </w:rPr>
        <w:t xml:space="preserve">EPA-Pressestelle</w:t>
      </w:r>
    </w:p>
    <w:p w:rsidR="4E49AAE9" w:rsidP="171C0F80" w:rsidRDefault="00000000" w14:paraId="263C593C" w14:textId="1C65343F">
      <w:pPr>
        <w:rPr>
          <w:color w:val="000000" w:themeColor="text1"/>
          <w:sz w:val="20"/>
          <w:szCs w:val="20"/>
        </w:rPr>
      </w:pPr>
      <w:hyperlink r:id="rId14">
        <w:r>
          <w:rPr>
            <w:rStyle w:val="Hyperlink"/>
            <w:sz w:val="20"/>
          </w:rPr>
          <w:t xml:space="preserve">press@epo.org</w:t>
        </w:r>
      </w:hyperlink>
      <w:r>
        <w:rPr>
          <w:color w:val="000000" w:themeColor="text1"/>
          <w:sz w:val="20"/>
        </w:rPr>
        <w:t xml:space="preserve"> </w:t>
      </w:r>
      <w:r>
        <w:br/>
      </w:r>
      <w:r>
        <w:rPr>
          <w:color w:val="000000" w:themeColor="text1"/>
          <w:sz w:val="20"/>
        </w:rPr>
        <w:t xml:space="preserve">Tel.: +49 89 2399-1833</w:t>
      </w:r>
    </w:p>
    <w:p w:rsidR="003A4F7A" w:rsidP="02FD86B5" w:rsidRDefault="003A4F7A" w14:paraId="48B2807E" w14:textId="6C8EA52A">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br/>
      </w:r>
      <w:r w:rsidRPr="02FD86B5" w:rsidR="6C81B1EF">
        <w:rPr>
          <w:rFonts w:ascii="Arial" w:hAnsi="Arial" w:eastAsia="Arial" w:cs="Arial"/>
          <w:b w:val="1"/>
          <w:bCs w:val="1"/>
          <w:i w:val="0"/>
          <w:iCs w:val="0"/>
          <w:caps w:val="0"/>
          <w:smallCaps w:val="0"/>
          <w:noProof w:val="0"/>
          <w:color w:val="000000" w:themeColor="text1" w:themeTint="FF" w:themeShade="FF"/>
          <w:sz w:val="18"/>
          <w:szCs w:val="18"/>
          <w:lang w:val="de-DE"/>
        </w:rPr>
        <w:t>Über den Europäischen Erfinderpreis</w:t>
      </w:r>
    </w:p>
    <w:p w:rsidR="6C81B1EF" w:rsidP="02FD86B5" w:rsidRDefault="6C81B1EF" w14:paraId="3AC8B1B8" w14:textId="6AA8A550">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02FD86B5" w:rsidR="6C81B1EF">
        <w:rPr>
          <w:rFonts w:ascii="Arial" w:hAnsi="Arial" w:eastAsia="Arial" w:cs="Arial"/>
          <w:b w:val="0"/>
          <w:bCs w:val="0"/>
          <w:i w:val="0"/>
          <w:iCs w:val="0"/>
          <w:caps w:val="0"/>
          <w:smallCaps w:val="0"/>
          <w:noProof w:val="0"/>
          <w:color w:val="000000" w:themeColor="text1" w:themeTint="FF" w:themeShade="FF"/>
          <w:sz w:val="18"/>
          <w:szCs w:val="18"/>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 ein europäisches Patent für ihre Erfindung erteilt worden sein. </w:t>
      </w:r>
      <w:hyperlink r:id="R2988f08ff0054ed7">
        <w:r w:rsidRPr="02FD86B5" w:rsidR="6C81B1EF">
          <w:rPr>
            <w:rStyle w:val="Hyperlink"/>
            <w:rFonts w:ascii="Arial" w:hAnsi="Arial" w:eastAsia="Arial" w:cs="Arial"/>
            <w:b w:val="0"/>
            <w:bCs w:val="0"/>
            <w:i w:val="0"/>
            <w:iCs w:val="0"/>
            <w:caps w:val="0"/>
            <w:smallCaps w:val="0"/>
            <w:strike w:val="0"/>
            <w:dstrike w:val="0"/>
            <w:noProof w:val="0"/>
            <w:sz w:val="18"/>
            <w:szCs w:val="18"/>
            <w:lang w:val="de-DE"/>
          </w:rPr>
          <w:t>Lesen Sie mehr</w:t>
        </w:r>
      </w:hyperlink>
      <w:r w:rsidRPr="02FD86B5" w:rsidR="6C81B1EF">
        <w:rPr>
          <w:rFonts w:ascii="Arial" w:hAnsi="Arial" w:eastAsia="Arial" w:cs="Arial"/>
          <w:b w:val="0"/>
          <w:bCs w:val="0"/>
          <w:i w:val="0"/>
          <w:iCs w:val="0"/>
          <w:caps w:val="0"/>
          <w:smallCaps w:val="0"/>
          <w:noProof w:val="0"/>
          <w:color w:val="000000" w:themeColor="text1" w:themeTint="FF" w:themeShade="FF"/>
          <w:sz w:val="18"/>
          <w:szCs w:val="18"/>
          <w:lang w:val="de-DE"/>
        </w:rPr>
        <w:t xml:space="preserve"> über die verschiedenen Kategorien, Preise, Auswahlkriterien und die Livestream-Zeremonie, die am 4. Juli 2023 stattfinden wird</w:t>
      </w:r>
      <w:r w:rsidRPr="02FD86B5" w:rsidR="6C81B1EF">
        <w:rPr>
          <w:rFonts w:ascii="Arial" w:hAnsi="Arial" w:eastAsia="Arial" w:cs="Arial"/>
          <w:b w:val="0"/>
          <w:bCs w:val="0"/>
          <w:i w:val="0"/>
          <w:iCs w:val="0"/>
          <w:caps w:val="0"/>
          <w:smallCaps w:val="0"/>
          <w:noProof w:val="0"/>
          <w:color w:val="000000" w:themeColor="text1" w:themeTint="FF" w:themeShade="FF"/>
          <w:sz w:val="18"/>
          <w:szCs w:val="18"/>
          <w:lang w:val="en-GB"/>
        </w:rPr>
        <w:t>.</w:t>
      </w:r>
    </w:p>
    <w:p w:rsidR="6C81B1EF" w:rsidP="02FD86B5" w:rsidRDefault="6C81B1EF" w14:paraId="506B3C5F" w14:textId="6F47E3F7">
      <w:pPr>
        <w:pStyle w:val="Default"/>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02FD86B5" w:rsidR="6C81B1EF">
        <w:rPr>
          <w:rFonts w:ascii="Arial" w:hAnsi="Arial" w:eastAsia="Arial" w:cs="Arial"/>
          <w:b w:val="1"/>
          <w:bCs w:val="1"/>
          <w:i w:val="0"/>
          <w:iCs w:val="0"/>
          <w:caps w:val="0"/>
          <w:smallCaps w:val="0"/>
          <w:noProof w:val="0"/>
          <w:color w:val="000000" w:themeColor="text1" w:themeTint="FF" w:themeShade="FF"/>
          <w:sz w:val="18"/>
          <w:szCs w:val="18"/>
          <w:lang w:val="de-DE"/>
        </w:rPr>
        <w:t xml:space="preserve">Über das EPA </w:t>
      </w:r>
    </w:p>
    <w:p w:rsidR="6C81B1EF" w:rsidP="02FD86B5" w:rsidRDefault="6C81B1EF" w14:paraId="379C0E94" w14:textId="63A9FC9B">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02FD86B5" w:rsidR="6C81B1EF">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Beschäftigten ist das </w:t>
      </w:r>
      <w:hyperlink r:id="R94f89325610e4bf0">
        <w:r w:rsidRPr="02FD86B5" w:rsidR="6C81B1EF">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02FD86B5" w:rsidR="6C81B1EF">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Amt,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zudem weltweit führend in den Bereichen Patentinformation und Patentrecherche.</w:t>
      </w:r>
    </w:p>
    <w:p w:rsidR="02FD86B5" w:rsidP="02FD86B5" w:rsidRDefault="02FD86B5" w14:paraId="48FDEA44" w14:textId="3A76EC8C">
      <w:pPr>
        <w:pStyle w:val="Normal"/>
        <w:spacing w:before="240" w:after="240" w:line="240" w:lineRule="auto"/>
      </w:pPr>
    </w:p>
    <w:p w:rsidR="00171AC6" w:rsidRDefault="00171AC6" w14:paraId="00000020" w14:textId="77777777">
      <w:pPr>
        <w:spacing w:before="240" w:after="240" w:line="240" w:lineRule="auto"/>
        <w:rPr>
          <w:b/>
          <w:sz w:val="18"/>
          <w:szCs w:val="18"/>
        </w:rPr>
      </w:pPr>
    </w:p>
    <w:p w:rsidR="00171AC6" w:rsidRDefault="00171AC6" w14:paraId="00000021" w14:textId="77777777">
      <w:pPr>
        <w:spacing w:line="240" w:lineRule="auto"/>
        <w:rPr>
          <w:b/>
          <w:sz w:val="18"/>
          <w:szCs w:val="18"/>
        </w:rPr>
      </w:pPr>
    </w:p>
    <w:sectPr w:rsidR="00171AC6">
      <w:pgSz w:w="11909" w:h="16834" w:orient="portrait"/>
      <w:pgMar w:top="1440" w:right="1440" w:bottom="1440" w:left="1440" w:header="720" w:footer="720" w:gutter="0"/>
      <w:pgNumType w:start="1"/>
      <w:cols w:space="720"/>
      <w:headerReference w:type="default" r:id="R34f52fbb49694360"/>
      <w:footerReference w:type="default" r:id="R54e31340f21c497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2FD86B5" w:rsidTr="02FD86B5" w14:paraId="28253375">
      <w:trPr>
        <w:trHeight w:val="300"/>
      </w:trPr>
      <w:tc>
        <w:tcPr>
          <w:tcW w:w="3005" w:type="dxa"/>
          <w:tcMar/>
        </w:tcPr>
        <w:p w:rsidR="02FD86B5" w:rsidP="02FD86B5" w:rsidRDefault="02FD86B5" w14:paraId="0FE6F7A0" w14:textId="673DF682">
          <w:pPr>
            <w:pStyle w:val="Header"/>
            <w:bidi w:val="0"/>
            <w:ind w:left="-115"/>
            <w:jc w:val="left"/>
          </w:pPr>
        </w:p>
      </w:tc>
      <w:tc>
        <w:tcPr>
          <w:tcW w:w="3005" w:type="dxa"/>
          <w:tcMar/>
        </w:tcPr>
        <w:p w:rsidR="02FD86B5" w:rsidP="02FD86B5" w:rsidRDefault="02FD86B5" w14:paraId="0E51832F" w14:textId="02D485E6">
          <w:pPr>
            <w:pStyle w:val="Header"/>
            <w:bidi w:val="0"/>
            <w:jc w:val="center"/>
          </w:pPr>
        </w:p>
      </w:tc>
      <w:tc>
        <w:tcPr>
          <w:tcW w:w="3005" w:type="dxa"/>
          <w:tcMar/>
        </w:tcPr>
        <w:p w:rsidR="02FD86B5" w:rsidP="02FD86B5" w:rsidRDefault="02FD86B5" w14:paraId="09706E8C" w14:textId="689B8158">
          <w:pPr>
            <w:pStyle w:val="Header"/>
            <w:bidi w:val="0"/>
            <w:ind w:right="-115"/>
            <w:jc w:val="right"/>
          </w:pPr>
        </w:p>
      </w:tc>
    </w:tr>
  </w:tbl>
  <w:p w:rsidR="02FD86B5" w:rsidP="02FD86B5" w:rsidRDefault="02FD86B5" w14:paraId="5D8AB612" w14:textId="625C660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2FD86B5" w:rsidTr="02FD86B5" w14:paraId="6CEB45AD">
      <w:trPr>
        <w:trHeight w:val="300"/>
      </w:trPr>
      <w:tc>
        <w:tcPr>
          <w:tcW w:w="3005" w:type="dxa"/>
          <w:tcMar/>
        </w:tcPr>
        <w:p w:rsidR="02FD86B5" w:rsidP="02FD86B5" w:rsidRDefault="02FD86B5" w14:paraId="4A9761A4" w14:textId="7326CE20">
          <w:pPr>
            <w:pStyle w:val="Header"/>
            <w:bidi w:val="0"/>
            <w:ind w:left="-115"/>
            <w:jc w:val="left"/>
          </w:pPr>
          <w:r w:rsidR="02FD86B5">
            <w:drawing>
              <wp:anchor distT="0" distB="0" distL="114300" distR="114300" simplePos="0" relativeHeight="251658240" behindDoc="0" locked="0" layoutInCell="1" allowOverlap="1" wp14:editId="3E19BC92" wp14:anchorId="662FA683">
                <wp:simplePos x="0" y="0"/>
                <wp:positionH relativeFrom="column">
                  <wp:align>left</wp:align>
                </wp:positionH>
                <wp:positionV relativeFrom="paragraph">
                  <wp:posOffset>0</wp:posOffset>
                </wp:positionV>
                <wp:extent cx="5534025" cy="375188"/>
                <wp:effectExtent l="0" t="0" r="0" b="0"/>
                <wp:wrapNone/>
                <wp:docPr id="155532630" name="" title=""/>
                <wp:cNvGraphicFramePr>
                  <a:graphicFrameLocks noChangeAspect="1"/>
                </wp:cNvGraphicFramePr>
                <a:graphic>
                  <a:graphicData uri="http://schemas.openxmlformats.org/drawingml/2006/picture">
                    <pic:pic>
                      <pic:nvPicPr>
                        <pic:cNvPr id="0" name=""/>
                        <pic:cNvPicPr/>
                      </pic:nvPicPr>
                      <pic:blipFill>
                        <a:blip r:embed="Rf7c8e71432174c86">
                          <a:extLst>
                            <a:ext xmlns:a="http://schemas.openxmlformats.org/drawingml/2006/main" uri="{28A0092B-C50C-407E-A947-70E740481C1C}">
                              <a14:useLocalDpi val="0"/>
                            </a:ext>
                          </a:extLst>
                        </a:blip>
                        <a:stretch>
                          <a:fillRect/>
                        </a:stretch>
                      </pic:blipFill>
                      <pic:spPr>
                        <a:xfrm>
                          <a:off x="0" y="0"/>
                          <a:ext cx="5534025" cy="375188"/>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02FD86B5" w:rsidP="02FD86B5" w:rsidRDefault="02FD86B5" w14:paraId="5AC9978A" w14:textId="3CC68505">
          <w:pPr>
            <w:pStyle w:val="Header"/>
            <w:bidi w:val="0"/>
            <w:jc w:val="center"/>
          </w:pPr>
        </w:p>
      </w:tc>
      <w:tc>
        <w:tcPr>
          <w:tcW w:w="3005" w:type="dxa"/>
          <w:tcMar/>
        </w:tcPr>
        <w:p w:rsidR="02FD86B5" w:rsidP="02FD86B5" w:rsidRDefault="02FD86B5" w14:paraId="677035C2" w14:textId="371495D5">
          <w:pPr>
            <w:pStyle w:val="Header"/>
            <w:bidi w:val="0"/>
            <w:ind w:right="-115"/>
            <w:jc w:val="right"/>
          </w:pPr>
        </w:p>
      </w:tc>
    </w:tr>
  </w:tbl>
  <w:p w:rsidR="02FD86B5" w:rsidP="02FD86B5" w:rsidRDefault="02FD86B5" w14:paraId="21EE4B0B" w14:textId="7A5D839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F0F6F"/>
    <w:multiLevelType w:val="hybridMultilevel"/>
    <w:tmpl w:val="AFCCC8C0"/>
    <w:lvl w:ilvl="0" w:tplc="27E62FD6">
      <w:start w:val="1"/>
      <w:numFmt w:val="bullet"/>
      <w:lvlText w:val="●"/>
      <w:lvlJc w:val="left"/>
      <w:pPr>
        <w:ind w:left="720" w:hanging="360"/>
      </w:pPr>
      <w:rPr>
        <w:rFonts w:hint="default" w:ascii="Noto Sans Symbols" w:hAnsi="Noto Sans Symbols"/>
      </w:rPr>
    </w:lvl>
    <w:lvl w:ilvl="1" w:tplc="6BC83234">
      <w:start w:val="1"/>
      <w:numFmt w:val="bullet"/>
      <w:lvlText w:val="o"/>
      <w:lvlJc w:val="left"/>
      <w:pPr>
        <w:ind w:left="1440" w:hanging="360"/>
      </w:pPr>
      <w:rPr>
        <w:rFonts w:hint="default" w:ascii="Courier New" w:hAnsi="Courier New"/>
      </w:rPr>
    </w:lvl>
    <w:lvl w:ilvl="2" w:tplc="57E0BF4C">
      <w:start w:val="1"/>
      <w:numFmt w:val="bullet"/>
      <w:lvlText w:val="▪"/>
      <w:lvlJc w:val="left"/>
      <w:pPr>
        <w:ind w:left="2160" w:hanging="360"/>
      </w:pPr>
      <w:rPr>
        <w:rFonts w:hint="default" w:ascii="Noto Sans Symbols" w:hAnsi="Noto Sans Symbols"/>
      </w:rPr>
    </w:lvl>
    <w:lvl w:ilvl="3" w:tplc="575CF29C">
      <w:start w:val="1"/>
      <w:numFmt w:val="bullet"/>
      <w:lvlText w:val="●"/>
      <w:lvlJc w:val="left"/>
      <w:pPr>
        <w:ind w:left="2880" w:hanging="360"/>
      </w:pPr>
      <w:rPr>
        <w:rFonts w:hint="default" w:ascii="Noto Sans Symbols" w:hAnsi="Noto Sans Symbols"/>
      </w:rPr>
    </w:lvl>
    <w:lvl w:ilvl="4" w:tplc="D9947D5E">
      <w:start w:val="1"/>
      <w:numFmt w:val="bullet"/>
      <w:lvlText w:val="o"/>
      <w:lvlJc w:val="left"/>
      <w:pPr>
        <w:ind w:left="3600" w:hanging="360"/>
      </w:pPr>
      <w:rPr>
        <w:rFonts w:hint="default" w:ascii="Courier New" w:hAnsi="Courier New"/>
      </w:rPr>
    </w:lvl>
    <w:lvl w:ilvl="5" w:tplc="E9AC0D84">
      <w:start w:val="1"/>
      <w:numFmt w:val="bullet"/>
      <w:lvlText w:val="▪"/>
      <w:lvlJc w:val="left"/>
      <w:pPr>
        <w:ind w:left="4320" w:hanging="360"/>
      </w:pPr>
      <w:rPr>
        <w:rFonts w:hint="default" w:ascii="Noto Sans Symbols" w:hAnsi="Noto Sans Symbols"/>
      </w:rPr>
    </w:lvl>
    <w:lvl w:ilvl="6" w:tplc="F112D9FA">
      <w:start w:val="1"/>
      <w:numFmt w:val="bullet"/>
      <w:lvlText w:val="●"/>
      <w:lvlJc w:val="left"/>
      <w:pPr>
        <w:ind w:left="5040" w:hanging="360"/>
      </w:pPr>
      <w:rPr>
        <w:rFonts w:hint="default" w:ascii="Noto Sans Symbols" w:hAnsi="Noto Sans Symbols"/>
      </w:rPr>
    </w:lvl>
    <w:lvl w:ilvl="7" w:tplc="FDC61752">
      <w:start w:val="1"/>
      <w:numFmt w:val="bullet"/>
      <w:lvlText w:val="o"/>
      <w:lvlJc w:val="left"/>
      <w:pPr>
        <w:ind w:left="5760" w:hanging="360"/>
      </w:pPr>
      <w:rPr>
        <w:rFonts w:hint="default" w:ascii="Courier New" w:hAnsi="Courier New"/>
      </w:rPr>
    </w:lvl>
    <w:lvl w:ilvl="8" w:tplc="1012E48E">
      <w:start w:val="1"/>
      <w:numFmt w:val="bullet"/>
      <w:lvlText w:val="▪"/>
      <w:lvlJc w:val="left"/>
      <w:pPr>
        <w:ind w:left="6480" w:hanging="360"/>
      </w:pPr>
      <w:rPr>
        <w:rFonts w:hint="default" w:ascii="Noto Sans Symbols" w:hAnsi="Noto Sans Symbols"/>
      </w:rPr>
    </w:lvl>
  </w:abstractNum>
  <w:abstractNum w:abstractNumId="1" w15:restartNumberingAfterBreak="0">
    <w:nsid w:val="78425CB7"/>
    <w:multiLevelType w:val="multilevel"/>
    <w:tmpl w:val="604A707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54610179">
    <w:abstractNumId w:val="0"/>
  </w:num>
  <w:num w:numId="2" w16cid:durableId="1941791521">
    <w:abstractNumId w:val="1"/>
  </w:num>
  <w:num w:numId="3" w16cid:durableId="896551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645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690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403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05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C6"/>
    <w:rsid w:val="00000000"/>
    <w:rsid w:val="000E2193"/>
    <w:rsid w:val="001545BC"/>
    <w:rsid w:val="00171AC6"/>
    <w:rsid w:val="001C0B94"/>
    <w:rsid w:val="0020391F"/>
    <w:rsid w:val="00263FF3"/>
    <w:rsid w:val="00271CB0"/>
    <w:rsid w:val="00276615"/>
    <w:rsid w:val="002853B7"/>
    <w:rsid w:val="00334F4F"/>
    <w:rsid w:val="00346BD1"/>
    <w:rsid w:val="003A4F7A"/>
    <w:rsid w:val="003E0ECA"/>
    <w:rsid w:val="003E38E7"/>
    <w:rsid w:val="003E4855"/>
    <w:rsid w:val="00412E2A"/>
    <w:rsid w:val="0046233E"/>
    <w:rsid w:val="00466CA4"/>
    <w:rsid w:val="004B6659"/>
    <w:rsid w:val="004D7BC2"/>
    <w:rsid w:val="00500FA1"/>
    <w:rsid w:val="0054422E"/>
    <w:rsid w:val="00566CEB"/>
    <w:rsid w:val="005A2C6A"/>
    <w:rsid w:val="005F6498"/>
    <w:rsid w:val="006549B4"/>
    <w:rsid w:val="00676438"/>
    <w:rsid w:val="006A6D87"/>
    <w:rsid w:val="006E5655"/>
    <w:rsid w:val="007A1D35"/>
    <w:rsid w:val="007B5AC0"/>
    <w:rsid w:val="007C348C"/>
    <w:rsid w:val="007C790F"/>
    <w:rsid w:val="007C7B18"/>
    <w:rsid w:val="007F1E74"/>
    <w:rsid w:val="007F557C"/>
    <w:rsid w:val="00844050"/>
    <w:rsid w:val="00861B1C"/>
    <w:rsid w:val="008868BB"/>
    <w:rsid w:val="00889846"/>
    <w:rsid w:val="009049CC"/>
    <w:rsid w:val="00924C0B"/>
    <w:rsid w:val="0093361D"/>
    <w:rsid w:val="009609B9"/>
    <w:rsid w:val="009B3CD3"/>
    <w:rsid w:val="009E5C36"/>
    <w:rsid w:val="00A54397"/>
    <w:rsid w:val="00A82D3F"/>
    <w:rsid w:val="00AC5BD2"/>
    <w:rsid w:val="00AE0DED"/>
    <w:rsid w:val="00B03194"/>
    <w:rsid w:val="00B27A4B"/>
    <w:rsid w:val="00BB2ADE"/>
    <w:rsid w:val="00BE1CFE"/>
    <w:rsid w:val="00C06FFA"/>
    <w:rsid w:val="00C23898"/>
    <w:rsid w:val="00C33788"/>
    <w:rsid w:val="00CF76D2"/>
    <w:rsid w:val="00D1568A"/>
    <w:rsid w:val="00D24CCD"/>
    <w:rsid w:val="00D4314A"/>
    <w:rsid w:val="00D608B8"/>
    <w:rsid w:val="00D613D8"/>
    <w:rsid w:val="00D61B38"/>
    <w:rsid w:val="00D736CE"/>
    <w:rsid w:val="00D8E00E"/>
    <w:rsid w:val="00D90677"/>
    <w:rsid w:val="00DD2A99"/>
    <w:rsid w:val="00DD3775"/>
    <w:rsid w:val="00E20EB4"/>
    <w:rsid w:val="00E56AB2"/>
    <w:rsid w:val="00E642BE"/>
    <w:rsid w:val="00E72252"/>
    <w:rsid w:val="00E77EC7"/>
    <w:rsid w:val="00EA396C"/>
    <w:rsid w:val="00ED4846"/>
    <w:rsid w:val="00EE0A77"/>
    <w:rsid w:val="00EE120D"/>
    <w:rsid w:val="00EF0021"/>
    <w:rsid w:val="00F168A8"/>
    <w:rsid w:val="00F24976"/>
    <w:rsid w:val="00FF3674"/>
    <w:rsid w:val="0109954E"/>
    <w:rsid w:val="010D4821"/>
    <w:rsid w:val="01419482"/>
    <w:rsid w:val="015846E9"/>
    <w:rsid w:val="016548A2"/>
    <w:rsid w:val="01F55FBC"/>
    <w:rsid w:val="02B0CED0"/>
    <w:rsid w:val="02EF6947"/>
    <w:rsid w:val="02FD86B5"/>
    <w:rsid w:val="03D7C2C3"/>
    <w:rsid w:val="047733D4"/>
    <w:rsid w:val="05B667F6"/>
    <w:rsid w:val="06196DE9"/>
    <w:rsid w:val="06EE4E9D"/>
    <w:rsid w:val="08933312"/>
    <w:rsid w:val="0A9B795F"/>
    <w:rsid w:val="0AC08DFB"/>
    <w:rsid w:val="0CE12EC4"/>
    <w:rsid w:val="0F8F7B82"/>
    <w:rsid w:val="10109776"/>
    <w:rsid w:val="1038D225"/>
    <w:rsid w:val="1044E6D0"/>
    <w:rsid w:val="10915E46"/>
    <w:rsid w:val="10C65D45"/>
    <w:rsid w:val="112243ED"/>
    <w:rsid w:val="11765839"/>
    <w:rsid w:val="118E38F0"/>
    <w:rsid w:val="11D65E3B"/>
    <w:rsid w:val="12B82C9B"/>
    <w:rsid w:val="12C0A15D"/>
    <w:rsid w:val="137773C2"/>
    <w:rsid w:val="141680B8"/>
    <w:rsid w:val="143C1678"/>
    <w:rsid w:val="1453FCFC"/>
    <w:rsid w:val="17009FCA"/>
    <w:rsid w:val="171C0F80"/>
    <w:rsid w:val="17359EC9"/>
    <w:rsid w:val="180280FE"/>
    <w:rsid w:val="1932B4A9"/>
    <w:rsid w:val="19816A1E"/>
    <w:rsid w:val="19FE1F02"/>
    <w:rsid w:val="1A2EC206"/>
    <w:rsid w:val="1B2FD61C"/>
    <w:rsid w:val="1C0B2BB8"/>
    <w:rsid w:val="1C23970D"/>
    <w:rsid w:val="1CB1A174"/>
    <w:rsid w:val="1CEFF528"/>
    <w:rsid w:val="1D1A505F"/>
    <w:rsid w:val="1F18E4A9"/>
    <w:rsid w:val="1F30F7BC"/>
    <w:rsid w:val="20014006"/>
    <w:rsid w:val="202F967F"/>
    <w:rsid w:val="2084756F"/>
    <w:rsid w:val="2101CD4A"/>
    <w:rsid w:val="21BE2B71"/>
    <w:rsid w:val="21DDCC33"/>
    <w:rsid w:val="2261EE84"/>
    <w:rsid w:val="22849419"/>
    <w:rsid w:val="228A7671"/>
    <w:rsid w:val="22E8632F"/>
    <w:rsid w:val="23568B8C"/>
    <w:rsid w:val="23E71058"/>
    <w:rsid w:val="242646D2"/>
    <w:rsid w:val="2437123A"/>
    <w:rsid w:val="24B50981"/>
    <w:rsid w:val="24D3B96A"/>
    <w:rsid w:val="253E4FC6"/>
    <w:rsid w:val="259B72A9"/>
    <w:rsid w:val="25C21733"/>
    <w:rsid w:val="261AE93D"/>
    <w:rsid w:val="26CF9658"/>
    <w:rsid w:val="271EB11A"/>
    <w:rsid w:val="284EA6A5"/>
    <w:rsid w:val="28D6581D"/>
    <w:rsid w:val="29506318"/>
    <w:rsid w:val="2A10A2F5"/>
    <w:rsid w:val="2ADD0364"/>
    <w:rsid w:val="2C3FEA55"/>
    <w:rsid w:val="2C916038"/>
    <w:rsid w:val="2CEEDCDF"/>
    <w:rsid w:val="2CFA52B2"/>
    <w:rsid w:val="2D39011E"/>
    <w:rsid w:val="2EE9CAA0"/>
    <w:rsid w:val="2F64E821"/>
    <w:rsid w:val="2F972F2D"/>
    <w:rsid w:val="2FC0077D"/>
    <w:rsid w:val="2FC45833"/>
    <w:rsid w:val="3100B882"/>
    <w:rsid w:val="31550849"/>
    <w:rsid w:val="321362AD"/>
    <w:rsid w:val="32167EE7"/>
    <w:rsid w:val="333410D1"/>
    <w:rsid w:val="33755279"/>
    <w:rsid w:val="33F5E5E4"/>
    <w:rsid w:val="34A7412B"/>
    <w:rsid w:val="34CFC41C"/>
    <w:rsid w:val="34DFE24B"/>
    <w:rsid w:val="351122DA"/>
    <w:rsid w:val="35B4DB25"/>
    <w:rsid w:val="36ACF33B"/>
    <w:rsid w:val="37C2EEF8"/>
    <w:rsid w:val="39AF1278"/>
    <w:rsid w:val="3A496785"/>
    <w:rsid w:val="3AE0A469"/>
    <w:rsid w:val="3AFFEB10"/>
    <w:rsid w:val="3B47103C"/>
    <w:rsid w:val="3B9B5DBB"/>
    <w:rsid w:val="3C6044A8"/>
    <w:rsid w:val="3CB8B91F"/>
    <w:rsid w:val="3D2F5A32"/>
    <w:rsid w:val="3E230389"/>
    <w:rsid w:val="3E2A991F"/>
    <w:rsid w:val="3E4C60E5"/>
    <w:rsid w:val="3EBA8563"/>
    <w:rsid w:val="3EFAD821"/>
    <w:rsid w:val="3F6F47E0"/>
    <w:rsid w:val="3F82F971"/>
    <w:rsid w:val="3FAF3732"/>
    <w:rsid w:val="3FB3F0A5"/>
    <w:rsid w:val="3FD4D278"/>
    <w:rsid w:val="403675E0"/>
    <w:rsid w:val="404B291D"/>
    <w:rsid w:val="4109B2CD"/>
    <w:rsid w:val="411EC9D2"/>
    <w:rsid w:val="4170A2D9"/>
    <w:rsid w:val="41AF5AB1"/>
    <w:rsid w:val="41EB50BF"/>
    <w:rsid w:val="420AB5B5"/>
    <w:rsid w:val="4263C519"/>
    <w:rsid w:val="43522221"/>
    <w:rsid w:val="43CA74AF"/>
    <w:rsid w:val="4449B7B1"/>
    <w:rsid w:val="44B325D2"/>
    <w:rsid w:val="45E58812"/>
    <w:rsid w:val="463A8161"/>
    <w:rsid w:val="4670C437"/>
    <w:rsid w:val="4689C2E3"/>
    <w:rsid w:val="46CB048B"/>
    <w:rsid w:val="47BD187B"/>
    <w:rsid w:val="47F4D8BC"/>
    <w:rsid w:val="4838C2B5"/>
    <w:rsid w:val="484A7AC9"/>
    <w:rsid w:val="485A9243"/>
    <w:rsid w:val="49885858"/>
    <w:rsid w:val="4A24804E"/>
    <w:rsid w:val="4B9391C9"/>
    <w:rsid w:val="4D3A460F"/>
    <w:rsid w:val="4E3B5B54"/>
    <w:rsid w:val="4E49AAE9"/>
    <w:rsid w:val="4ED61670"/>
    <w:rsid w:val="4FBBB918"/>
    <w:rsid w:val="502AB9CC"/>
    <w:rsid w:val="50D4AA3D"/>
    <w:rsid w:val="5158EABB"/>
    <w:rsid w:val="515B27B6"/>
    <w:rsid w:val="51DD8C3A"/>
    <w:rsid w:val="51E84C2C"/>
    <w:rsid w:val="5210841B"/>
    <w:rsid w:val="538C27F2"/>
    <w:rsid w:val="5395B3A7"/>
    <w:rsid w:val="54810790"/>
    <w:rsid w:val="555DEA12"/>
    <w:rsid w:val="55E2837F"/>
    <w:rsid w:val="562D44DC"/>
    <w:rsid w:val="58075E65"/>
    <w:rsid w:val="58A6EBAB"/>
    <w:rsid w:val="5A5B5199"/>
    <w:rsid w:val="5B3B4CF7"/>
    <w:rsid w:val="5B59891A"/>
    <w:rsid w:val="5EA62537"/>
    <w:rsid w:val="5F6C6330"/>
    <w:rsid w:val="5FDB0ADE"/>
    <w:rsid w:val="600234F5"/>
    <w:rsid w:val="605164BE"/>
    <w:rsid w:val="605FC1E9"/>
    <w:rsid w:val="6089DB9B"/>
    <w:rsid w:val="609B853A"/>
    <w:rsid w:val="61350F71"/>
    <w:rsid w:val="618D4860"/>
    <w:rsid w:val="629BCA3B"/>
    <w:rsid w:val="632CDE07"/>
    <w:rsid w:val="633B47B0"/>
    <w:rsid w:val="64B53F50"/>
    <w:rsid w:val="65D7C532"/>
    <w:rsid w:val="66C0A642"/>
    <w:rsid w:val="66ED7787"/>
    <w:rsid w:val="66F456C7"/>
    <w:rsid w:val="66FDCF94"/>
    <w:rsid w:val="67BF23CA"/>
    <w:rsid w:val="6903DB86"/>
    <w:rsid w:val="69578577"/>
    <w:rsid w:val="6982F6EE"/>
    <w:rsid w:val="69EDEBF7"/>
    <w:rsid w:val="6A80DF71"/>
    <w:rsid w:val="6A8F455C"/>
    <w:rsid w:val="6B2D761B"/>
    <w:rsid w:val="6B503481"/>
    <w:rsid w:val="6B77BD42"/>
    <w:rsid w:val="6BE87505"/>
    <w:rsid w:val="6BF5092E"/>
    <w:rsid w:val="6C24833D"/>
    <w:rsid w:val="6C6FD653"/>
    <w:rsid w:val="6C76BAB3"/>
    <w:rsid w:val="6C77C2DE"/>
    <w:rsid w:val="6C81B1EF"/>
    <w:rsid w:val="6D41773B"/>
    <w:rsid w:val="6EB71DDA"/>
    <w:rsid w:val="6FA7D4A2"/>
    <w:rsid w:val="6FB33DE8"/>
    <w:rsid w:val="6FCCB3B6"/>
    <w:rsid w:val="7054825B"/>
    <w:rsid w:val="70F82969"/>
    <w:rsid w:val="718F60FB"/>
    <w:rsid w:val="719B74BE"/>
    <w:rsid w:val="71E64274"/>
    <w:rsid w:val="73ADF24A"/>
    <w:rsid w:val="73BF35FA"/>
    <w:rsid w:val="740B453C"/>
    <w:rsid w:val="743EAEBA"/>
    <w:rsid w:val="75431709"/>
    <w:rsid w:val="75F1DB21"/>
    <w:rsid w:val="75FC2E6D"/>
    <w:rsid w:val="762D8369"/>
    <w:rsid w:val="7649FB18"/>
    <w:rsid w:val="76907BA5"/>
    <w:rsid w:val="779FDA71"/>
    <w:rsid w:val="77F07C1F"/>
    <w:rsid w:val="788977EA"/>
    <w:rsid w:val="79B10931"/>
    <w:rsid w:val="7A241CC9"/>
    <w:rsid w:val="7AAEACD0"/>
    <w:rsid w:val="7B5D9E50"/>
    <w:rsid w:val="7CB5DF4E"/>
    <w:rsid w:val="7CE91A97"/>
    <w:rsid w:val="7D66D4ED"/>
    <w:rsid w:val="7DDC7BA5"/>
    <w:rsid w:val="7E20A626"/>
    <w:rsid w:val="7E74A456"/>
    <w:rsid w:val="7E9B1402"/>
    <w:rsid w:val="7EF12AC1"/>
    <w:rsid w:val="7F2F74C2"/>
    <w:rsid w:val="7F3142F9"/>
    <w:rsid w:val="7F53B29E"/>
    <w:rsid w:val="7F829F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A066"/>
  <w15:docId w15:val="{A22439F7-AF42-4558-A08C-229E8ABC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de-D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407FBE"/>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407FBE"/>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7FBE"/>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PONormal" w:customStyle="1">
    <w:name w:val="EPO Normal"/>
    <w:qFormat/>
    <w:rsid w:val="00407FBE"/>
    <w:pPr>
      <w:spacing w:line="287" w:lineRule="auto"/>
      <w:jc w:val="both"/>
    </w:pPr>
  </w:style>
  <w:style w:type="paragraph" w:styleId="EPOSubheading11pt" w:customStyle="1">
    <w:name w:val="EPO Subheading 11pt"/>
    <w:next w:val="EPONormal"/>
    <w:qFormat/>
    <w:rsid w:val="00407FBE"/>
    <w:pPr>
      <w:keepNext/>
      <w:spacing w:before="220" w:after="220" w:line="287" w:lineRule="auto"/>
    </w:pPr>
    <w:rPr>
      <w:b/>
    </w:rPr>
  </w:style>
  <w:style w:type="paragraph" w:styleId="EPOFootnote" w:customStyle="1">
    <w:name w:val="EPO Footnote"/>
    <w:qFormat/>
    <w:rsid w:val="00407FBE"/>
    <w:pPr>
      <w:spacing w:line="287" w:lineRule="auto"/>
      <w:jc w:val="both"/>
    </w:pPr>
    <w:rPr>
      <w:sz w:val="16"/>
    </w:rPr>
  </w:style>
  <w:style w:type="paragraph" w:styleId="EPOFooter" w:customStyle="1">
    <w:name w:val="EPO Footer"/>
    <w:qFormat/>
    <w:rsid w:val="00407FBE"/>
    <w:pPr>
      <w:spacing w:line="287" w:lineRule="auto"/>
    </w:pPr>
    <w:rPr>
      <w:sz w:val="16"/>
    </w:rPr>
  </w:style>
  <w:style w:type="paragraph" w:styleId="EPOHeader" w:customStyle="1">
    <w:name w:val="EPO Header"/>
    <w:qFormat/>
    <w:rsid w:val="00407FBE"/>
    <w:pPr>
      <w:spacing w:line="287" w:lineRule="auto"/>
    </w:pPr>
    <w:rPr>
      <w:sz w:val="16"/>
    </w:rPr>
  </w:style>
  <w:style w:type="paragraph" w:styleId="EPOSubheading14pt" w:customStyle="1">
    <w:name w:val="EPO Subheading 14pt"/>
    <w:next w:val="EPONormal"/>
    <w:qFormat/>
    <w:rsid w:val="00407FBE"/>
    <w:pPr>
      <w:keepNext/>
      <w:spacing w:before="220" w:after="220" w:line="287" w:lineRule="auto"/>
    </w:pPr>
    <w:rPr>
      <w:b/>
      <w:sz w:val="28"/>
    </w:rPr>
  </w:style>
  <w:style w:type="paragraph" w:styleId="EPOAnnex" w:customStyle="1">
    <w:name w:val="EPO Annex"/>
    <w:next w:val="EPONormal"/>
    <w:qFormat/>
    <w:rsid w:val="00407FBE"/>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407FBE"/>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407FB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07FBE"/>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407FBE"/>
    <w:pPr>
      <w:spacing w:after="220" w:line="287" w:lineRule="auto"/>
    </w:pPr>
    <w:rPr>
      <w:b/>
      <w:sz w:val="50"/>
    </w:rPr>
  </w:style>
  <w:style w:type="paragraph" w:styleId="EPOTitle2-18pt" w:customStyle="1">
    <w:name w:val="EPO Title 2 - 18pt"/>
    <w:next w:val="EPONormal"/>
    <w:qFormat/>
    <w:rsid w:val="00407FBE"/>
    <w:pPr>
      <w:spacing w:after="220" w:line="287" w:lineRule="auto"/>
    </w:pPr>
    <w:rPr>
      <w:b/>
      <w:sz w:val="36"/>
    </w:rPr>
  </w:style>
  <w:style w:type="paragraph" w:styleId="EPOHeading1" w:customStyle="1">
    <w:name w:val="EPO Heading 1"/>
    <w:next w:val="EPONormal"/>
    <w:qFormat/>
    <w:rsid w:val="00407FBE"/>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407FBE"/>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407FBE"/>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407FBE"/>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407FBE"/>
    <w:pPr>
      <w:tabs>
        <w:tab w:val="num" w:pos="720"/>
      </w:tabs>
      <w:spacing w:line="287" w:lineRule="auto"/>
      <w:ind w:left="397" w:hanging="397"/>
      <w:jc w:val="both"/>
    </w:pPr>
  </w:style>
  <w:style w:type="paragraph" w:styleId="EPOBullet2ndlevel" w:customStyle="1">
    <w:name w:val="EPO Bullet 2nd level"/>
    <w:qFormat/>
    <w:rsid w:val="00407FBE"/>
    <w:pPr>
      <w:tabs>
        <w:tab w:val="num" w:pos="720"/>
      </w:tabs>
      <w:spacing w:line="287" w:lineRule="auto"/>
      <w:ind w:left="794" w:hanging="397"/>
      <w:jc w:val="both"/>
    </w:pPr>
  </w:style>
  <w:style w:type="paragraph" w:styleId="EPOList-numbers" w:customStyle="1">
    <w:name w:val="EPO List - numbers"/>
    <w:qFormat/>
    <w:rsid w:val="00407FBE"/>
    <w:pPr>
      <w:tabs>
        <w:tab w:val="left" w:pos="397"/>
        <w:tab w:val="num" w:pos="720"/>
      </w:tabs>
      <w:spacing w:line="287" w:lineRule="auto"/>
      <w:ind w:left="720" w:hanging="720"/>
      <w:jc w:val="both"/>
    </w:pPr>
  </w:style>
  <w:style w:type="paragraph" w:styleId="EPOList-letters" w:customStyle="1">
    <w:name w:val="EPO List - letters"/>
    <w:qFormat/>
    <w:rsid w:val="00407FBE"/>
    <w:pPr>
      <w:tabs>
        <w:tab w:val="left" w:pos="397"/>
        <w:tab w:val="num" w:pos="720"/>
      </w:tabs>
      <w:spacing w:line="287" w:lineRule="auto"/>
      <w:ind w:left="720" w:hanging="720"/>
      <w:jc w:val="both"/>
    </w:pPr>
  </w:style>
  <w:style w:type="character" w:styleId="CommentReference">
    <w:name w:val="annotation reference"/>
    <w:basedOn w:val="DefaultParagraphFont"/>
    <w:uiPriority w:val="99"/>
    <w:semiHidden/>
    <w:unhideWhenUsed/>
    <w:rsid w:val="00407FBE"/>
    <w:rPr>
      <w:sz w:val="16"/>
      <w:szCs w:val="16"/>
    </w:rPr>
  </w:style>
  <w:style w:type="paragraph" w:styleId="CommentText">
    <w:name w:val="annotation text"/>
    <w:basedOn w:val="Normal"/>
    <w:link w:val="CommentTextChar"/>
    <w:uiPriority w:val="99"/>
    <w:unhideWhenUsed/>
    <w:rsid w:val="00407FBE"/>
    <w:pPr>
      <w:spacing w:line="240" w:lineRule="auto"/>
    </w:pPr>
    <w:rPr>
      <w:sz w:val="20"/>
      <w:szCs w:val="20"/>
    </w:rPr>
  </w:style>
  <w:style w:type="character" w:styleId="CommentTextChar" w:customStyle="1">
    <w:name w:val="Comment Text Char"/>
    <w:basedOn w:val="DefaultParagraphFont"/>
    <w:link w:val="CommentText"/>
    <w:uiPriority w:val="99"/>
    <w:rsid w:val="00407FBE"/>
    <w:rPr>
      <w:sz w:val="20"/>
      <w:szCs w:val="20"/>
    </w:rPr>
  </w:style>
  <w:style w:type="paragraph" w:styleId="CommentSubject">
    <w:name w:val="annotation subject"/>
    <w:basedOn w:val="CommentText"/>
    <w:next w:val="CommentText"/>
    <w:link w:val="CommentSubjectChar"/>
    <w:uiPriority w:val="99"/>
    <w:semiHidden/>
    <w:unhideWhenUsed/>
    <w:rsid w:val="00407FBE"/>
    <w:rPr>
      <w:b/>
      <w:bCs/>
    </w:rPr>
  </w:style>
  <w:style w:type="character" w:styleId="CommentSubjectChar" w:customStyle="1">
    <w:name w:val="Comment Subject Char"/>
    <w:basedOn w:val="CommentTextChar"/>
    <w:link w:val="CommentSubject"/>
    <w:uiPriority w:val="99"/>
    <w:semiHidden/>
    <w:rsid w:val="00407FBE"/>
    <w:rPr>
      <w:b/>
      <w:bCs/>
      <w:sz w:val="20"/>
      <w:szCs w:val="20"/>
    </w:rPr>
  </w:style>
  <w:style w:type="paragraph" w:styleId="Revision">
    <w:name w:val="Revision"/>
    <w:hidden/>
    <w:uiPriority w:val="99"/>
    <w:semiHidden/>
    <w:rsid w:val="00407FBE"/>
    <w:pPr>
      <w:spacing w:line="240" w:lineRule="auto"/>
    </w:pPr>
  </w:style>
  <w:style w:type="paragraph" w:styleId="BalloonText">
    <w:name w:val="Balloon Text"/>
    <w:basedOn w:val="Normal"/>
    <w:link w:val="BalloonTextChar"/>
    <w:uiPriority w:val="99"/>
    <w:semiHidden/>
    <w:unhideWhenUsed/>
    <w:rsid w:val="0062538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2538A"/>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Default" w:customStyle="true">
    <w:uiPriority w:val="1"/>
    <w:name w:val="Default"/>
    <w:basedOn w:val="Normal"/>
    <w:rsid w:val="02FD86B5"/>
    <w:rPr>
      <w:color w:val="000000" w:themeColor="text1" w:themeTint="FF" w:themeShade="F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mailto:press@epo.org" TargetMode="External" Id="rId14" /><Relationship Type="http://schemas.openxmlformats.org/officeDocument/2006/relationships/hyperlink" Target="https://new.epo.org/de/news-events/european-inventor-award?mtm_campaign=EIA2023&amp;mtm_keyword=EIA-pressrelease&amp;mtm_medium=press" TargetMode="External" Id="R2988f08ff0054ed7" /><Relationship Type="http://schemas.openxmlformats.org/officeDocument/2006/relationships/hyperlink" Target="https://www.epo.org/index_de.html?mtm_campaign=EIA2023&amp;mtm_keyword=EIA-pressrelease&amp;mtm_medium=press&amp;mtm_group=press" TargetMode="External" Id="R94f89325610e4bf0" /><Relationship Type="http://schemas.openxmlformats.org/officeDocument/2006/relationships/header" Target="header.xml" Id="R34f52fbb49694360" /><Relationship Type="http://schemas.openxmlformats.org/officeDocument/2006/relationships/footer" Target="footer.xml" Id="R54e31340f21c4976" /><Relationship Type="http://schemas.openxmlformats.org/officeDocument/2006/relationships/hyperlink" Target="https://inventoraward.epo.org?mtm_campaign=EIA2023&amp;mtm_keyword=EIA-pressrelease&amp;mtm_medium=press" TargetMode="External" Id="R647770a0eda44e2b" /><Relationship Type="http://schemas.openxmlformats.org/officeDocument/2006/relationships/hyperlink" Target="https://new.epo.org/de/news-events/european-inventor-award/meet-the-finalists/thorsteinn-loftsson-and-einar-stefansson?mtm_campaign=EIA2023&amp;mtm_keyword=EIA-pressrelease&amp;mtm_medium=press&amp;mtm_group=press" TargetMode="External" Id="Rc16838e1b5a64144" /></Relationships>
</file>

<file path=word/_rels/header.xml.rels>&#65279;<?xml version="1.0" encoding="utf-8"?><Relationships xmlns="http://schemas.openxmlformats.org/package/2006/relationships"><Relationship Type="http://schemas.openxmlformats.org/officeDocument/2006/relationships/image" Target="/media/image.jpg" Id="Rf7c8e71432174c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iIZzrixWG7t4QY0RjqPnD5pl6w==">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Props1.xml><?xml version="1.0" encoding="utf-8"?>
<ds:datastoreItem xmlns:ds="http://schemas.openxmlformats.org/officeDocument/2006/customXml" ds:itemID="{F50E53E3-4629-4797-B584-3E75B9493906}"/>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155F94F9-7DE7-4795-A548-441EC574EA4D}"/>
</file>

<file path=customXml/itemProps4.xml><?xml version="1.0" encoding="utf-8"?>
<ds:datastoreItem xmlns:ds="http://schemas.openxmlformats.org/officeDocument/2006/customXml" ds:itemID="{DF5EBE88-A09E-4A3C-BF3C-C0487E866606}"/>
</file>

<file path=customXml/itemProps5.xml><?xml version="1.0" encoding="utf-8"?>
<ds:datastoreItem xmlns:ds="http://schemas.openxmlformats.org/officeDocument/2006/customXml" ds:itemID="{DCAD4BDA-D264-4384-9255-0231EBA77CC9}"/>
</file>

<file path=customXml/itemProps6.xml><?xml version="1.0" encoding="utf-8"?>
<ds:datastoreItem xmlns:ds="http://schemas.openxmlformats.org/officeDocument/2006/customXml" ds:itemID="{53A4DEA6-D09A-47A0-AE18-AE76AF41E7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Lucia Sixto Barcia</dc:creator>
  <keywords/>
  <lastModifiedBy>Sophie Rasbash (External)</lastModifiedBy>
  <revision>7</revision>
  <dcterms:created xsi:type="dcterms:W3CDTF">2023-04-26T16:56:00.0000000Z</dcterms:created>
  <dcterms:modified xsi:type="dcterms:W3CDTF">2023-05-08T08:52:47.1012150Z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39256270-5040-4ca1-90d4-da5d851d88c7</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6521852</vt:lpwstr>
  </property>
  <property fmtid="{D5CDD505-2E9C-101B-9397-08002B2CF9AE}" pid="10" name="OtcsNodeVersionNumber">
    <vt:lpwstr>2</vt:lpwstr>
  </property>
  <property fmtid="{D5CDD505-2E9C-101B-9397-08002B2CF9AE}" pid="11" name="OtcsNodeVersionID">
    <vt:lpwstr>3</vt:lpwstr>
  </property>
</Properties>
</file>