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commentsExtended.xml" ContentType="application/vnd.openxmlformats-officedocument.wordprocessingml.commentsExtended+xml"/>
  <Override PartName="/customXml/itemProps5.xml" ContentType="application/vnd.openxmlformats-officedocument.customXmlProperties+xml"/>
  <Override PartName="/customXml/itemProps6.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171AC6" w:rsidP="55DE2BBB" w:rsidRDefault="003A4F7A" w14:paraId="00000007" w14:textId="77777777">
      <w:pPr>
        <w:spacing w:before="240" w:after="240" w:line="360" w:lineRule="auto"/>
        <w:jc w:val="right"/>
        <w:rPr>
          <w:b w:val="1"/>
          <w:bCs w:val="1"/>
          <w:sz w:val="28"/>
          <w:szCs w:val="28"/>
        </w:rPr>
      </w:pPr>
      <w:r w:rsidRPr="55DE2BBB" w:rsidR="003A4F7A">
        <w:rPr>
          <w:b w:val="1"/>
          <w:bCs w:val="1"/>
          <w:sz w:val="28"/>
          <w:szCs w:val="28"/>
        </w:rPr>
        <w:t>COMMUNIQUÉ DE PRESSE</w:t>
      </w:r>
      <w:r w:rsidRPr="55DE2BBB" w:rsidR="003A4F7A">
        <w:rPr>
          <w:b w:val="1"/>
          <w:bCs w:val="1"/>
          <w:sz w:val="28"/>
          <w:szCs w:val="28"/>
        </w:rPr>
        <w:t xml:space="preserve"> </w:t>
      </w:r>
    </w:p>
    <w:p w:rsidR="00171AC6" w:rsidP="55DE2BBB" w:rsidRDefault="11D65E3B" w14:paraId="00000008" w14:textId="34EB1311">
      <w:pPr>
        <w:spacing w:before="240" w:after="240"/>
        <w:jc w:val="center"/>
        <w:rPr>
          <w:b w:val="1"/>
          <w:bCs w:val="1"/>
          <w:sz w:val="28"/>
          <w:szCs w:val="28"/>
        </w:rPr>
      </w:pPr>
      <w:r w:rsidRPr="55DE2BBB" w:rsidR="11D65E3B">
        <w:rPr>
          <w:b w:val="1"/>
          <w:bCs w:val="1"/>
          <w:sz w:val="28"/>
          <w:szCs w:val="28"/>
        </w:rPr>
        <w:t>Un traitement sans injection grâce à des gouttes oculaires : sélection de chercheurs islandais comme finalistes au Prix de l’inventeur européen 2023</w:t>
      </w:r>
    </w:p>
    <w:p w:rsidR="00171AC6" w:rsidP="484A7AC9" w:rsidRDefault="618D4860" w14:paraId="0000000A" w14:textId="0C242D70">
      <w:pPr>
        <w:numPr>
          <w:ilvl w:val="0"/>
          <w:numId w:val="1"/>
        </w:numPr>
        <w:ind w:left="714" w:hanging="357"/>
        <w:jc w:val="both"/>
        <w:rPr>
          <w:b w:val="1"/>
          <w:bCs w:val="1"/>
          <w:color w:val="00000A"/>
        </w:rPr>
      </w:pPr>
      <w:r w:rsidRPr="55DE2BBB" w:rsidR="618D4860">
        <w:rPr>
          <w:b w:val="1"/>
          <w:bCs w:val="1"/>
        </w:rPr>
        <w:t>Thorsteinn</w:t>
      </w:r>
      <w:r w:rsidRPr="55DE2BBB" w:rsidR="618D4860">
        <w:rPr>
          <w:b w:val="1"/>
          <w:bCs w:val="1"/>
        </w:rPr>
        <w:t> </w:t>
      </w:r>
      <w:r w:rsidRPr="55DE2BBB" w:rsidR="618D4860">
        <w:rPr>
          <w:b w:val="1"/>
          <w:bCs w:val="1"/>
        </w:rPr>
        <w:t>Loftsson</w:t>
      </w:r>
      <w:r w:rsidRPr="55DE2BBB" w:rsidR="618D4860">
        <w:rPr>
          <w:b w:val="1"/>
          <w:bCs w:val="1"/>
        </w:rPr>
        <w:t xml:space="preserve"> et </w:t>
      </w:r>
      <w:r w:rsidRPr="55DE2BBB" w:rsidR="618D4860">
        <w:rPr>
          <w:b w:val="1"/>
          <w:bCs w:val="1"/>
        </w:rPr>
        <w:t>Einar</w:t>
      </w:r>
      <w:r w:rsidRPr="55DE2BBB" w:rsidR="618D4860">
        <w:rPr>
          <w:b w:val="1"/>
          <w:bCs w:val="1"/>
        </w:rPr>
        <w:t> </w:t>
      </w:r>
      <w:r w:rsidRPr="55DE2BBB" w:rsidR="618D4860">
        <w:rPr>
          <w:b w:val="1"/>
          <w:bCs w:val="1"/>
        </w:rPr>
        <w:t>Stefánsson</w:t>
      </w:r>
      <w:r w:rsidRPr="55DE2BBB" w:rsidR="618D4860">
        <w:rPr>
          <w:b w:val="1"/>
          <w:bCs w:val="1"/>
        </w:rPr>
        <w:t xml:space="preserve"> ont inventé un traitement non invasif pour traiter l’œdème maculaire diabétique (OMD) et améliorer la qualité de vie des personnes souffrant de maladies de la rétine</w:t>
      </w:r>
    </w:p>
    <w:p w:rsidR="5B59891A" w:rsidP="5F6C6330" w:rsidRDefault="5B59891A" w14:paraId="33096352" w14:textId="47146FA3">
      <w:pPr>
        <w:numPr>
          <w:ilvl w:val="0"/>
          <w:numId w:val="1"/>
        </w:numPr>
        <w:ind w:left="714" w:hanging="357"/>
        <w:jc w:val="both"/>
        <w:rPr>
          <w:b w:val="1"/>
          <w:bCs w:val="1"/>
          <w:color w:val="00000A"/>
        </w:rPr>
      </w:pPr>
      <w:r w:rsidRPr="55DE2BBB" w:rsidR="5B59891A">
        <w:rPr>
          <w:b w:val="1"/>
          <w:bCs w:val="1"/>
          <w:color w:val="00000A"/>
        </w:rPr>
        <w:t>Grâce à ce duo islandais, les traitements basés sur la nanotechnologie deviennent plus accessibles aux personnes atteintes d’OMD</w:t>
      </w:r>
    </w:p>
    <w:p w:rsidR="00263FF3" w:rsidP="484A7AC9" w:rsidRDefault="00263FF3" w14:paraId="378A0A87" w14:textId="07784200">
      <w:pPr>
        <w:numPr>
          <w:ilvl w:val="0"/>
          <w:numId w:val="1"/>
        </w:numPr>
        <w:ind w:left="714" w:hanging="357"/>
        <w:jc w:val="both"/>
        <w:rPr>
          <w:b w:val="1"/>
          <w:bCs w:val="1"/>
        </w:rPr>
      </w:pPr>
      <w:r w:rsidRPr="55DE2BBB" w:rsidR="00263FF3">
        <w:rPr>
          <w:b w:val="1"/>
          <w:bCs w:val="1"/>
        </w:rPr>
        <w:t>La technologie consiste à administrer un médicament à la surface de l’œil par le biais de gouttes plutôt que de seringues, qui s’étale ensuite à l’intérieur et à l’arrière de l’œil</w:t>
      </w:r>
    </w:p>
    <w:p w:rsidR="00171AC6" w:rsidP="55DE2BBB" w:rsidRDefault="00171AC6" w14:paraId="0000000C" w14:textId="77777777">
      <w:pPr>
        <w:spacing w:line="240" w:lineRule="auto"/>
        <w:ind w:left="720"/>
        <w:jc w:val="both"/>
        <w:rPr>
          <w:b w:val="1"/>
          <w:bCs w:val="1"/>
        </w:rPr>
      </w:pPr>
    </w:p>
    <w:p w:rsidR="00171AC6" w:rsidP="141680B8" w:rsidRDefault="3FD4D278" w14:paraId="6631CA76" w14:textId="31E4AC9B">
      <w:pPr>
        <w:spacing w:before="240" w:after="240" w:line="240" w:lineRule="auto"/>
        <w:jc w:val="both"/>
        <w:rPr>
          <w:b w:val="1"/>
          <w:bCs w:val="1"/>
          <w:color w:val="BE0F05"/>
        </w:rPr>
      </w:pPr>
      <w:r w:rsidRPr="55DE2BBB" w:rsidR="3FD4D278">
        <w:rPr>
          <w:b w:val="1"/>
          <w:bCs w:val="1"/>
        </w:rPr>
        <w:t xml:space="preserve">Munich, le </w:t>
      </w:r>
      <w:r w:rsidRPr="55DE2BBB" w:rsidR="3FD4D278">
        <w:rPr>
          <w:b w:val="1"/>
          <w:bCs w:val="1"/>
        </w:rPr>
        <w:t>9</w:t>
      </w:r>
      <w:r w:rsidRPr="55DE2BBB" w:rsidR="3FD4D278">
        <w:rPr>
          <w:b w:val="1"/>
          <w:bCs w:val="1"/>
        </w:rPr>
        <w:t xml:space="preserve"> mai 2023 </w:t>
      </w:r>
      <w:r w:rsidR="3FD4D278">
        <w:rPr/>
        <w:t>– 37 millions de personnes dans le monde souffrent d’un œdème maculaire diabétique (OMD) qui, selon la Fédération internationale du diabète (FID), est la principale cause de cécité chez les personnes diabétiques.</w:t>
      </w:r>
      <w:r w:rsidR="3FD4D278">
        <w:rPr/>
        <w:t xml:space="preserve"> </w:t>
      </w:r>
      <w:r w:rsidR="3FD4D278">
        <w:rPr/>
        <w:t>Le traitement de cette maladie oculaire, comme de bien d’autres, nécessite des injections ou des procédures médicales longues et souvent coûteuses.</w:t>
      </w:r>
      <w:r w:rsidR="3FD4D278">
        <w:rPr/>
        <w:t xml:space="preserve"> </w:t>
      </w:r>
      <w:r w:rsidR="3FD4D278">
        <w:rPr/>
        <w:t>L’équipe island</w:t>
      </w:r>
      <w:r w:rsidR="3FD4D278">
        <w:rPr/>
        <w:t xml:space="preserve">aise de </w:t>
      </w:r>
      <w:r w:rsidR="3FD4D278">
        <w:rPr/>
        <w:t>Thorsteinn</w:t>
      </w:r>
      <w:r w:rsidR="3FD4D278">
        <w:rPr/>
        <w:t> </w:t>
      </w:r>
      <w:r w:rsidR="3FD4D278">
        <w:rPr/>
        <w:t>Loftsson</w:t>
      </w:r>
      <w:r w:rsidR="3FD4D278">
        <w:rPr/>
        <w:t xml:space="preserve"> et </w:t>
      </w:r>
      <w:r w:rsidR="3FD4D278">
        <w:rPr/>
        <w:t>Einar</w:t>
      </w:r>
      <w:r w:rsidR="3FD4D278">
        <w:rPr/>
        <w:t> </w:t>
      </w:r>
      <w:r w:rsidR="3FD4D278">
        <w:rPr/>
        <w:t>Stefánsson</w:t>
      </w:r>
      <w:r w:rsidR="3FD4D278">
        <w:rPr/>
        <w:t xml:space="preserve"> a mis au point un nouveau traitement efficace qui pénètre les défenses naturelles et administre le médicament à l’endroit ciblé dans l’œil.</w:t>
      </w:r>
      <w:r w:rsidR="3FD4D278">
        <w:rPr/>
        <w:t xml:space="preserve"> </w:t>
      </w:r>
      <w:r w:rsidR="3FD4D278">
        <w:rPr/>
        <w:t>Le médicament est enfermé dans des complexes hydrosolubles administrés par le biais de gouttes oculaires conventionnelles, et cible des endroits situés au fond de l’œil.</w:t>
      </w:r>
      <w:r w:rsidR="3FD4D278">
        <w:rPr/>
        <w:t xml:space="preserve"> </w:t>
      </w:r>
      <w:r w:rsidR="3FD4D278">
        <w:rPr/>
        <w:t>Cela rend le traitement accessible à bien plus de personnes.</w:t>
      </w:r>
      <w:r w:rsidR="3FD4D278">
        <w:rPr/>
        <w:t xml:space="preserve"> </w:t>
      </w:r>
      <w:r w:rsidRPr="55DE2BBB" w:rsidR="3FD4D278">
        <w:rPr>
          <w:b w:val="1"/>
          <w:bCs w:val="1"/>
        </w:rPr>
        <w:t>Thorsteinn</w:t>
      </w:r>
      <w:r w:rsidRPr="55DE2BBB" w:rsidR="3FD4D278">
        <w:rPr>
          <w:b w:val="1"/>
          <w:bCs w:val="1"/>
        </w:rPr>
        <w:t> </w:t>
      </w:r>
      <w:r w:rsidRPr="55DE2BBB" w:rsidR="3FD4D278">
        <w:rPr>
          <w:b w:val="1"/>
          <w:bCs w:val="1"/>
        </w:rPr>
        <w:t>Loftsson</w:t>
      </w:r>
      <w:r w:rsidRPr="55DE2BBB" w:rsidR="3FD4D278">
        <w:rPr>
          <w:b w:val="1"/>
          <w:bCs w:val="1"/>
        </w:rPr>
        <w:t xml:space="preserve"> et </w:t>
      </w:r>
      <w:r w:rsidRPr="55DE2BBB" w:rsidR="3FD4D278">
        <w:rPr>
          <w:b w:val="1"/>
          <w:bCs w:val="1"/>
        </w:rPr>
        <w:t>Einar</w:t>
      </w:r>
      <w:r w:rsidRPr="55DE2BBB" w:rsidR="3FD4D278">
        <w:rPr>
          <w:b w:val="1"/>
          <w:bCs w:val="1"/>
        </w:rPr>
        <w:t> </w:t>
      </w:r>
      <w:r w:rsidRPr="55DE2BBB" w:rsidR="3FD4D278">
        <w:rPr>
          <w:b w:val="1"/>
          <w:bCs w:val="1"/>
        </w:rPr>
        <w:t>Stefánsson</w:t>
      </w:r>
      <w:r w:rsidRPr="55DE2BBB" w:rsidR="3FD4D278">
        <w:rPr>
          <w:b w:val="1"/>
          <w:bCs w:val="1"/>
        </w:rPr>
        <w:t xml:space="preserve"> sont finalistes de la catégorie « Recherche » du Prix de l’inventeur européen 2023</w:t>
      </w:r>
      <w:r w:rsidR="3FD4D278">
        <w:rPr/>
        <w:t>, ce qui souligne le caractère prometteur de leur travail.</w:t>
      </w:r>
      <w:r w:rsidRPr="55DE2BBB" w:rsidR="3FD4D278">
        <w:rPr>
          <w:b w:val="1"/>
          <w:bCs w:val="1"/>
        </w:rPr>
        <w:t xml:space="preserve"> </w:t>
      </w:r>
      <w:r w:rsidRPr="55DE2BBB" w:rsidR="3FD4D278">
        <w:rPr>
          <w:color w:val="000000" w:themeColor="text1" w:themeTint="FF" w:themeShade="FF"/>
        </w:rPr>
        <w:t>Ils ont été sélectionnés parmi plus de 600 candidatures présentées à l’édition de cette année.</w:t>
      </w:r>
    </w:p>
    <w:p w:rsidR="00171AC6" w:rsidP="141680B8" w:rsidRDefault="3FD4D278" w14:paraId="00000011" w14:textId="6E3C928B">
      <w:pPr>
        <w:spacing w:before="240" w:after="240" w:line="240" w:lineRule="auto"/>
        <w:jc w:val="both"/>
        <w:rPr>
          <w:b w:val="1"/>
          <w:bCs w:val="1"/>
          <w:color w:val="BE0F05"/>
        </w:rPr>
      </w:pPr>
      <w:r>
        <w:rPr>
          <w:b w:val="1"/>
          <w:color w:val="BE0F05"/>
        </w:rPr>
        <w:t xml:space="preserve">Venir en aide à des millions de personnes</w:t>
      </w:r>
      <w:r>
        <w:rPr>
          <w:b w:val="1"/>
          <w:color w:val="BE0F05"/>
        </w:rPr>
        <w:t xml:space="preserve"> </w:t>
      </w:r>
    </w:p>
    <w:p w:rsidR="00171AC6" w:rsidRDefault="3FD4D278" w14:paraId="00000013" w14:textId="4746D5B3">
      <w:pPr>
        <w:spacing w:before="240" w:after="240" w:line="240" w:lineRule="auto"/>
        <w:jc w:val="both"/>
        <w:rPr>
          <w:color w:val="00000A"/>
        </w:rPr>
      </w:pPr>
      <w:r>
        <w:t xml:space="preserve">M. Loftsson et M. Stefánsson espèrent révolutionner l’administration des traitements oculaires pour des millions de personnes, notamment en sensibilisant les patients plus tôt, même dans les zones rurales et les pays moins développés.</w:t>
      </w:r>
      <w:r>
        <w:t xml:space="preserve"> </w:t>
      </w:r>
      <w:r>
        <w:rPr>
          <w:color w:val="00000A"/>
        </w:rPr>
        <w:t xml:space="preserve">Le principal progrès que propose leur méthode concerne les maladies de la rétine et de l’arrière de l’œil. Là où le seul recours était l’implant chirurgical ou les injections afin de positionner des molécules médicamenteuses à un endroit précis, il est désormais possible de recourir à des gouttes oculaires.</w:t>
      </w:r>
      <w:r>
        <w:rPr>
          <w:color w:val="00000A"/>
        </w:rPr>
        <w:t xml:space="preserve"> </w:t>
      </w:r>
      <w:r>
        <w:rPr>
          <w:color w:val="00000A"/>
        </w:rPr>
        <w:t xml:space="preserve">Cela s’applique à de nombreuses</w:t>
      </w:r>
      <w:r>
        <w:rPr>
          <w:color w:val="00000A"/>
          <w:b w:val="1"/>
        </w:rPr>
        <w:t xml:space="preserve"> maladies rétiniennes, y compris l’OMD</w:t>
      </w:r>
      <w:r>
        <w:rPr>
          <w:color w:val="00000A"/>
        </w:rPr>
        <w:t xml:space="preserve">.</w:t>
      </w:r>
      <w:r>
        <w:t xml:space="preserve"> </w:t>
      </w:r>
      <w:r>
        <w:t xml:space="preserve">L’autre application principale est l’avant de l’œil, car </w:t>
      </w:r>
      <w:r>
        <w:rPr>
          <w:color w:val="00000A"/>
        </w:rPr>
        <w:t xml:space="preserve">les gouttes oculaires OPTIREACH</w:t>
      </w:r>
      <w:r>
        <w:rPr>
          <w:color w:val="00000A"/>
          <w:vertAlign w:val="superscript"/>
        </w:rPr>
        <w:t xml:space="preserve">®</w:t>
      </w:r>
      <w:r>
        <w:rPr>
          <w:color w:val="00000A"/>
        </w:rPr>
        <w:t xml:space="preserve"> permettent de ne faire qu’une seule administration par jour au lieu d’applications quotidiennes répétées.</w:t>
      </w:r>
      <w:r>
        <w:rPr>
          <w:color w:val="00000A"/>
        </w:rPr>
        <w:t xml:space="preserve"> </w:t>
      </w:r>
    </w:p>
    <w:p w:rsidR="00171AC6" w:rsidP="484A7AC9" w:rsidRDefault="73BF35FA" w14:paraId="00000014" w14:textId="4FC640DF">
      <w:pPr>
        <w:spacing w:before="240" w:after="240" w:line="240" w:lineRule="auto"/>
        <w:jc w:val="both"/>
      </w:pPr>
      <w:r>
        <w:rPr>
          <w:color w:val="00000A"/>
        </w:rPr>
        <w:t xml:space="preserve">M. Loftsson est optimiste quant au potentiel de l’invention, en particulier chez les diabètes récents et dans les zones rurales ou les pays moins développés. </w:t>
      </w:r>
      <w:r>
        <w:rPr>
          <w:i w:val="1"/>
        </w:rPr>
        <w:t xml:space="preserve">« Il est possible de traiter les patients plus tôt, où qu’ils soient. Grâce à cette technologie, on se débarrasse non seulement de la seringue, mais on assure également l’accessibilité du traitement auprès du grand nombre, dans le monde entier ».</w:t>
      </w:r>
      <w:r>
        <w:t xml:space="preserve"> </w:t>
      </w:r>
    </w:p>
    <w:p w:rsidR="5FDB0ADE" w:rsidP="484A7AC9" w:rsidRDefault="5FDB0ADE" w14:paraId="51167A23" w14:textId="1D4444BF">
      <w:pPr>
        <w:spacing w:before="240" w:after="240" w:line="240" w:lineRule="auto"/>
        <w:jc w:val="both"/>
        <w:rPr>
          <w:b/>
          <w:bCs/>
          <w:color w:val="BE0F05"/>
        </w:rPr>
      </w:pPr>
      <w:r>
        <w:rPr>
          <w:b/>
          <w:color w:val="BE0F05"/>
        </w:rPr>
        <w:t xml:space="preserve">Rendre possible l’impossible</w:t>
      </w:r>
    </w:p>
    <w:p w:rsidR="5FDB0ADE" w:rsidP="484A7AC9" w:rsidRDefault="762D8369" w14:paraId="10D57931" w14:textId="07AF71F9">
      <w:pPr>
        <w:spacing w:before="240" w:after="240" w:line="240" w:lineRule="auto"/>
        <w:jc w:val="both"/>
        <w:rPr>
          <w:color w:val="00000A"/>
        </w:rPr>
      </w:pPr>
      <w:r>
        <w:t xml:space="preserve">Thorsteinn Loftsson a travaillé, entre autres, en tant que professeur à la Faculté des sciences pharmaceutiques de l’Université d’Islande pendant de nombreuses années, jusqu’en 2020.</w:t>
      </w:r>
      <w:r>
        <w:t xml:space="preserve"> </w:t>
      </w:r>
      <w:r>
        <w:t xml:space="preserve">En parallèle de sa carrière universitaire, il a cofondé la société Oculis en 2016.</w:t>
      </w:r>
      <w:r>
        <w:t xml:space="preserve"> </w:t>
      </w:r>
      <w:r>
        <w:t xml:space="preserve">Son cofondateur et collègue Einar Stefánsson est professeur émérite à l’Université d’Islande et président du service d’ophtalmologie de l’hôpital universitaire Landspítali depuis 1989.</w:t>
      </w:r>
      <w:r>
        <w:t xml:space="preserve"> </w:t>
      </w:r>
      <w:r>
        <w:t xml:space="preserve">M. Stefánsson souligne l’ampleur de leur réalisation, après des dizaines d’années de recherches : </w:t>
      </w:r>
      <w:r>
        <w:rPr>
          <w:i w:val="1"/>
        </w:rPr>
        <w:t xml:space="preserve">« Certains de nos collègues, qui ont figure d’autorité sur le terrain, ont déclaré à plusieurs reprises, même au cours des dix dernières années, que nous avions fait l’impossible ».</w:t>
      </w:r>
      <w:r>
        <w:t xml:space="preserve"> </w:t>
      </w:r>
      <w:r>
        <w:rPr>
          <w:b w:val="1"/>
          <w:color w:val="00000A"/>
        </w:rPr>
        <w:t xml:space="preserve">Plusieurs études cliniques</w:t>
      </w:r>
      <w:r>
        <w:rPr>
          <w:color w:val="00000A"/>
        </w:rPr>
        <w:t xml:space="preserve"> ont été réalisées, vérifiant et soutenant l’efficacité de cette technologie.</w:t>
      </w:r>
    </w:p>
    <w:p w:rsidR="5FDB0ADE" w:rsidP="55DE2BBB" w:rsidRDefault="5FDB0ADE" w14:paraId="1D881540" w14:textId="05734C2C">
      <w:pPr>
        <w:pStyle w:val="Normal"/>
        <w:spacing w:before="240" w:after="240" w:line="240" w:lineRule="auto"/>
        <w:jc w:val="both"/>
        <w:rPr>
          <w:highlight w:val="white"/>
        </w:rPr>
      </w:pPr>
      <w:r w:rsidR="5FDB0ADE">
        <w:rPr/>
        <w:t xml:space="preserve">Le binôme a été </w:t>
      </w:r>
      <w:r w:rsidRPr="55DE2BBB" w:rsidR="5FDB0ADE">
        <w:rPr>
          <w:b w:val="1"/>
          <w:bCs w:val="1"/>
        </w:rPr>
        <w:t>nommé parmi les trois finalistes de la catégorie « Recherche »</w:t>
      </w:r>
      <w:r w:rsidR="5FDB0ADE">
        <w:rPr/>
        <w:t xml:space="preserve"> du Prix de l’inventeur européen de cette année, qui salue le travail exceptionnel d’inventeurs et d’inventrices ayant breveté en Europe des inventions couronnées de succès.</w:t>
      </w:r>
      <w:r w:rsidR="5FDB0ADE">
        <w:rPr/>
        <w:t xml:space="preserve"> </w:t>
      </w:r>
      <w:r w:rsidRPr="55DE2BBB" w:rsidR="5FDB0ADE">
        <w:rPr>
          <w:b w:val="1"/>
          <w:bCs w:val="1"/>
        </w:rPr>
        <w:t>Les lauréats de l’édition 2023 seront annoncés à l’occasion d’une cérémonie hybride qui se tiendra le 4 juillet 2023 à Valence (Espagne).</w:t>
      </w:r>
      <w:r w:rsidR="5FDB0ADE">
        <w:rPr/>
        <w:t xml:space="preserve"> </w:t>
      </w:r>
      <w:r w:rsidR="5FDB0ADE">
        <w:rPr/>
        <w:t xml:space="preserve">Cette cérémonie sera diffusée </w:t>
      </w:r>
      <w:hyperlink r:id="R9d8b54d68c064350">
        <w:r w:rsidRPr="55DE2BBB" w:rsidR="15CF0CC3">
          <w:rPr>
            <w:rStyle w:val="Hyperlink"/>
            <w:rFonts w:ascii="Arial" w:hAnsi="Arial" w:eastAsia="Arial" w:cs="Arial"/>
            <w:b w:val="0"/>
            <w:bCs w:val="0"/>
            <w:i w:val="0"/>
            <w:iCs w:val="0"/>
            <w:caps w:val="0"/>
            <w:smallCaps w:val="0"/>
            <w:strike w:val="0"/>
            <w:dstrike w:val="0"/>
            <w:noProof w:val="0"/>
            <w:sz w:val="22"/>
            <w:szCs w:val="22"/>
            <w:lang w:val="es-ES"/>
          </w:rPr>
          <w:t>en ligne</w:t>
        </w:r>
      </w:hyperlink>
      <w:r w:rsidRPr="55DE2BBB" w:rsidR="15CF0CC3">
        <w:rPr>
          <w:rFonts w:ascii="Arial" w:hAnsi="Arial" w:eastAsia="Arial" w:cs="Arial"/>
          <w:b w:val="0"/>
          <w:bCs w:val="0"/>
          <w:i w:val="0"/>
          <w:iCs w:val="0"/>
          <w:caps w:val="0"/>
          <w:smallCaps w:val="0"/>
          <w:noProof w:val="0"/>
          <w:color w:val="000000" w:themeColor="text1" w:themeTint="FF" w:themeShade="FF"/>
          <w:sz w:val="22"/>
          <w:szCs w:val="22"/>
          <w:lang w:val="es-ES"/>
        </w:rPr>
        <w:t xml:space="preserve"> </w:t>
      </w:r>
      <w:r w:rsidR="5FDB0ADE">
        <w:rPr/>
        <w:t>et ouverte au public.</w:t>
      </w:r>
    </w:p>
    <w:p w:rsidR="50D4AA3D" w:rsidP="484A7AC9" w:rsidRDefault="50D4AA3D" w14:paraId="67DB05A8" w14:textId="7CFABC8D">
      <w:pPr>
        <w:widowControl w:val="0"/>
      </w:pPr>
      <w:r w:rsidRPr="55DE2BBB" w:rsidR="50D4AA3D">
        <w:rPr>
          <w:color w:val="00000A"/>
        </w:rPr>
        <w:t xml:space="preserve">Pour plus d’informations sur le retentissement de cette invention, la technologie, et la biographie des inventeurs, cliquez </w:t>
      </w:r>
      <w:hyperlink r:id="Rc828a1b17cc342ff">
        <w:r w:rsidRPr="55DE2BBB" w:rsidR="50D4AA3D">
          <w:rPr>
            <w:rStyle w:val="Hyperlink"/>
          </w:rPr>
          <w:t>ici</w:t>
        </w:r>
      </w:hyperlink>
      <w:r w:rsidRPr="55DE2BBB" w:rsidR="58FDBB15">
        <w:rPr>
          <w:color w:val="00000A"/>
        </w:rPr>
        <w:t>.</w:t>
      </w:r>
      <w:r w:rsidRPr="55DE2BBB" w:rsidR="50D4AA3D">
        <w:rPr>
          <w:color w:val="00000A"/>
        </w:rPr>
        <w:t xml:space="preserve"> </w:t>
      </w:r>
      <w:r w:rsidR="50D4AA3D">
        <w:rPr/>
        <w:t xml:space="preserve"> </w:t>
      </w:r>
    </w:p>
    <w:p w:rsidR="484A7AC9" w:rsidP="484A7AC9" w:rsidRDefault="484A7AC9" w14:paraId="199572EA" w14:textId="7195D862">
      <w:pPr>
        <w:spacing w:before="240" w:after="240" w:line="240" w:lineRule="auto"/>
        <w:jc w:val="both"/>
      </w:pPr>
    </w:p>
    <w:p w:rsidR="4E49AAE9" w:rsidP="171C0F80" w:rsidRDefault="4E49AAE9" w14:paraId="79D6EE19" w14:textId="0D19A36D">
      <w:pPr>
        <w:spacing w:after="160" w:line="259" w:lineRule="auto"/>
        <w:rPr>
          <w:color w:val="000000" w:themeColor="text1"/>
          <w:sz w:val="20"/>
          <w:szCs w:val="20"/>
        </w:rPr>
      </w:pPr>
      <w:r>
        <w:rPr>
          <w:b/>
          <w:color w:val="000000" w:themeColor="text1"/>
          <w:sz w:val="20"/>
        </w:rPr>
        <w:t xml:space="preserve">Relations avec les médias – Office européen des brevets</w:t>
      </w:r>
    </w:p>
    <w:p w:rsidR="4E49AAE9" w:rsidP="171C0F80" w:rsidRDefault="4E49AAE9" w14:paraId="54BAF465" w14:textId="25578F03">
      <w:pPr>
        <w:spacing w:line="240" w:lineRule="auto"/>
        <w:rPr>
          <w:color w:val="000000" w:themeColor="text1"/>
          <w:sz w:val="20"/>
          <w:szCs w:val="20"/>
        </w:rPr>
      </w:pPr>
      <w:r>
        <w:rPr>
          <w:color w:val="000000" w:themeColor="text1"/>
          <w:sz w:val="20"/>
          <w:b/>
        </w:rPr>
        <w:t xml:space="preserve">Luis Berenguer Giménez</w:t>
      </w:r>
      <w:r>
        <w:rPr>
          <w:color w:val="000000" w:themeColor="text1"/>
          <w:sz w:val="20"/>
        </w:rPr>
        <w:cr/>
      </w:r>
      <w:r>
        <w:rPr>
          <w:color w:val="000000" w:themeColor="text1"/>
          <w:sz w:val="20"/>
        </w:rPr>
        <w:br/>
      </w:r>
      <w:r>
        <w:rPr>
          <w:color w:val="000000" w:themeColor="text1"/>
          <w:sz w:val="20"/>
        </w:rPr>
        <w:t xml:space="preserve">Directeur principal Communication, Porte-parole de l’OEB</w:t>
      </w:r>
    </w:p>
    <w:p w:rsidR="047733D4" w:rsidP="047733D4" w:rsidRDefault="047733D4" w14:paraId="0CF3AA5F" w14:textId="278844E0">
      <w:pPr>
        <w:spacing w:line="240" w:lineRule="auto"/>
        <w:rPr>
          <w:b/>
          <w:bCs/>
          <w:color w:val="000000" w:themeColor="text1"/>
          <w:sz w:val="20"/>
          <w:szCs w:val="20"/>
        </w:rPr>
      </w:pPr>
    </w:p>
    <w:p w:rsidR="4E49AAE9" w:rsidP="171C0F80" w:rsidRDefault="4E49AAE9" w14:paraId="748871D1" w14:textId="648B8329">
      <w:pPr>
        <w:spacing w:line="240" w:lineRule="auto"/>
        <w:rPr>
          <w:color w:val="000000" w:themeColor="text1"/>
          <w:sz w:val="20"/>
          <w:szCs w:val="20"/>
        </w:rPr>
      </w:pPr>
      <w:r>
        <w:rPr>
          <w:b/>
          <w:color w:val="000000" w:themeColor="text1"/>
          <w:sz w:val="20"/>
        </w:rPr>
        <w:t xml:space="preserve">Service presse de l’OEB</w:t>
      </w:r>
    </w:p>
    <w:p w:rsidR="4E49AAE9" w:rsidP="171C0F80" w:rsidRDefault="00000000" w14:paraId="263C593C" w14:textId="1C65343F">
      <w:pPr>
        <w:rPr>
          <w:color w:val="000000" w:themeColor="text1"/>
          <w:sz w:val="20"/>
          <w:szCs w:val="20"/>
        </w:rPr>
      </w:pPr>
      <w:hyperlink r:id="R8101f5be1d4945aa">
        <w:r w:rsidRPr="55DE2BBB" w:rsidR="00000000">
          <w:rPr>
            <w:rStyle w:val="Hyperlink"/>
            <w:sz w:val="20"/>
            <w:szCs w:val="20"/>
          </w:rPr>
          <w:t>press@epo.org</w:t>
        </w:r>
      </w:hyperlink>
      <w:r w:rsidRPr="55DE2BBB" w:rsidR="00000000">
        <w:rPr>
          <w:color w:val="000000" w:themeColor="text1" w:themeTint="FF" w:themeShade="FF"/>
          <w:sz w:val="20"/>
          <w:szCs w:val="20"/>
        </w:rPr>
        <w:t xml:space="preserve"> </w:t>
      </w:r>
      <w:r w:rsidRPr="55DE2BBB" w:rsidR="00000000">
        <w:rPr>
          <w:color w:val="000000" w:themeColor="text1" w:themeTint="FF" w:themeShade="FF"/>
          <w:sz w:val="20"/>
          <w:szCs w:val="20"/>
        </w:rPr>
        <w:t>Tél. : +49 89 2399-1833</w:t>
      </w:r>
    </w:p>
    <w:p w:rsidR="00171AC6" w:rsidP="55DE2BBB" w:rsidRDefault="00171AC6" w14:paraId="31ED9CE8" w14:textId="5BA94194">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5DE2BBB" w:rsidR="5677234A">
        <w:rPr>
          <w:rFonts w:ascii="Arial" w:hAnsi="Arial" w:eastAsia="Arial" w:cs="Arial"/>
          <w:b w:val="1"/>
          <w:bCs w:val="1"/>
          <w:i w:val="0"/>
          <w:iCs w:val="0"/>
          <w:caps w:val="0"/>
          <w:smallCaps w:val="0"/>
          <w:noProof w:val="0"/>
          <w:color w:val="000000" w:themeColor="text1" w:themeTint="FF" w:themeShade="FF"/>
          <w:sz w:val="18"/>
          <w:szCs w:val="18"/>
          <w:lang w:val="es-ES"/>
        </w:rPr>
        <w:t>À propos du Prix de l’inventeur européen</w:t>
      </w:r>
    </w:p>
    <w:p w:rsidR="00171AC6" w:rsidP="55DE2BBB" w:rsidRDefault="00171AC6" w14:paraId="0E6A0AAA" w14:textId="76D43601">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Le Prix de l’inventeur européen est un des prix d’innovation les plus prestigieux d’Europe. Lancé par l’Office européen des brevets (OEB) en 2006, il récompense des personnes et des équipes qui ont trouvé des solutions à certains des plus grands défis de notre époque. Les finalistes et les lauréats sont sélectionnés par un jury indépendant composé d’anciens finalistes du prix. Ensemble, ils examinent les propositions en fonction de leur contribution au progrès technique, au développement social et durable, et à la prospérité économique. Tous les inventeurs doivent avoir obtenu un brevet européen pour leur invention. Pour en savoir plus sur les différentes catégories, les prix, les critères de sélection et la cérémonie en direct qui aura lieu le 4 juillet 2023, veuillez suivre </w:t>
      </w:r>
      <w:hyperlink r:id="R8bbbaa652713415b">
        <w:r w:rsidRPr="55DE2BBB" w:rsidR="5677234A">
          <w:rPr>
            <w:rStyle w:val="Hyperlink"/>
            <w:rFonts w:ascii="Arial" w:hAnsi="Arial" w:eastAsia="Arial" w:cs="Arial"/>
            <w:b w:val="0"/>
            <w:bCs w:val="0"/>
            <w:i w:val="0"/>
            <w:iCs w:val="0"/>
            <w:caps w:val="0"/>
            <w:smallCaps w:val="0"/>
            <w:strike w:val="0"/>
            <w:dstrike w:val="0"/>
            <w:noProof w:val="0"/>
            <w:sz w:val="18"/>
            <w:szCs w:val="18"/>
            <w:lang w:val="es-ES"/>
          </w:rPr>
          <w:t>le lien</w:t>
        </w:r>
      </w:hyperlink>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w:t>
      </w:r>
    </w:p>
    <w:p w:rsidR="00171AC6" w:rsidP="55DE2BBB" w:rsidRDefault="00171AC6" w14:paraId="64CE4045" w14:textId="31C85E8D">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5DE2BBB" w:rsidR="5677234A">
        <w:rPr>
          <w:rFonts w:ascii="Arial" w:hAnsi="Arial" w:eastAsia="Arial" w:cs="Arial"/>
          <w:b w:val="1"/>
          <w:bCs w:val="1"/>
          <w:i w:val="0"/>
          <w:iCs w:val="0"/>
          <w:caps w:val="0"/>
          <w:smallCaps w:val="0"/>
          <w:noProof w:val="0"/>
          <w:color w:val="000000" w:themeColor="text1" w:themeTint="FF" w:themeShade="FF"/>
          <w:sz w:val="18"/>
          <w:szCs w:val="18"/>
          <w:lang w:val="es-ES"/>
        </w:rPr>
        <w:t>À propos de l’OEB</w:t>
      </w:r>
    </w:p>
    <w:p w:rsidR="00171AC6" w:rsidP="55DE2BBB" w:rsidRDefault="00171AC6" w14:paraId="00000021" w14:textId="6EBF351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Fort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d’un</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effectif</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6 300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personnes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l’</w:t>
      </w:r>
      <w:hyperlink r:id="R4f4ca4fecfa54bec">
        <w:r w:rsidRPr="55DE2BBB" w:rsidR="5677234A">
          <w:rPr>
            <w:rStyle w:val="Hyperlink"/>
            <w:rFonts w:ascii="Arial" w:hAnsi="Arial" w:eastAsia="Arial" w:cs="Arial"/>
            <w:b w:val="0"/>
            <w:bCs w:val="0"/>
            <w:i w:val="0"/>
            <w:iCs w:val="0"/>
            <w:caps w:val="0"/>
            <w:smallCaps w:val="0"/>
            <w:strike w:val="0"/>
            <w:dstrike w:val="0"/>
            <w:noProof w:val="0"/>
            <w:sz w:val="18"/>
            <w:szCs w:val="18"/>
            <w:lang w:val="es-ES"/>
          </w:rPr>
          <w:t>Office européen des brevets (OEB</w:t>
        </w:r>
      </w:hyperlink>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est</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une des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plus grandes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institutions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service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public</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en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Europe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Ces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agents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sont</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en poste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au</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siège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Munich</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et sur les sites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Berlin</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Bruxelles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La Haye et Vienne.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Il</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a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été</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fondé</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dans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le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but</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renforcer</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la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coopération</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en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matière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brevets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en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Europe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Grâce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à la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procédure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centralisée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délivrance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des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brevets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l’OEB</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les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inventeurs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peuvent</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obtenir</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une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protection</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haute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qualité</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dans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44 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pays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couvrant</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un marché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quelque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700 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millions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personnes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L’OEB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est</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également</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la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première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autorité</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mondiale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en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matière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d’information</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sur les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brevets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et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recherche</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brevets</w:t>
      </w:r>
      <w:r w:rsidRPr="55DE2BBB" w:rsidR="5677234A">
        <w:rPr>
          <w:rFonts w:ascii="Arial" w:hAnsi="Arial" w:eastAsia="Arial" w:cs="Arial"/>
          <w:b w:val="0"/>
          <w:bCs w:val="0"/>
          <w:i w:val="0"/>
          <w:iCs w:val="0"/>
          <w:caps w:val="0"/>
          <w:smallCaps w:val="0"/>
          <w:noProof w:val="0"/>
          <w:color w:val="000000" w:themeColor="text1" w:themeTint="FF" w:themeShade="FF"/>
          <w:sz w:val="18"/>
          <w:szCs w:val="18"/>
          <w:lang w:val="es-ES"/>
        </w:rPr>
        <w:t>.</w:t>
      </w:r>
    </w:p>
    <w:sectPr w:rsidR="00171AC6">
      <w:pgSz w:w="11909" w:h="16834" w:orient="portrait"/>
      <w:pgMar w:top="1440" w:right="1440" w:bottom="1440" w:left="1440" w:header="720" w:footer="720" w:gutter="0"/>
      <w:pgNumType w:start="1"/>
      <w:cols w:space="720"/>
      <w:headerReference w:type="default" r:id="Rdd7095c647554f2f"/>
      <w:footerReference w:type="default" r:id="R95756f5bbeaf41a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DE2BBB" w:rsidTr="55DE2BBB" w14:paraId="158698A2">
      <w:trPr>
        <w:trHeight w:val="300"/>
      </w:trPr>
      <w:tc>
        <w:tcPr>
          <w:tcW w:w="3005" w:type="dxa"/>
          <w:tcMar/>
        </w:tcPr>
        <w:p w:rsidR="55DE2BBB" w:rsidP="55DE2BBB" w:rsidRDefault="55DE2BBB" w14:paraId="2ECBF665" w14:textId="45373EFD">
          <w:pPr>
            <w:pStyle w:val="Header"/>
            <w:bidi w:val="0"/>
            <w:ind w:left="-115"/>
            <w:jc w:val="left"/>
          </w:pPr>
        </w:p>
      </w:tc>
      <w:tc>
        <w:tcPr>
          <w:tcW w:w="3005" w:type="dxa"/>
          <w:tcMar/>
        </w:tcPr>
        <w:p w:rsidR="55DE2BBB" w:rsidP="55DE2BBB" w:rsidRDefault="55DE2BBB" w14:paraId="0A684D0C" w14:textId="37BEC7E9">
          <w:pPr>
            <w:pStyle w:val="Header"/>
            <w:bidi w:val="0"/>
            <w:jc w:val="center"/>
          </w:pPr>
        </w:p>
      </w:tc>
      <w:tc>
        <w:tcPr>
          <w:tcW w:w="3005" w:type="dxa"/>
          <w:tcMar/>
        </w:tcPr>
        <w:p w:rsidR="55DE2BBB" w:rsidP="55DE2BBB" w:rsidRDefault="55DE2BBB" w14:paraId="07CB29A3" w14:textId="67C1A907">
          <w:pPr>
            <w:pStyle w:val="Header"/>
            <w:bidi w:val="0"/>
            <w:ind w:right="-115"/>
            <w:jc w:val="right"/>
          </w:pPr>
        </w:p>
      </w:tc>
    </w:tr>
  </w:tbl>
  <w:p w:rsidR="55DE2BBB" w:rsidP="55DE2BBB" w:rsidRDefault="55DE2BBB" w14:paraId="0F14CE40" w14:textId="0D6238E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DE2BBB" w:rsidTr="55DE2BBB" w14:paraId="190EB29F">
      <w:trPr>
        <w:trHeight w:val="300"/>
      </w:trPr>
      <w:tc>
        <w:tcPr>
          <w:tcW w:w="3005" w:type="dxa"/>
          <w:tcMar/>
        </w:tcPr>
        <w:p w:rsidR="55DE2BBB" w:rsidP="55DE2BBB" w:rsidRDefault="55DE2BBB" w14:paraId="541CFCF5" w14:textId="0DB0C0C3">
          <w:pPr>
            <w:pStyle w:val="Header"/>
            <w:bidi w:val="0"/>
            <w:ind w:left="-115"/>
            <w:jc w:val="left"/>
          </w:pPr>
          <w:r w:rsidR="55DE2BBB">
            <w:drawing>
              <wp:inline wp14:editId="152CEF9A" wp14:anchorId="21C0BB25">
                <wp:extent cx="5572125" cy="377771"/>
                <wp:effectExtent l="0" t="0" r="0" b="0"/>
                <wp:docPr id="1370743960" name="" title=""/>
                <wp:cNvGraphicFramePr>
                  <a:graphicFrameLocks noChangeAspect="1"/>
                </wp:cNvGraphicFramePr>
                <a:graphic>
                  <a:graphicData uri="http://schemas.openxmlformats.org/drawingml/2006/picture">
                    <pic:pic>
                      <pic:nvPicPr>
                        <pic:cNvPr id="0" name=""/>
                        <pic:cNvPicPr/>
                      </pic:nvPicPr>
                      <pic:blipFill>
                        <a:blip r:embed="Rb4579e4784e74bb5">
                          <a:extLst>
                            <a:ext xmlns:a="http://schemas.openxmlformats.org/drawingml/2006/main" uri="{28A0092B-C50C-407E-A947-70E740481C1C}">
                              <a14:useLocalDpi val="0"/>
                            </a:ext>
                          </a:extLst>
                        </a:blip>
                        <a:stretch>
                          <a:fillRect/>
                        </a:stretch>
                      </pic:blipFill>
                      <pic:spPr>
                        <a:xfrm>
                          <a:off x="0" y="0"/>
                          <a:ext cx="5572125" cy="377771"/>
                        </a:xfrm>
                        <a:prstGeom prst="rect">
                          <a:avLst/>
                        </a:prstGeom>
                      </pic:spPr>
                    </pic:pic>
                  </a:graphicData>
                </a:graphic>
              </wp:inline>
            </w:drawing>
          </w:r>
        </w:p>
      </w:tc>
      <w:tc>
        <w:tcPr>
          <w:tcW w:w="3005" w:type="dxa"/>
          <w:tcMar/>
        </w:tcPr>
        <w:p w:rsidR="55DE2BBB" w:rsidP="55DE2BBB" w:rsidRDefault="55DE2BBB" w14:paraId="48159434" w14:textId="3DB76047">
          <w:pPr>
            <w:pStyle w:val="Header"/>
            <w:bidi w:val="0"/>
            <w:jc w:val="center"/>
          </w:pPr>
        </w:p>
      </w:tc>
      <w:tc>
        <w:tcPr>
          <w:tcW w:w="3005" w:type="dxa"/>
          <w:tcMar/>
        </w:tcPr>
        <w:p w:rsidR="55DE2BBB" w:rsidP="55DE2BBB" w:rsidRDefault="55DE2BBB" w14:paraId="44B2CC3C" w14:textId="4540A4CD">
          <w:pPr>
            <w:pStyle w:val="Header"/>
            <w:bidi w:val="0"/>
            <w:ind w:right="-115"/>
            <w:jc w:val="right"/>
          </w:pPr>
        </w:p>
      </w:tc>
    </w:tr>
  </w:tbl>
  <w:p w:rsidR="55DE2BBB" w:rsidP="55DE2BBB" w:rsidRDefault="55DE2BBB" w14:paraId="53A943CD" w14:textId="4C2D33D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F0F6F"/>
    <w:multiLevelType w:val="hybridMultilevel"/>
    <w:tmpl w:val="AFCCC8C0"/>
    <w:lvl w:ilvl="0" w:tplc="27E62FD6">
      <w:start w:val="1"/>
      <w:numFmt w:val="bullet"/>
      <w:lvlText w:val="●"/>
      <w:lvlJc w:val="left"/>
      <w:pPr>
        <w:ind w:left="720" w:hanging="360"/>
      </w:pPr>
      <w:rPr>
        <w:rFonts w:hint="default" w:ascii="Noto Sans Symbols" w:hAnsi="Noto Sans Symbols"/>
      </w:rPr>
    </w:lvl>
    <w:lvl w:ilvl="1" w:tplc="6BC83234">
      <w:start w:val="1"/>
      <w:numFmt w:val="bullet"/>
      <w:lvlText w:val="o"/>
      <w:lvlJc w:val="left"/>
      <w:pPr>
        <w:ind w:left="1440" w:hanging="360"/>
      </w:pPr>
      <w:rPr>
        <w:rFonts w:hint="default" w:ascii="Courier New" w:hAnsi="Courier New"/>
      </w:rPr>
    </w:lvl>
    <w:lvl w:ilvl="2" w:tplc="57E0BF4C">
      <w:start w:val="1"/>
      <w:numFmt w:val="bullet"/>
      <w:lvlText w:val="▪"/>
      <w:lvlJc w:val="left"/>
      <w:pPr>
        <w:ind w:left="2160" w:hanging="360"/>
      </w:pPr>
      <w:rPr>
        <w:rFonts w:hint="default" w:ascii="Noto Sans Symbols" w:hAnsi="Noto Sans Symbols"/>
      </w:rPr>
    </w:lvl>
    <w:lvl w:ilvl="3" w:tplc="575CF29C">
      <w:start w:val="1"/>
      <w:numFmt w:val="bullet"/>
      <w:lvlText w:val="●"/>
      <w:lvlJc w:val="left"/>
      <w:pPr>
        <w:ind w:left="2880" w:hanging="360"/>
      </w:pPr>
      <w:rPr>
        <w:rFonts w:hint="default" w:ascii="Noto Sans Symbols" w:hAnsi="Noto Sans Symbols"/>
      </w:rPr>
    </w:lvl>
    <w:lvl w:ilvl="4" w:tplc="D9947D5E">
      <w:start w:val="1"/>
      <w:numFmt w:val="bullet"/>
      <w:lvlText w:val="o"/>
      <w:lvlJc w:val="left"/>
      <w:pPr>
        <w:ind w:left="3600" w:hanging="360"/>
      </w:pPr>
      <w:rPr>
        <w:rFonts w:hint="default" w:ascii="Courier New" w:hAnsi="Courier New"/>
      </w:rPr>
    </w:lvl>
    <w:lvl w:ilvl="5" w:tplc="E9AC0D84">
      <w:start w:val="1"/>
      <w:numFmt w:val="bullet"/>
      <w:lvlText w:val="▪"/>
      <w:lvlJc w:val="left"/>
      <w:pPr>
        <w:ind w:left="4320" w:hanging="360"/>
      </w:pPr>
      <w:rPr>
        <w:rFonts w:hint="default" w:ascii="Noto Sans Symbols" w:hAnsi="Noto Sans Symbols"/>
      </w:rPr>
    </w:lvl>
    <w:lvl w:ilvl="6" w:tplc="F112D9FA">
      <w:start w:val="1"/>
      <w:numFmt w:val="bullet"/>
      <w:lvlText w:val="●"/>
      <w:lvlJc w:val="left"/>
      <w:pPr>
        <w:ind w:left="5040" w:hanging="360"/>
      </w:pPr>
      <w:rPr>
        <w:rFonts w:hint="default" w:ascii="Noto Sans Symbols" w:hAnsi="Noto Sans Symbols"/>
      </w:rPr>
    </w:lvl>
    <w:lvl w:ilvl="7" w:tplc="FDC61752">
      <w:start w:val="1"/>
      <w:numFmt w:val="bullet"/>
      <w:lvlText w:val="o"/>
      <w:lvlJc w:val="left"/>
      <w:pPr>
        <w:ind w:left="5760" w:hanging="360"/>
      </w:pPr>
      <w:rPr>
        <w:rFonts w:hint="default" w:ascii="Courier New" w:hAnsi="Courier New"/>
      </w:rPr>
    </w:lvl>
    <w:lvl w:ilvl="8" w:tplc="1012E48E">
      <w:start w:val="1"/>
      <w:numFmt w:val="bullet"/>
      <w:lvlText w:val="▪"/>
      <w:lvlJc w:val="left"/>
      <w:pPr>
        <w:ind w:left="6480" w:hanging="360"/>
      </w:pPr>
      <w:rPr>
        <w:rFonts w:hint="default" w:ascii="Noto Sans Symbols" w:hAnsi="Noto Sans Symbols"/>
      </w:rPr>
    </w:lvl>
  </w:abstractNum>
  <w:abstractNum w:abstractNumId="1" w15:restartNumberingAfterBreak="0">
    <w:nsid w:val="78425CB7"/>
    <w:multiLevelType w:val="multilevel"/>
    <w:tmpl w:val="604A707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54610179">
    <w:abstractNumId w:val="0"/>
  </w:num>
  <w:num w:numId="2" w16cid:durableId="1941791521">
    <w:abstractNumId w:val="1"/>
  </w:num>
  <w:num w:numId="3" w16cid:durableId="896551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645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8690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403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05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C6"/>
    <w:rsid w:val="00000000"/>
    <w:rsid w:val="000E2193"/>
    <w:rsid w:val="001545BC"/>
    <w:rsid w:val="00171AC6"/>
    <w:rsid w:val="001C0B94"/>
    <w:rsid w:val="0020391F"/>
    <w:rsid w:val="00263FF3"/>
    <w:rsid w:val="00271CB0"/>
    <w:rsid w:val="00276615"/>
    <w:rsid w:val="002853B7"/>
    <w:rsid w:val="00334F4F"/>
    <w:rsid w:val="00346BD1"/>
    <w:rsid w:val="003A4F7A"/>
    <w:rsid w:val="003E0ECA"/>
    <w:rsid w:val="003E38E7"/>
    <w:rsid w:val="003E4855"/>
    <w:rsid w:val="00412E2A"/>
    <w:rsid w:val="0046233E"/>
    <w:rsid w:val="00466CA4"/>
    <w:rsid w:val="004B6659"/>
    <w:rsid w:val="004D7BC2"/>
    <w:rsid w:val="00500FA1"/>
    <w:rsid w:val="0054422E"/>
    <w:rsid w:val="00566CEB"/>
    <w:rsid w:val="005A2C6A"/>
    <w:rsid w:val="005F6498"/>
    <w:rsid w:val="006549B4"/>
    <w:rsid w:val="00676438"/>
    <w:rsid w:val="006A6D87"/>
    <w:rsid w:val="006E5655"/>
    <w:rsid w:val="007A1D35"/>
    <w:rsid w:val="007B5AC0"/>
    <w:rsid w:val="007C348C"/>
    <w:rsid w:val="007C790F"/>
    <w:rsid w:val="007C7B18"/>
    <w:rsid w:val="007F1E74"/>
    <w:rsid w:val="007F557C"/>
    <w:rsid w:val="00844050"/>
    <w:rsid w:val="00861B1C"/>
    <w:rsid w:val="008868BB"/>
    <w:rsid w:val="00889846"/>
    <w:rsid w:val="009049CC"/>
    <w:rsid w:val="00924C0B"/>
    <w:rsid w:val="0093361D"/>
    <w:rsid w:val="009609B9"/>
    <w:rsid w:val="009B3CD3"/>
    <w:rsid w:val="009E5C36"/>
    <w:rsid w:val="00A54397"/>
    <w:rsid w:val="00A82D3F"/>
    <w:rsid w:val="00AC5BD2"/>
    <w:rsid w:val="00AE0DED"/>
    <w:rsid w:val="00B03194"/>
    <w:rsid w:val="00B27A4B"/>
    <w:rsid w:val="00BB2ADE"/>
    <w:rsid w:val="00BE1CFE"/>
    <w:rsid w:val="00C06FFA"/>
    <w:rsid w:val="00C23898"/>
    <w:rsid w:val="00C33788"/>
    <w:rsid w:val="00CF76D2"/>
    <w:rsid w:val="00D1568A"/>
    <w:rsid w:val="00D24CCD"/>
    <w:rsid w:val="00D4314A"/>
    <w:rsid w:val="00D608B8"/>
    <w:rsid w:val="00D613D8"/>
    <w:rsid w:val="00D61B38"/>
    <w:rsid w:val="00D736CE"/>
    <w:rsid w:val="00D8E00E"/>
    <w:rsid w:val="00D90677"/>
    <w:rsid w:val="00DD2A99"/>
    <w:rsid w:val="00DD3775"/>
    <w:rsid w:val="00E20EB4"/>
    <w:rsid w:val="00E56AB2"/>
    <w:rsid w:val="00E642BE"/>
    <w:rsid w:val="00E72252"/>
    <w:rsid w:val="00E77EC7"/>
    <w:rsid w:val="00EA396C"/>
    <w:rsid w:val="00ED4846"/>
    <w:rsid w:val="00EE0A77"/>
    <w:rsid w:val="00EE120D"/>
    <w:rsid w:val="00EF0021"/>
    <w:rsid w:val="00F168A8"/>
    <w:rsid w:val="00F24976"/>
    <w:rsid w:val="00FF3674"/>
    <w:rsid w:val="0109954E"/>
    <w:rsid w:val="010D4821"/>
    <w:rsid w:val="01419482"/>
    <w:rsid w:val="015846E9"/>
    <w:rsid w:val="016548A2"/>
    <w:rsid w:val="01F55FBC"/>
    <w:rsid w:val="02B0CED0"/>
    <w:rsid w:val="02EF6947"/>
    <w:rsid w:val="03D7C2C3"/>
    <w:rsid w:val="047733D4"/>
    <w:rsid w:val="05B667F6"/>
    <w:rsid w:val="06196DE9"/>
    <w:rsid w:val="06EE4E9D"/>
    <w:rsid w:val="08933312"/>
    <w:rsid w:val="0A9B795F"/>
    <w:rsid w:val="0AC08DFB"/>
    <w:rsid w:val="0CE12EC4"/>
    <w:rsid w:val="0F8F7B82"/>
    <w:rsid w:val="10109776"/>
    <w:rsid w:val="1038D225"/>
    <w:rsid w:val="1044E6D0"/>
    <w:rsid w:val="10915E46"/>
    <w:rsid w:val="10C65D45"/>
    <w:rsid w:val="112243ED"/>
    <w:rsid w:val="11765839"/>
    <w:rsid w:val="118E38F0"/>
    <w:rsid w:val="11D65E3B"/>
    <w:rsid w:val="12B82C9B"/>
    <w:rsid w:val="12C0A15D"/>
    <w:rsid w:val="137773C2"/>
    <w:rsid w:val="141680B8"/>
    <w:rsid w:val="143C1678"/>
    <w:rsid w:val="1453FCFC"/>
    <w:rsid w:val="15CF0CC3"/>
    <w:rsid w:val="17009FCA"/>
    <w:rsid w:val="171C0F80"/>
    <w:rsid w:val="17359EC9"/>
    <w:rsid w:val="180280FE"/>
    <w:rsid w:val="1932B4A9"/>
    <w:rsid w:val="19816A1E"/>
    <w:rsid w:val="19FE1F02"/>
    <w:rsid w:val="1A2EC206"/>
    <w:rsid w:val="1B2FD61C"/>
    <w:rsid w:val="1C0B2BB8"/>
    <w:rsid w:val="1C23970D"/>
    <w:rsid w:val="1CB1A174"/>
    <w:rsid w:val="1CEFF528"/>
    <w:rsid w:val="1D1A505F"/>
    <w:rsid w:val="1F18E4A9"/>
    <w:rsid w:val="20014006"/>
    <w:rsid w:val="202F967F"/>
    <w:rsid w:val="2084756F"/>
    <w:rsid w:val="2101CD4A"/>
    <w:rsid w:val="21BE2B71"/>
    <w:rsid w:val="21DDCC33"/>
    <w:rsid w:val="2261EE84"/>
    <w:rsid w:val="22849419"/>
    <w:rsid w:val="228A7671"/>
    <w:rsid w:val="22E8632F"/>
    <w:rsid w:val="23568B8C"/>
    <w:rsid w:val="23E71058"/>
    <w:rsid w:val="242646D2"/>
    <w:rsid w:val="2437123A"/>
    <w:rsid w:val="24B50981"/>
    <w:rsid w:val="24D3B96A"/>
    <w:rsid w:val="25256B36"/>
    <w:rsid w:val="253E4FC6"/>
    <w:rsid w:val="259B72A9"/>
    <w:rsid w:val="25C21733"/>
    <w:rsid w:val="261AE93D"/>
    <w:rsid w:val="26CF9658"/>
    <w:rsid w:val="27136641"/>
    <w:rsid w:val="271EB11A"/>
    <w:rsid w:val="284EA6A5"/>
    <w:rsid w:val="28D6581D"/>
    <w:rsid w:val="29506318"/>
    <w:rsid w:val="2A10A2F5"/>
    <w:rsid w:val="2ADD0364"/>
    <w:rsid w:val="2C3FEA55"/>
    <w:rsid w:val="2C916038"/>
    <w:rsid w:val="2CEEDCDF"/>
    <w:rsid w:val="2CFA52B2"/>
    <w:rsid w:val="2D39011E"/>
    <w:rsid w:val="2EE9CAA0"/>
    <w:rsid w:val="2F64E821"/>
    <w:rsid w:val="2F972F2D"/>
    <w:rsid w:val="2FC0077D"/>
    <w:rsid w:val="2FC45833"/>
    <w:rsid w:val="3100B882"/>
    <w:rsid w:val="31550849"/>
    <w:rsid w:val="321362AD"/>
    <w:rsid w:val="32167EE7"/>
    <w:rsid w:val="333410D1"/>
    <w:rsid w:val="33755279"/>
    <w:rsid w:val="33F5E5E4"/>
    <w:rsid w:val="34A7412B"/>
    <w:rsid w:val="34CFC41C"/>
    <w:rsid w:val="34DFE24B"/>
    <w:rsid w:val="351122DA"/>
    <w:rsid w:val="35B4DB25"/>
    <w:rsid w:val="36ACF33B"/>
    <w:rsid w:val="37C2EEF8"/>
    <w:rsid w:val="39AF1278"/>
    <w:rsid w:val="3A496785"/>
    <w:rsid w:val="3AE0A469"/>
    <w:rsid w:val="3AFFEB10"/>
    <w:rsid w:val="3B47103C"/>
    <w:rsid w:val="3B9B5DBB"/>
    <w:rsid w:val="3C6044A8"/>
    <w:rsid w:val="3CB8B91F"/>
    <w:rsid w:val="3D2F5A32"/>
    <w:rsid w:val="3E230389"/>
    <w:rsid w:val="3E2A991F"/>
    <w:rsid w:val="3E4C60E5"/>
    <w:rsid w:val="3EBA8563"/>
    <w:rsid w:val="3EFAD821"/>
    <w:rsid w:val="3F6F47E0"/>
    <w:rsid w:val="3F82F971"/>
    <w:rsid w:val="3FAF3732"/>
    <w:rsid w:val="3FB3F0A5"/>
    <w:rsid w:val="3FD4D278"/>
    <w:rsid w:val="403675E0"/>
    <w:rsid w:val="404B291D"/>
    <w:rsid w:val="4109B2CD"/>
    <w:rsid w:val="411EC9D2"/>
    <w:rsid w:val="4170A2D9"/>
    <w:rsid w:val="41AF5AB1"/>
    <w:rsid w:val="41EB50BF"/>
    <w:rsid w:val="420AB5B5"/>
    <w:rsid w:val="4263C519"/>
    <w:rsid w:val="43522221"/>
    <w:rsid w:val="43CA74AF"/>
    <w:rsid w:val="4449B7B1"/>
    <w:rsid w:val="44B325D2"/>
    <w:rsid w:val="45E58812"/>
    <w:rsid w:val="463A8161"/>
    <w:rsid w:val="4670C437"/>
    <w:rsid w:val="4689C2E3"/>
    <w:rsid w:val="46CB048B"/>
    <w:rsid w:val="47BD187B"/>
    <w:rsid w:val="47F4D8BC"/>
    <w:rsid w:val="4838C2B5"/>
    <w:rsid w:val="484A7AC9"/>
    <w:rsid w:val="485A9243"/>
    <w:rsid w:val="49885858"/>
    <w:rsid w:val="4A24804E"/>
    <w:rsid w:val="4B9391C9"/>
    <w:rsid w:val="4D3A460F"/>
    <w:rsid w:val="4E3B5B54"/>
    <w:rsid w:val="4E49AAE9"/>
    <w:rsid w:val="4ED61670"/>
    <w:rsid w:val="4FBBB918"/>
    <w:rsid w:val="502AB9CC"/>
    <w:rsid w:val="50D4AA3D"/>
    <w:rsid w:val="5158EABB"/>
    <w:rsid w:val="515B27B6"/>
    <w:rsid w:val="51DD8C3A"/>
    <w:rsid w:val="51E84C2C"/>
    <w:rsid w:val="5210841B"/>
    <w:rsid w:val="538C27F2"/>
    <w:rsid w:val="5395B3A7"/>
    <w:rsid w:val="54810790"/>
    <w:rsid w:val="555DEA12"/>
    <w:rsid w:val="55DE2BBB"/>
    <w:rsid w:val="55E2837F"/>
    <w:rsid w:val="562D44DC"/>
    <w:rsid w:val="5677234A"/>
    <w:rsid w:val="58075E65"/>
    <w:rsid w:val="58A6EBAB"/>
    <w:rsid w:val="58FDBB15"/>
    <w:rsid w:val="5A5B5199"/>
    <w:rsid w:val="5B3B4CF7"/>
    <w:rsid w:val="5B59891A"/>
    <w:rsid w:val="5EA62537"/>
    <w:rsid w:val="5F6C6330"/>
    <w:rsid w:val="5FDB0ADE"/>
    <w:rsid w:val="600234F5"/>
    <w:rsid w:val="605164BE"/>
    <w:rsid w:val="605FC1E9"/>
    <w:rsid w:val="6089DB9B"/>
    <w:rsid w:val="609B853A"/>
    <w:rsid w:val="61350F71"/>
    <w:rsid w:val="618D4860"/>
    <w:rsid w:val="629BCA3B"/>
    <w:rsid w:val="632CDE07"/>
    <w:rsid w:val="633B47B0"/>
    <w:rsid w:val="64B53F50"/>
    <w:rsid w:val="65D7C532"/>
    <w:rsid w:val="66C0A642"/>
    <w:rsid w:val="66ED7787"/>
    <w:rsid w:val="66F456C7"/>
    <w:rsid w:val="66FDCF94"/>
    <w:rsid w:val="67BF23CA"/>
    <w:rsid w:val="6903DB86"/>
    <w:rsid w:val="69578577"/>
    <w:rsid w:val="6982F6EE"/>
    <w:rsid w:val="69EDEBF7"/>
    <w:rsid w:val="6A80DF71"/>
    <w:rsid w:val="6A8F455C"/>
    <w:rsid w:val="6B2D761B"/>
    <w:rsid w:val="6B503481"/>
    <w:rsid w:val="6B77BD42"/>
    <w:rsid w:val="6BE87505"/>
    <w:rsid w:val="6BF5092E"/>
    <w:rsid w:val="6C24833D"/>
    <w:rsid w:val="6C6FD653"/>
    <w:rsid w:val="6C76BAB3"/>
    <w:rsid w:val="6C77C2DE"/>
    <w:rsid w:val="6D41773B"/>
    <w:rsid w:val="6EB71DDA"/>
    <w:rsid w:val="6FB33DE8"/>
    <w:rsid w:val="6FCCB3B6"/>
    <w:rsid w:val="7054825B"/>
    <w:rsid w:val="70F82969"/>
    <w:rsid w:val="718F60FB"/>
    <w:rsid w:val="719B74BE"/>
    <w:rsid w:val="71E64274"/>
    <w:rsid w:val="73ADF24A"/>
    <w:rsid w:val="73BF35FA"/>
    <w:rsid w:val="740B453C"/>
    <w:rsid w:val="743EAEBA"/>
    <w:rsid w:val="75431709"/>
    <w:rsid w:val="75F1DB21"/>
    <w:rsid w:val="75FC2E6D"/>
    <w:rsid w:val="762D8369"/>
    <w:rsid w:val="7649FB18"/>
    <w:rsid w:val="76907BA5"/>
    <w:rsid w:val="779FDA71"/>
    <w:rsid w:val="77F07C1F"/>
    <w:rsid w:val="788977EA"/>
    <w:rsid w:val="79B10931"/>
    <w:rsid w:val="7B5D9E50"/>
    <w:rsid w:val="7CB5DF4E"/>
    <w:rsid w:val="7CE91A97"/>
    <w:rsid w:val="7D66D4ED"/>
    <w:rsid w:val="7DDC7BA5"/>
    <w:rsid w:val="7E20A626"/>
    <w:rsid w:val="7E74A456"/>
    <w:rsid w:val="7E9B1402"/>
    <w:rsid w:val="7EF12AC1"/>
    <w:rsid w:val="7F2F74C2"/>
    <w:rsid w:val="7F53B29E"/>
    <w:rsid w:val="7F829F74"/>
    <w:rsid w:val="7F86F2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A066"/>
  <w15:docId w15:val="{A22439F7-AF42-4558-A08C-229E8ABC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407FBE"/>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407FBE"/>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7FBE"/>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PONormal" w:customStyle="1">
    <w:name w:val="EPO Normal"/>
    <w:qFormat/>
    <w:rsid w:val="00407FBE"/>
    <w:pPr>
      <w:spacing w:line="287" w:lineRule="auto"/>
      <w:jc w:val="both"/>
    </w:pPr>
  </w:style>
  <w:style w:type="paragraph" w:styleId="EPOSubheading11pt" w:customStyle="1">
    <w:name w:val="EPO Subheading 11pt"/>
    <w:next w:val="EPONormal"/>
    <w:qFormat/>
    <w:rsid w:val="00407FBE"/>
    <w:pPr>
      <w:keepNext/>
      <w:spacing w:before="220" w:after="220" w:line="287" w:lineRule="auto"/>
    </w:pPr>
    <w:rPr>
      <w:b/>
    </w:rPr>
  </w:style>
  <w:style w:type="paragraph" w:styleId="EPOFootnote" w:customStyle="1">
    <w:name w:val="EPO Footnote"/>
    <w:qFormat/>
    <w:rsid w:val="00407FBE"/>
    <w:pPr>
      <w:spacing w:line="287" w:lineRule="auto"/>
      <w:jc w:val="both"/>
    </w:pPr>
    <w:rPr>
      <w:sz w:val="16"/>
    </w:rPr>
  </w:style>
  <w:style w:type="paragraph" w:styleId="EPOFooter" w:customStyle="1">
    <w:name w:val="EPO Footer"/>
    <w:qFormat/>
    <w:rsid w:val="00407FBE"/>
    <w:pPr>
      <w:spacing w:line="287" w:lineRule="auto"/>
    </w:pPr>
    <w:rPr>
      <w:sz w:val="16"/>
    </w:rPr>
  </w:style>
  <w:style w:type="paragraph" w:styleId="EPOHeader" w:customStyle="1">
    <w:name w:val="EPO Header"/>
    <w:qFormat/>
    <w:rsid w:val="00407FBE"/>
    <w:pPr>
      <w:spacing w:line="287" w:lineRule="auto"/>
    </w:pPr>
    <w:rPr>
      <w:sz w:val="16"/>
    </w:rPr>
  </w:style>
  <w:style w:type="paragraph" w:styleId="EPOSubheading14pt" w:customStyle="1">
    <w:name w:val="EPO Subheading 14pt"/>
    <w:next w:val="EPONormal"/>
    <w:qFormat/>
    <w:rsid w:val="00407FBE"/>
    <w:pPr>
      <w:keepNext/>
      <w:spacing w:before="220" w:after="220" w:line="287" w:lineRule="auto"/>
    </w:pPr>
    <w:rPr>
      <w:b/>
      <w:sz w:val="28"/>
    </w:rPr>
  </w:style>
  <w:style w:type="paragraph" w:styleId="EPOAnnex" w:customStyle="1">
    <w:name w:val="EPO Annex"/>
    <w:next w:val="EPONormal"/>
    <w:qFormat/>
    <w:rsid w:val="00407FBE"/>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407FBE"/>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407FB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07FBE"/>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407FBE"/>
    <w:pPr>
      <w:spacing w:after="220" w:line="287" w:lineRule="auto"/>
    </w:pPr>
    <w:rPr>
      <w:b/>
      <w:sz w:val="50"/>
    </w:rPr>
  </w:style>
  <w:style w:type="paragraph" w:styleId="EPOTitle2-18pt" w:customStyle="1">
    <w:name w:val="EPO Title 2 - 18pt"/>
    <w:next w:val="EPONormal"/>
    <w:qFormat/>
    <w:rsid w:val="00407FBE"/>
    <w:pPr>
      <w:spacing w:after="220" w:line="287" w:lineRule="auto"/>
    </w:pPr>
    <w:rPr>
      <w:b/>
      <w:sz w:val="36"/>
    </w:rPr>
  </w:style>
  <w:style w:type="paragraph" w:styleId="EPOHeading1" w:customStyle="1">
    <w:name w:val="EPO Heading 1"/>
    <w:next w:val="EPONormal"/>
    <w:qFormat/>
    <w:rsid w:val="00407FBE"/>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407FBE"/>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407FBE"/>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407FBE"/>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407FBE"/>
    <w:pPr>
      <w:tabs>
        <w:tab w:val="num" w:pos="720"/>
      </w:tabs>
      <w:spacing w:line="287" w:lineRule="auto"/>
      <w:ind w:left="397" w:hanging="397"/>
      <w:jc w:val="both"/>
    </w:pPr>
  </w:style>
  <w:style w:type="paragraph" w:styleId="EPOBullet2ndlevel" w:customStyle="1">
    <w:name w:val="EPO Bullet 2nd level"/>
    <w:qFormat/>
    <w:rsid w:val="00407FBE"/>
    <w:pPr>
      <w:tabs>
        <w:tab w:val="num" w:pos="720"/>
      </w:tabs>
      <w:spacing w:line="287" w:lineRule="auto"/>
      <w:ind w:left="794" w:hanging="397"/>
      <w:jc w:val="both"/>
    </w:pPr>
  </w:style>
  <w:style w:type="paragraph" w:styleId="EPOList-numbers" w:customStyle="1">
    <w:name w:val="EPO List - numbers"/>
    <w:qFormat/>
    <w:rsid w:val="00407FBE"/>
    <w:pPr>
      <w:tabs>
        <w:tab w:val="left" w:pos="397"/>
        <w:tab w:val="num" w:pos="720"/>
      </w:tabs>
      <w:spacing w:line="287" w:lineRule="auto"/>
      <w:ind w:left="720" w:hanging="720"/>
      <w:jc w:val="both"/>
    </w:pPr>
  </w:style>
  <w:style w:type="paragraph" w:styleId="EPOList-letters" w:customStyle="1">
    <w:name w:val="EPO List - letters"/>
    <w:qFormat/>
    <w:rsid w:val="00407FBE"/>
    <w:pPr>
      <w:tabs>
        <w:tab w:val="left" w:pos="397"/>
        <w:tab w:val="num" w:pos="720"/>
      </w:tabs>
      <w:spacing w:line="287" w:lineRule="auto"/>
      <w:ind w:left="720" w:hanging="720"/>
      <w:jc w:val="both"/>
    </w:pPr>
  </w:style>
  <w:style w:type="character" w:styleId="CommentReference">
    <w:name w:val="annotation reference"/>
    <w:basedOn w:val="DefaultParagraphFont"/>
    <w:uiPriority w:val="99"/>
    <w:semiHidden/>
    <w:unhideWhenUsed/>
    <w:rsid w:val="00407FBE"/>
    <w:rPr>
      <w:sz w:val="16"/>
      <w:szCs w:val="16"/>
    </w:rPr>
  </w:style>
  <w:style w:type="paragraph" w:styleId="CommentText">
    <w:name w:val="annotation text"/>
    <w:basedOn w:val="Normal"/>
    <w:link w:val="CommentTextChar"/>
    <w:uiPriority w:val="99"/>
    <w:unhideWhenUsed/>
    <w:rsid w:val="00407FBE"/>
    <w:pPr>
      <w:spacing w:line="240" w:lineRule="auto"/>
    </w:pPr>
    <w:rPr>
      <w:sz w:val="20"/>
      <w:szCs w:val="20"/>
    </w:rPr>
  </w:style>
  <w:style w:type="character" w:styleId="CommentTextChar" w:customStyle="1">
    <w:name w:val="Comment Text Char"/>
    <w:basedOn w:val="DefaultParagraphFont"/>
    <w:link w:val="CommentText"/>
    <w:uiPriority w:val="99"/>
    <w:rsid w:val="00407FBE"/>
    <w:rPr>
      <w:sz w:val="20"/>
      <w:szCs w:val="20"/>
    </w:rPr>
  </w:style>
  <w:style w:type="paragraph" w:styleId="CommentSubject">
    <w:name w:val="annotation subject"/>
    <w:basedOn w:val="CommentText"/>
    <w:next w:val="CommentText"/>
    <w:link w:val="CommentSubjectChar"/>
    <w:uiPriority w:val="99"/>
    <w:semiHidden/>
    <w:unhideWhenUsed/>
    <w:rsid w:val="00407FBE"/>
    <w:rPr>
      <w:b/>
      <w:bCs/>
    </w:rPr>
  </w:style>
  <w:style w:type="character" w:styleId="CommentSubjectChar" w:customStyle="1">
    <w:name w:val="Comment Subject Char"/>
    <w:basedOn w:val="CommentTextChar"/>
    <w:link w:val="CommentSubject"/>
    <w:uiPriority w:val="99"/>
    <w:semiHidden/>
    <w:rsid w:val="00407FBE"/>
    <w:rPr>
      <w:b/>
      <w:bCs/>
      <w:sz w:val="20"/>
      <w:szCs w:val="20"/>
    </w:rPr>
  </w:style>
  <w:style w:type="paragraph" w:styleId="Revision">
    <w:name w:val="Revision"/>
    <w:hidden/>
    <w:uiPriority w:val="99"/>
    <w:semiHidden/>
    <w:rsid w:val="00407FBE"/>
    <w:pPr>
      <w:spacing w:line="240" w:lineRule="auto"/>
    </w:pPr>
  </w:style>
  <w:style w:type="paragraph" w:styleId="BalloonText">
    <w:name w:val="Balloon Text"/>
    <w:basedOn w:val="Normal"/>
    <w:link w:val="BalloonTextChar"/>
    <w:uiPriority w:val="99"/>
    <w:semiHidden/>
    <w:unhideWhenUsed/>
    <w:rsid w:val="0062538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2538A"/>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https://inventoraward.epo.org/?mtm_campaign=EIA2023&amp;mtm_keyword=EIA-pressrelease&amp;mtm_medium=press&amp;mtm_group=press" TargetMode="External" Id="R9d8b54d68c064350" /><Relationship Type="http://schemas.openxmlformats.org/officeDocument/2006/relationships/hyperlink" Target="https://new.epo.org/fr/news-events/european-inventor-award/meet-the-finalists/thorsteinn-loftsson-and-einar-stefansson?mtm_campaign=EIA2023&amp;mtm_keyword=EIA-pressrelease&amp;mtm_medium=press&amp;mtm_group=press" TargetMode="External" Id="Rc828a1b17cc342ff" /><Relationship Type="http://schemas.openxmlformats.org/officeDocument/2006/relationships/hyperlink" Target="mailto:press@epo.org" TargetMode="External" Id="R8101f5be1d4945aa" /><Relationship Type="http://schemas.openxmlformats.org/officeDocument/2006/relationships/hyperlink" Target="https://new.epo.org/en/news-events/european-inventor-award?mtm_campaign=EIA2023&amp;mtm_keyword=EIA-pressrelease&amp;mtm_medium=press&amp;mtm_group=press" TargetMode="External" Id="R8bbbaa652713415b" /><Relationship Type="http://schemas.openxmlformats.org/officeDocument/2006/relationships/hyperlink" Target="https://www.epo.org/index_fr.html?mtm_campaign=EIA2023&amp;mtm_keyword=EIA-pressrelease&amp;mtm_medium=press&amp;mtm_group=press" TargetMode="External" Id="R4f4ca4fecfa54bec" /><Relationship Type="http://schemas.openxmlformats.org/officeDocument/2006/relationships/header" Target="header.xml" Id="Rdd7095c647554f2f" /><Relationship Type="http://schemas.openxmlformats.org/officeDocument/2006/relationships/footer" Target="footer.xml" Id="R95756f5bbeaf41ae" /></Relationships>
</file>

<file path=word/_rels/header.xml.rels>&#65279;<?xml version="1.0" encoding="utf-8"?><Relationships xmlns="http://schemas.openxmlformats.org/package/2006/relationships"><Relationship Type="http://schemas.openxmlformats.org/officeDocument/2006/relationships/image" Target="/media/image.jpg" Id="Rb4579e4784e74b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iIZzrixWG7t4QY0RjqPnD5pl6w==">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fe85f9d-14b9-4f9c-9861-ae262a00135d" ContentTypeId="0x0101004B4BAD3DDDE0F84A8E56A09DD9B2FAD7" PreviousValue="false"/>
</file>

<file path=customXml/itemProps1.xml><?xml version="1.0" encoding="utf-8"?>
<ds:datastoreItem xmlns:ds="http://schemas.openxmlformats.org/officeDocument/2006/customXml" ds:itemID="{88CEE6C6-F42C-4141-8FEB-0067D852240B}"/>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155F94F9-7DE7-4795-A548-441EC574EA4D}"/>
</file>

<file path=customXml/itemProps4.xml><?xml version="1.0" encoding="utf-8"?>
<ds:datastoreItem xmlns:ds="http://schemas.openxmlformats.org/officeDocument/2006/customXml" ds:itemID="{DF5EBE88-A09E-4A3C-BF3C-C0487E866606}"/>
</file>

<file path=customXml/itemProps5.xml><?xml version="1.0" encoding="utf-8"?>
<ds:datastoreItem xmlns:ds="http://schemas.openxmlformats.org/officeDocument/2006/customXml" ds:itemID="{DCAD4BDA-D264-4384-9255-0231EBA77CC9}"/>
</file>

<file path=customXml/itemProps6.xml><?xml version="1.0" encoding="utf-8"?>
<ds:datastoreItem xmlns:ds="http://schemas.openxmlformats.org/officeDocument/2006/customXml" ds:itemID="{53A4DEA6-D09A-47A0-AE18-AE76AF41E7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Lucia Sixto Barcia</dc:creator>
  <keywords/>
  <lastModifiedBy>Sophie Rasbash (External)</lastModifiedBy>
  <revision>6</revision>
  <dcterms:created xsi:type="dcterms:W3CDTF">2023-04-26T16:56:00.0000000Z</dcterms:created>
  <dcterms:modified xsi:type="dcterms:W3CDTF">2023-05-08T09:03:49.4738737Z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0b2514cc-2a3c-4547-8586-c4cff4f4ff3e</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6623274</vt:lpwstr>
  </property>
  <property fmtid="{D5CDD505-2E9C-101B-9397-08002B2CF9AE}" pid="10" name="OtcsNodeVersionNumber">
    <vt:lpwstr>2</vt:lpwstr>
  </property>
  <property fmtid="{D5CDD505-2E9C-101B-9397-08002B2CF9AE}" pid="11" name="OtcsNodeVersionID">
    <vt:lpwstr>3</vt:lpwstr>
  </property>
</Properties>
</file>