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521F25" w:rsidR="006F35BD" w:rsidRDefault="006F35BD" w14:paraId="09DE18E3" w14:textId="77777777">
      <w:pPr>
        <w:pStyle w:val="BodyText"/>
        <w:rPr>
          <w:rFonts w:ascii="Times New Roman"/>
          <w:sz w:val="20"/>
          <w:lang w:val="en-GB"/>
        </w:rPr>
      </w:pPr>
    </w:p>
    <w:p w:rsidRPr="00521F25" w:rsidR="006F35BD" w:rsidRDefault="002B52D6" w14:paraId="09DE18E4" w14:textId="77777777">
      <w:pPr>
        <w:spacing w:before="259"/>
        <w:ind w:right="115"/>
        <w:jc w:val="right"/>
        <w:rPr>
          <w:b/>
          <w:sz w:val="28"/>
        </w:rPr>
      </w:pPr>
      <w:r>
        <w:rPr>
          <w:noProof/>
        </w:rPr>
        <w:drawing>
          <wp:anchor distT="0" distB="0" distL="0" distR="0" simplePos="0" relativeHeight="251658240" behindDoc="0" locked="0" layoutInCell="1" allowOverlap="1" wp14:anchorId="09DE191F" wp14:editId="09DE1920">
            <wp:simplePos x="0" y="0"/>
            <wp:positionH relativeFrom="page">
              <wp:posOffset>999489</wp:posOffset>
            </wp:positionH>
            <wp:positionV relativeFrom="paragraph">
              <wp:posOffset>-151360</wp:posOffset>
            </wp:positionV>
            <wp:extent cx="1557655" cy="782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557655" cy="782320"/>
                    </a:xfrm>
                    <a:prstGeom prst="rect">
                      <a:avLst/>
                    </a:prstGeom>
                  </pic:spPr>
                </pic:pic>
              </a:graphicData>
            </a:graphic>
          </wp:anchor>
        </w:drawing>
      </w:r>
      <w:r>
        <w:rPr>
          <w:b/>
          <w:bCs/>
        </w:rPr>
        <w:t>COMMUNIQUÉ DE PRESSE</w:t>
      </w:r>
    </w:p>
    <w:p w:rsidRPr="008402A1" w:rsidR="006F35BD" w:rsidRDefault="006F35BD" w14:paraId="09DE18E5" w14:textId="77777777">
      <w:pPr>
        <w:pStyle w:val="BodyText"/>
        <w:rPr>
          <w:b/>
          <w:sz w:val="20"/>
        </w:rPr>
      </w:pPr>
    </w:p>
    <w:p w:rsidRPr="008402A1" w:rsidR="006F35BD" w:rsidRDefault="006F35BD" w14:paraId="09DE18E6" w14:textId="77777777">
      <w:pPr>
        <w:pStyle w:val="BodyText"/>
        <w:rPr>
          <w:b/>
          <w:sz w:val="20"/>
        </w:rPr>
      </w:pPr>
    </w:p>
    <w:p w:rsidRPr="00521F25" w:rsidR="006F35BD" w:rsidRDefault="009A13C9" w14:paraId="09DE18E7" w14:textId="49085535">
      <w:pPr>
        <w:spacing w:before="269"/>
        <w:ind w:left="1040" w:right="1055"/>
        <w:jc w:val="center"/>
        <w:rPr>
          <w:b/>
          <w:sz w:val="28"/>
          <w:szCs w:val="28"/>
        </w:rPr>
      </w:pPr>
      <w:r>
        <w:rPr>
          <w:b/>
          <w:sz w:val="28"/>
        </w:rPr>
        <w:t xml:space="preserve">L'OEB lance un tableau de bord du brevet unitaire </w:t>
      </w:r>
    </w:p>
    <w:p w:rsidRPr="00521F25" w:rsidR="006F35BD" w:rsidP="4C652C35" w:rsidRDefault="009A13C9" w14:paraId="09DE18E9" w14:textId="31A859CD">
      <w:pPr>
        <w:spacing w:before="204"/>
        <w:ind w:left="1040" w:right="1057"/>
        <w:jc w:val="center"/>
        <w:rPr>
          <w:b/>
          <w:bCs/>
          <w:sz w:val="28"/>
          <w:szCs w:val="28"/>
        </w:rPr>
      </w:pPr>
      <w:r>
        <w:rPr>
          <w:b/>
          <w:sz w:val="28"/>
        </w:rPr>
        <w:t>Des données en temps réel confirment la confiance accordée au nouveau système</w:t>
      </w:r>
    </w:p>
    <w:p w:rsidRPr="008402A1" w:rsidR="006F35BD" w:rsidRDefault="006F35BD" w14:paraId="09DE18EA" w14:textId="77777777">
      <w:pPr>
        <w:pStyle w:val="BodyText"/>
        <w:spacing w:before="11"/>
        <w:rPr>
          <w:b/>
          <w:sz w:val="29"/>
        </w:rPr>
      </w:pPr>
    </w:p>
    <w:p w:rsidR="00C07368" w:rsidP="00C07368" w:rsidRDefault="38CC6E8A" w14:paraId="2D7ACC6D" w14:textId="64211EF7">
      <w:pPr>
        <w:pStyle w:val="BodyText"/>
        <w:spacing w:before="210" w:line="242" w:lineRule="auto"/>
        <w:ind w:right="120"/>
        <w:jc w:val="both"/>
        <w:rPr>
          <w:rStyle w:val="normaltextrun"/>
          <w:color w:val="000000" w:themeColor="text1"/>
          <w:shd w:val="clear" w:color="auto" w:fill="FFFFFF"/>
        </w:rPr>
      </w:pPr>
      <w:r w:rsidRPr="4A2415D6">
        <w:rPr>
          <w:b w:val="1"/>
          <w:bCs w:val="1"/>
        </w:rPr>
        <w:t>Munich, le 24 juillet 2023 –</w:t>
      </w:r>
      <w:r>
        <w:rPr>
          <w:rStyle w:val="normaltextrun"/>
          <w:color w:val="000000" w:themeColor="text1"/>
        </w:rPr>
        <w:t xml:space="preserve">L'OEB a publié aujourd'hui un </w:t>
      </w:r>
      <w:hyperlink w:anchor="/customchart" r:id="R3408561ba7544e67">
        <w:r w:rsidRPr="4A2415D6" w:rsidR="4A2415D6">
          <w:rPr>
            <w:rStyle w:val="Hyperlink"/>
          </w:rPr>
          <w:t>tableau de bord</w:t>
        </w:r>
      </w:hyperlink>
      <w:r>
        <w:rPr>
          <w:rStyle w:val="normaltextrun"/>
          <w:color w:val="000000" w:themeColor="text1"/>
        </w:rPr>
        <w:t xml:space="preserve"> qui </w:t>
      </w:r>
      <w:r>
        <w:rPr>
          <w:rStyle w:val="normaltextrun"/>
          <w:color w:val="000000" w:themeColor="text1"/>
          <w:shd w:val="clear" w:color="auto" w:fill="FFFFFF"/>
        </w:rPr>
        <w:t xml:space="preserve">donne un aperçu précis de la volonté des demandeurs de choisir le brevet unitaire. L'affichage interactif permet de répartir les demandes de brevets unitaires par domaine technologique, pays d'origine, langue de traduction, profil du titulaire et statut de l'inscription. Ces informations sont actualisées quotidiennement. Ce tableau de bord témoigne de l'engagement permanent de l'OEB en vue de sensibiliser les </w:t>
      </w:r>
      <w:r>
        <w:rPr>
          <w:rStyle w:val="normaltextrun"/>
          <w:color w:val="000000" w:themeColor="text1"/>
        </w:rPr>
        <w:t xml:space="preserve">utilisateurs et le grand public au nouveau système, tout en </w:t>
      </w:r>
      <w:r>
        <w:rPr>
          <w:rStyle w:val="normaltextrun"/>
          <w:color w:val="000000" w:themeColor="text1"/>
          <w:shd w:val="clear" w:color="auto" w:fill="FFFFFF"/>
        </w:rPr>
        <w:t xml:space="preserve">mettant en avant les avantages qu'il offre aux acteurs de l'innovation, notamment les entités plus petites. </w:t>
      </w:r>
    </w:p>
    <w:p w:rsidRPr="008402A1" w:rsidR="00822970" w:rsidP="00C07368" w:rsidRDefault="00822970" w14:paraId="7490283F" w14:textId="77777777">
      <w:pPr>
        <w:pStyle w:val="BodyText"/>
        <w:spacing w:before="210" w:line="242" w:lineRule="auto"/>
        <w:ind w:right="120"/>
        <w:jc w:val="both"/>
        <w:rPr>
          <w:rStyle w:val="normaltextrun"/>
          <w:color w:val="000000" w:themeColor="text1"/>
          <w:shd w:val="clear" w:color="auto" w:fill="FFFFFF"/>
        </w:rPr>
      </w:pPr>
    </w:p>
    <w:p w:rsidRPr="00731DB5" w:rsidR="007B2A45" w:rsidP="5A7DA35D" w:rsidRDefault="073FF785" w14:paraId="3640C6B9" w14:textId="04E7CD9E">
      <w:pPr>
        <w:pStyle w:val="paragraph"/>
        <w:spacing w:before="0" w:beforeAutospacing="0" w:after="0" w:afterAutospacing="0"/>
        <w:textAlignment w:val="baseline"/>
        <w:rPr>
          <w:rFonts w:ascii="Arial" w:hAnsi="Arial" w:cs="Arial"/>
          <w:sz w:val="22"/>
          <w:szCs w:val="22"/>
        </w:rPr>
      </w:pPr>
      <w:r>
        <w:rPr>
          <w:rStyle w:val="normaltextrun"/>
          <w:rFonts w:ascii="Arial" w:hAnsi="Arial"/>
          <w:sz w:val="22"/>
          <w:shd w:val="clear" w:color="auto" w:fill="FFFFFF"/>
        </w:rPr>
        <w:t>"Ce tableau de bord, en présentant des informations pertinentes sur la manière dont l'adhésion au brevet unitaire évolue, sera source de transparence", a relevé le Président de l'OEB, António Campinos.</w:t>
      </w:r>
      <w:r w:rsidR="008402A1">
        <w:rPr>
          <w:rStyle w:val="normaltextrun"/>
          <w:rFonts w:ascii="Arial" w:hAnsi="Arial"/>
          <w:sz w:val="22"/>
          <w:shd w:val="clear" w:color="auto" w:fill="FFFFFF"/>
        </w:rPr>
        <w:t xml:space="preserve"> </w:t>
      </w:r>
      <w:r>
        <w:rPr>
          <w:rStyle w:val="normaltextrun"/>
          <w:rFonts w:ascii="Arial" w:hAnsi="Arial"/>
          <w:sz w:val="22"/>
          <w:shd w:val="clear" w:color="auto" w:fill="FFFFFF"/>
        </w:rPr>
        <w:t>"Il contient des paramètres utiles permettant aux utilisateurs d'avoir un aperçu complet de l'attrait du brevet unitaire pour les entreprises innovantes dans le monde entier. Les données actuelles sont très prometteuses. 670 demandes sont déposées en moyenne chaque semaine depuis le 1</w:t>
      </w:r>
      <w:r>
        <w:rPr>
          <w:rStyle w:val="normaltextrun"/>
          <w:rFonts w:ascii="Arial" w:hAnsi="Arial"/>
          <w:sz w:val="22"/>
          <w:shd w:val="clear" w:color="auto" w:fill="FFFFFF"/>
          <w:vertAlign w:val="superscript"/>
        </w:rPr>
        <w:t>er</w:t>
      </w:r>
      <w:r>
        <w:rPr>
          <w:rStyle w:val="normaltextrun"/>
          <w:rFonts w:ascii="Arial" w:hAnsi="Arial"/>
          <w:sz w:val="22"/>
          <w:shd w:val="clear" w:color="auto" w:fill="FFFFFF"/>
        </w:rPr>
        <w:t> juin, ce qui témoigne d'un grand intérêt pour le nouveau système."</w:t>
      </w:r>
      <w:r>
        <w:rPr>
          <w:rStyle w:val="eop"/>
          <w:rFonts w:ascii="Arial" w:hAnsi="Arial"/>
          <w:sz w:val="22"/>
        </w:rPr>
        <w:t> </w:t>
      </w:r>
    </w:p>
    <w:p w:rsidRPr="00731DB5" w:rsidR="00FB2F73" w:rsidP="3A3F01B2" w:rsidRDefault="073FF785" w14:paraId="35204857" w14:textId="4BC7DC46">
      <w:pPr>
        <w:pStyle w:val="BodyText"/>
        <w:spacing w:before="210" w:line="242" w:lineRule="auto"/>
        <w:ind w:right="120"/>
        <w:jc w:val="both"/>
      </w:pPr>
      <w:r>
        <w:rPr>
          <w:rStyle w:val="normaltextrun"/>
          <w:shd w:val="clear" w:color="auto" w:fill="FFFFFF"/>
        </w:rPr>
        <w:t>Depuis l'entrée en vigueur du système du brevet unitaire le 1</w:t>
      </w:r>
      <w:r>
        <w:rPr>
          <w:rStyle w:val="normaltextrun"/>
          <w:shd w:val="clear" w:color="auto" w:fill="FFFFFF"/>
          <w:vertAlign w:val="superscript"/>
        </w:rPr>
        <w:t>er</w:t>
      </w:r>
      <w:r>
        <w:rPr>
          <w:rStyle w:val="normaltextrun"/>
          <w:shd w:val="clear" w:color="auto" w:fill="FFFFFF"/>
        </w:rPr>
        <w:t> juin 2023, l'OEB a reçu chaque semaine un flux régulier de demandes émanant de demandeurs qui souhaitent bénéficier d'une meilleure couverture géographique (17 États participants à ce jour) ainsi que de la réduction des frais généraux et de la charge administrative moindre du nouveau régime des brevets.</w:t>
      </w:r>
    </w:p>
    <w:p w:rsidRPr="00731DB5" w:rsidR="006F35BD" w:rsidP="00731DB5" w:rsidRDefault="007B2A45" w14:paraId="09DE18F1" w14:textId="4920FDEE">
      <w:pPr>
        <w:pStyle w:val="BodyText"/>
        <w:spacing w:before="210" w:line="242" w:lineRule="auto"/>
        <w:ind w:right="120"/>
        <w:jc w:val="both"/>
      </w:pPr>
      <w:r>
        <w:t xml:space="preserve">Le lancement du système du brevet unitaire marque une étape historique vers l'achèvement du </w:t>
      </w:r>
      <w:proofErr w:type="gramStart"/>
      <w:r>
        <w:t>marché</w:t>
      </w:r>
      <w:proofErr w:type="gramEnd"/>
      <w:r>
        <w:t xml:space="preserve"> intérieur et ouvre une nouvelle ère pour la protection de l'innovation en Europe. En introduisant un brevet unique couvrant 17 États à l'heure actuelle, et en créant un organe juridictionnel unique</w:t>
      </w:r>
      <w:r w:rsidR="00BB4088">
        <w:t xml:space="preserve"> –</w:t>
      </w:r>
      <w:r>
        <w:t xml:space="preserve"> la Juridiction unifiée du brevet</w:t>
      </w:r>
      <w:r w:rsidR="00BB4088">
        <w:t xml:space="preserve"> –</w:t>
      </w:r>
      <w:r>
        <w:t xml:space="preserve"> chargé de régler les litiges dans les territoires participants, le système du brevet unitaire change la donne de la protection par brevet et de la mise en œuvre des brevets en Europe, améliorant ainsi l'attrait de la région pour les investissements, l'innovation et le développement économique. Le nouveau système représente l'évolution la plus importante du système du brevet européen de ces cinquante dernières années depuis la signature de la Convention sur le brevet européen le 5 octobre 1973, une étape historique qui sera célébrée ultérieurement cette année.</w:t>
      </w:r>
    </w:p>
    <w:p w:rsidRPr="008402A1" w:rsidR="006F35BD" w:rsidP="7D2D2F53" w:rsidRDefault="006F35BD" w14:paraId="09DE190A" w14:textId="77777777">
      <w:pPr>
        <w:pStyle w:val="BodyText"/>
        <w:spacing w:before="3" w:line="242" w:lineRule="auto"/>
        <w:ind w:left="111" w:right="119"/>
        <w:jc w:val="both"/>
      </w:pPr>
    </w:p>
    <w:p w:rsidRPr="00AF2807" w:rsidR="006F35BD" w:rsidP="486B0FE0" w:rsidRDefault="002B52D6" w14:paraId="421D1BD3" w14:textId="70048BB9">
      <w:pPr>
        <w:pStyle w:val="Heading1"/>
        <w:spacing w:before="1"/>
        <w:ind w:left="0"/>
        <w:rPr>
          <w:b w:val="0"/>
          <w:bCs w:val="0"/>
        </w:rPr>
      </w:pPr>
      <w:r>
        <w:rPr>
          <w:u w:val="thick"/>
        </w:rPr>
        <w:t>Informations complémentaires</w:t>
      </w:r>
    </w:p>
    <w:p w:rsidRPr="00521F25" w:rsidR="00D04CBC" w:rsidP="00C07368" w:rsidRDefault="003078A0" w14:paraId="7AA6C0DD" w14:textId="0EF8A674">
      <w:pPr>
        <w:pStyle w:val="Heading1"/>
        <w:spacing w:before="1"/>
        <w:ind w:left="0"/>
      </w:pPr>
      <w:hyperlink w:history="1" w:anchor="/unitary-patent" r:id="rId14">
        <w:r w:rsidR="00371F25">
          <w:rPr>
            <w:rStyle w:val="Hyperlink"/>
            <w:b w:val="0"/>
          </w:rPr>
          <w:t>Tableau de bord du brevet unitaire</w:t>
        </w:r>
      </w:hyperlink>
      <w:r w:rsidR="00371F25">
        <w:rPr>
          <w:rStyle w:val="eop"/>
        </w:rPr>
        <w:t> </w:t>
      </w:r>
    </w:p>
    <w:p w:rsidRPr="00C07368" w:rsidR="00D04CBC" w:rsidP="00C07368" w:rsidRDefault="003078A0" w14:paraId="6A41E215" w14:textId="77777777">
      <w:pPr>
        <w:pStyle w:val="paragraph"/>
        <w:spacing w:before="0" w:beforeAutospacing="0" w:after="0" w:afterAutospacing="0"/>
        <w:textAlignment w:val="baseline"/>
        <w:rPr>
          <w:rFonts w:ascii="Arial" w:hAnsi="Arial" w:cs="Arial"/>
          <w:sz w:val="22"/>
          <w:szCs w:val="22"/>
        </w:rPr>
      </w:pPr>
      <w:hyperlink w:tgtFrame="_blank" w:history="1" r:id="rId15">
        <w:r w:rsidR="00371F25">
          <w:rPr>
            <w:rStyle w:val="normaltextrun"/>
            <w:rFonts w:ascii="Arial" w:hAnsi="Arial"/>
            <w:sz w:val="22"/>
            <w:u w:val="single"/>
            <w:shd w:val="clear" w:color="auto" w:fill="FFFFFF"/>
          </w:rPr>
          <w:t>Brevet unitaire</w:t>
        </w:r>
      </w:hyperlink>
      <w:r w:rsidR="00371F25">
        <w:rPr>
          <w:rStyle w:val="eop"/>
          <w:rFonts w:ascii="Arial" w:hAnsi="Arial"/>
          <w:sz w:val="22"/>
        </w:rPr>
        <w:t> </w:t>
      </w:r>
    </w:p>
    <w:p w:rsidRPr="00C22B73" w:rsidR="00D04CBC" w:rsidP="00C07368" w:rsidRDefault="003078A0" w14:paraId="7C8B2CF2" w14:textId="77777777">
      <w:pPr>
        <w:pStyle w:val="paragraph"/>
        <w:spacing w:before="0" w:beforeAutospacing="0" w:after="0" w:afterAutospacing="0"/>
        <w:textAlignment w:val="baseline"/>
        <w:rPr>
          <w:rStyle w:val="eop"/>
          <w:rFonts w:ascii="Arial" w:hAnsi="Arial" w:cs="Arial"/>
          <w:sz w:val="22"/>
          <w:szCs w:val="22"/>
        </w:rPr>
      </w:pPr>
      <w:hyperlink w:tgtFrame="_blank" w:history="1" r:id="rId16">
        <w:r w:rsidR="00371F25">
          <w:rPr>
            <w:rStyle w:val="normaltextrun"/>
            <w:rFonts w:ascii="Arial" w:hAnsi="Arial"/>
            <w:color w:val="0000FF"/>
            <w:sz w:val="22"/>
            <w:u w:val="single"/>
          </w:rPr>
          <w:t>Registre européen des brevets</w:t>
        </w:r>
      </w:hyperlink>
      <w:r w:rsidR="00371F25">
        <w:rPr>
          <w:rStyle w:val="normaltextrun"/>
          <w:rFonts w:ascii="Arial" w:hAnsi="Arial"/>
          <w:sz w:val="22"/>
        </w:rPr>
        <w:t> </w:t>
      </w:r>
      <w:r w:rsidR="00371F25">
        <w:rPr>
          <w:rStyle w:val="eop"/>
          <w:rFonts w:ascii="Arial" w:hAnsi="Arial"/>
          <w:sz w:val="22"/>
        </w:rPr>
        <w:t> </w:t>
      </w:r>
    </w:p>
    <w:p w:rsidRPr="003F4407" w:rsidR="00CC671F" w:rsidP="00C07368" w:rsidRDefault="003078A0" w14:paraId="2C9D68DE" w14:textId="074F89CE">
      <w:pPr>
        <w:pStyle w:val="paragraph"/>
        <w:spacing w:before="0" w:beforeAutospacing="0" w:after="0" w:afterAutospacing="0"/>
        <w:textAlignment w:val="baseline"/>
        <w:rPr>
          <w:rFonts w:ascii="Arial" w:hAnsi="Arial" w:cs="Arial"/>
          <w:sz w:val="22"/>
          <w:szCs w:val="22"/>
        </w:rPr>
      </w:pPr>
      <w:hyperlink w:history="1" r:id="rId17">
        <w:r w:rsidR="00371F25">
          <w:rPr>
            <w:rStyle w:val="Hyperlink"/>
            <w:rFonts w:ascii="Arial" w:hAnsi="Arial"/>
            <w:sz w:val="22"/>
          </w:rPr>
          <w:t>Juridiction unifiée du brevet</w:t>
        </w:r>
      </w:hyperlink>
    </w:p>
    <w:p w:rsidRPr="008402A1" w:rsidR="18F2D24B" w:rsidP="00C07368" w:rsidRDefault="18F2D24B" w14:paraId="04CABF8F" w14:textId="6177FF06">
      <w:pPr>
        <w:pStyle w:val="Heading1"/>
        <w:spacing w:before="1"/>
        <w:ind w:left="0"/>
      </w:pPr>
    </w:p>
    <w:p w:rsidRPr="008402A1" w:rsidR="69E81B0E" w:rsidP="00C07368" w:rsidRDefault="69E81B0E" w14:paraId="74F29E28" w14:textId="6A646F28">
      <w:pPr>
        <w:pStyle w:val="BodyText"/>
        <w:spacing w:line="226" w:lineRule="exact"/>
      </w:pPr>
    </w:p>
    <w:p w:rsidRPr="00521F25" w:rsidR="006F35BD" w:rsidP="00C07368" w:rsidRDefault="002B52D6" w14:paraId="09DE190F" w14:textId="77777777">
      <w:pPr>
        <w:pStyle w:val="BodyText"/>
        <w:spacing w:before="2"/>
      </w:pPr>
      <w:r>
        <w:t>Suivez-nous sur les réseaux sociaux :</w:t>
      </w:r>
      <w:r>
        <w:rPr>
          <w:color w:val="0000FF"/>
        </w:rPr>
        <w:t> Twitter | Facebook | LinkedIn | Instagram | YouTube</w:t>
      </w:r>
    </w:p>
    <w:p w:rsidRPr="008402A1" w:rsidR="006F35BD" w:rsidRDefault="006F35BD" w14:paraId="09DE1910" w14:textId="77777777">
      <w:pPr>
        <w:sectPr w:rsidRPr="008402A1" w:rsidR="006F35BD">
          <w:pgSz w:w="11910" w:h="16850" w:orient="portrait"/>
          <w:pgMar w:top="1320" w:right="1300" w:bottom="280" w:left="1300" w:header="720" w:footer="720" w:gutter="0"/>
          <w:cols w:space="720"/>
        </w:sectPr>
      </w:pPr>
    </w:p>
    <w:p w:rsidRPr="00810C7E" w:rsidR="006F35BD" w:rsidRDefault="002B52D6" w14:paraId="09DE1911" w14:textId="075833F0">
      <w:pPr>
        <w:pStyle w:val="Heading1"/>
        <w:spacing w:before="75"/>
      </w:pPr>
      <w:r>
        <w:rPr>
          <w:u w:val="thick"/>
        </w:rPr>
        <w:lastRenderedPageBreak/>
        <w:t>Relations avec les médias – Office européen des brevets</w:t>
      </w:r>
    </w:p>
    <w:p w:rsidRPr="00810C7E" w:rsidR="006F35BD" w:rsidRDefault="006F35BD" w14:paraId="09DE1912" w14:textId="77777777">
      <w:pPr>
        <w:pStyle w:val="BodyText"/>
        <w:spacing w:before="1"/>
        <w:rPr>
          <w:b/>
          <w:sz w:val="21"/>
        </w:rPr>
      </w:pPr>
    </w:p>
    <w:p w:rsidRPr="003F4407" w:rsidR="006F35BD" w:rsidRDefault="002B52D6" w14:paraId="09DE1913" w14:textId="77777777">
      <w:pPr>
        <w:ind w:left="111"/>
        <w:rPr>
          <w:b/>
        </w:rPr>
      </w:pPr>
      <w:r>
        <w:rPr>
          <w:b/>
        </w:rPr>
        <w:t>Luis Berenguer Giménez</w:t>
      </w:r>
    </w:p>
    <w:p w:rsidRPr="00521F25" w:rsidR="006F35BD" w:rsidRDefault="002B52D6" w14:paraId="09DE1914" w14:textId="77777777">
      <w:pPr>
        <w:pStyle w:val="BodyText"/>
        <w:spacing w:before="2"/>
        <w:ind w:left="111"/>
      </w:pPr>
      <w:r>
        <w:t>Directeur principal Communication/Porte-parole de l'OEB</w:t>
      </w:r>
    </w:p>
    <w:p w:rsidRPr="008402A1" w:rsidR="006F35BD" w:rsidRDefault="006F35BD" w14:paraId="09DE1915" w14:textId="77777777">
      <w:pPr>
        <w:pStyle w:val="BodyText"/>
        <w:spacing w:before="9"/>
        <w:rPr>
          <w:sz w:val="19"/>
        </w:rPr>
      </w:pPr>
    </w:p>
    <w:p w:rsidRPr="00521F25" w:rsidR="006F35BD" w:rsidRDefault="002B52D6" w14:paraId="09DE1916" w14:textId="77777777">
      <w:pPr>
        <w:pStyle w:val="Heading1"/>
      </w:pPr>
      <w:r>
        <w:t>Service presse de l'OEB</w:t>
      </w:r>
    </w:p>
    <w:p w:rsidRPr="00521F25" w:rsidR="006F35BD" w:rsidRDefault="003078A0" w14:paraId="09DE1917" w14:textId="77777777">
      <w:pPr>
        <w:pStyle w:val="BodyText"/>
        <w:spacing w:before="2" w:line="246" w:lineRule="exact"/>
        <w:ind w:left="111"/>
      </w:pPr>
      <w:hyperlink r:id="rId18">
        <w:r w:rsidR="00371F25">
          <w:rPr>
            <w:color w:val="0000FF"/>
            <w:u w:val="single" w:color="0000FF"/>
          </w:rPr>
          <w:t>press@epo.org</w:t>
        </w:r>
      </w:hyperlink>
    </w:p>
    <w:p w:rsidRPr="00521F25" w:rsidR="006F35BD" w:rsidRDefault="002B52D6" w14:paraId="09DE1918" w14:textId="77777777">
      <w:pPr>
        <w:pStyle w:val="BodyText"/>
        <w:spacing w:line="246" w:lineRule="exact"/>
        <w:ind w:left="111"/>
      </w:pPr>
      <w:r>
        <w:t>Tél. : +49 89 2399-1833</w:t>
      </w:r>
    </w:p>
    <w:p w:rsidRPr="008402A1" w:rsidR="006F35BD" w:rsidRDefault="006F35BD" w14:paraId="09DE1919" w14:textId="77777777">
      <w:pPr>
        <w:pStyle w:val="BodyText"/>
        <w:spacing w:before="1"/>
        <w:rPr>
          <w:sz w:val="21"/>
        </w:rPr>
      </w:pPr>
    </w:p>
    <w:p w:rsidRPr="00521F25" w:rsidR="006F35BD" w:rsidRDefault="002B52D6" w14:paraId="09DE191A" w14:textId="77777777">
      <w:pPr>
        <w:pStyle w:val="Heading1"/>
        <w:spacing w:line="247" w:lineRule="exact"/>
        <w:jc w:val="both"/>
      </w:pPr>
      <w:r>
        <w:t>Retour sur 50 ans de brevets européens</w:t>
      </w:r>
    </w:p>
    <w:p w:rsidRPr="00521F25" w:rsidR="006F35BD" w:rsidRDefault="002B52D6" w14:paraId="09DE191B" w14:textId="5DCD3436">
      <w:pPr>
        <w:pStyle w:val="BodyText"/>
        <w:spacing w:line="232" w:lineRule="auto"/>
        <w:ind w:left="111" w:right="103"/>
        <w:jc w:val="both"/>
      </w:pPr>
      <w:r>
        <w:t xml:space="preserve">En 2023, l'OEB célèbre le cinquantième anniversaire de la création du système du brevet européen. La signature de la Convention sur le brevet européen par 16 pays à Munich le 5 octobre 1973 a marqué l'avènement d'une ère nouvelle en matière de coopération sur les brevets. Cet événement a posé la première pierre d'un système de brevets concourant aux évolutions économiques et technologiques qui ont façonné nos vies et continuent de le faire aujourd'hui. Pour en savoir plus, cliquez sur </w:t>
      </w:r>
      <w:r>
        <w:rPr>
          <w:u w:val="single"/>
        </w:rPr>
        <w:t xml:space="preserve">l'histoire de l'OEB et les événements </w:t>
      </w:r>
      <w:r>
        <w:t xml:space="preserve">prévus en 2023 </w:t>
      </w:r>
      <w:r>
        <w:rPr>
          <w:u w:val="single"/>
        </w:rPr>
        <w:t>dans le cadre de cet anniversaire</w:t>
      </w:r>
      <w:r>
        <w:t>.</w:t>
      </w:r>
    </w:p>
    <w:p w:rsidRPr="008402A1" w:rsidR="006F35BD" w:rsidRDefault="006F35BD" w14:paraId="09DE191C" w14:textId="77777777">
      <w:pPr>
        <w:pStyle w:val="BodyText"/>
        <w:spacing w:before="7"/>
        <w:rPr>
          <w:sz w:val="21"/>
        </w:rPr>
      </w:pPr>
    </w:p>
    <w:p w:rsidRPr="00521F25" w:rsidR="006F35BD" w:rsidRDefault="002B52D6" w14:paraId="09DE191D" w14:textId="77777777">
      <w:pPr>
        <w:pStyle w:val="Heading1"/>
        <w:spacing w:line="246" w:lineRule="exact"/>
        <w:jc w:val="both"/>
      </w:pPr>
      <w:r>
        <w:t>À propos de l'OEB</w:t>
      </w:r>
    </w:p>
    <w:p w:rsidRPr="00521F25" w:rsidR="006F35BD" w:rsidRDefault="002B52D6" w14:paraId="09DE191E" w14:textId="7ECB1DA1">
      <w:pPr>
        <w:pStyle w:val="BodyText"/>
        <w:spacing w:line="235" w:lineRule="auto"/>
        <w:ind w:left="111" w:right="106"/>
        <w:jc w:val="both"/>
      </w:pPr>
      <w:r>
        <w:t>Avec ses 6 300 agents, l'Office européen des brevets (OEB) est l'une des plus grandes institutions de service public d'Europe. Son siège est à Munich et il dispose de bureaux à Berlin, Bruxelles, La Haye et Vienne. L'OEB a été créé dans l'objectif de renforcer la coopération en matière de brevets en Europe. Grâce à la procédure centralisée de délivrance des brevets de l'OEB, les inventeurs peuvent obtenir une protection par brevet de haute qualité sur un territoire comprenant jusqu'à 44 pays et couvrant un marché de quelque 700 millions de personnes. L'OEB est également la référence mondiale en matière d'information brevets et de recherche de brevets.</w:t>
      </w:r>
    </w:p>
    <w:sectPr w:rsidRPr="00521F25" w:rsidR="006F35BD">
      <w:pgSz w:w="11910" w:h="16850" w:orient="portrait"/>
      <w:pgMar w:top="15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088" w:rsidP="00BB4088" w:rsidRDefault="00BB4088" w14:paraId="6CBB9BCB" w14:textId="77777777">
      <w:r>
        <w:separator/>
      </w:r>
    </w:p>
  </w:endnote>
  <w:endnote w:type="continuationSeparator" w:id="0">
    <w:p w:rsidR="00BB4088" w:rsidP="00BB4088" w:rsidRDefault="00BB4088" w14:paraId="642353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088" w:rsidP="00BB4088" w:rsidRDefault="00BB4088" w14:paraId="6BC64E37" w14:textId="77777777">
      <w:r>
        <w:separator/>
      </w:r>
    </w:p>
  </w:footnote>
  <w:footnote w:type="continuationSeparator" w:id="0">
    <w:p w:rsidR="00BB4088" w:rsidP="00BB4088" w:rsidRDefault="00BB4088" w14:paraId="2C197CE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20AA"/>
    <w:multiLevelType w:val="multilevel"/>
    <w:tmpl w:val="9E72013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6D0B94"/>
    <w:multiLevelType w:val="hybridMultilevel"/>
    <w:tmpl w:val="9C085146"/>
    <w:lvl w:ilvl="0" w:tplc="61EE78C2">
      <w:numFmt w:val="bullet"/>
      <w:lvlText w:val=""/>
      <w:lvlJc w:val="left"/>
      <w:pPr>
        <w:ind w:left="832" w:hanging="361"/>
      </w:pPr>
      <w:rPr>
        <w:rFonts w:hint="default" w:ascii="Symbol" w:hAnsi="Symbol" w:eastAsia="Symbol" w:cs="Symbol"/>
        <w:w w:val="100"/>
        <w:lang w:val="en-US" w:eastAsia="en-US" w:bidi="ar-SA"/>
      </w:rPr>
    </w:lvl>
    <w:lvl w:ilvl="1" w:tplc="1A769B6C">
      <w:numFmt w:val="bullet"/>
      <w:lvlText w:val="•"/>
      <w:lvlJc w:val="left"/>
      <w:pPr>
        <w:ind w:left="1687" w:hanging="361"/>
      </w:pPr>
      <w:rPr>
        <w:rFonts w:hint="default"/>
        <w:lang w:val="en-US" w:eastAsia="en-US" w:bidi="ar-SA"/>
      </w:rPr>
    </w:lvl>
    <w:lvl w:ilvl="2" w:tplc="218C6FF2">
      <w:numFmt w:val="bullet"/>
      <w:lvlText w:val="•"/>
      <w:lvlJc w:val="left"/>
      <w:pPr>
        <w:ind w:left="2534" w:hanging="361"/>
      </w:pPr>
      <w:rPr>
        <w:rFonts w:hint="default"/>
        <w:lang w:val="en-US" w:eastAsia="en-US" w:bidi="ar-SA"/>
      </w:rPr>
    </w:lvl>
    <w:lvl w:ilvl="3" w:tplc="EEC242B4">
      <w:numFmt w:val="bullet"/>
      <w:lvlText w:val="•"/>
      <w:lvlJc w:val="left"/>
      <w:pPr>
        <w:ind w:left="3381" w:hanging="361"/>
      </w:pPr>
      <w:rPr>
        <w:rFonts w:hint="default"/>
        <w:lang w:val="en-US" w:eastAsia="en-US" w:bidi="ar-SA"/>
      </w:rPr>
    </w:lvl>
    <w:lvl w:ilvl="4" w:tplc="68282678">
      <w:numFmt w:val="bullet"/>
      <w:lvlText w:val="•"/>
      <w:lvlJc w:val="left"/>
      <w:pPr>
        <w:ind w:left="4228" w:hanging="361"/>
      </w:pPr>
      <w:rPr>
        <w:rFonts w:hint="default"/>
        <w:lang w:val="en-US" w:eastAsia="en-US" w:bidi="ar-SA"/>
      </w:rPr>
    </w:lvl>
    <w:lvl w:ilvl="5" w:tplc="49989EBE">
      <w:numFmt w:val="bullet"/>
      <w:lvlText w:val="•"/>
      <w:lvlJc w:val="left"/>
      <w:pPr>
        <w:ind w:left="5075" w:hanging="361"/>
      </w:pPr>
      <w:rPr>
        <w:rFonts w:hint="default"/>
        <w:lang w:val="en-US" w:eastAsia="en-US" w:bidi="ar-SA"/>
      </w:rPr>
    </w:lvl>
    <w:lvl w:ilvl="6" w:tplc="646E2EF0">
      <w:numFmt w:val="bullet"/>
      <w:lvlText w:val="•"/>
      <w:lvlJc w:val="left"/>
      <w:pPr>
        <w:ind w:left="5922" w:hanging="361"/>
      </w:pPr>
      <w:rPr>
        <w:rFonts w:hint="default"/>
        <w:lang w:val="en-US" w:eastAsia="en-US" w:bidi="ar-SA"/>
      </w:rPr>
    </w:lvl>
    <w:lvl w:ilvl="7" w:tplc="38D0FF32">
      <w:numFmt w:val="bullet"/>
      <w:lvlText w:val="•"/>
      <w:lvlJc w:val="left"/>
      <w:pPr>
        <w:ind w:left="6769" w:hanging="361"/>
      </w:pPr>
      <w:rPr>
        <w:rFonts w:hint="default"/>
        <w:lang w:val="en-US" w:eastAsia="en-US" w:bidi="ar-SA"/>
      </w:rPr>
    </w:lvl>
    <w:lvl w:ilvl="8" w:tplc="BD225E18">
      <w:numFmt w:val="bullet"/>
      <w:lvlText w:val="•"/>
      <w:lvlJc w:val="left"/>
      <w:pPr>
        <w:ind w:left="7616" w:hanging="361"/>
      </w:pPr>
      <w:rPr>
        <w:rFonts w:hint="default"/>
        <w:lang w:val="en-US" w:eastAsia="en-US" w:bidi="ar-SA"/>
      </w:rPr>
    </w:lvl>
  </w:abstractNum>
  <w:abstractNum w:abstractNumId="2" w15:restartNumberingAfterBreak="0">
    <w:nsid w:val="30671B3F"/>
    <w:multiLevelType w:val="multilevel"/>
    <w:tmpl w:val="3D7C29E0"/>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3" w15:restartNumberingAfterBreak="0">
    <w:nsid w:val="3B69712B"/>
    <w:multiLevelType w:val="multilevel"/>
    <w:tmpl w:val="2A92ADB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F361DF"/>
    <w:multiLevelType w:val="multilevel"/>
    <w:tmpl w:val="3F3AEC42"/>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5" w15:restartNumberingAfterBreak="0">
    <w:nsid w:val="5B1A4DAA"/>
    <w:multiLevelType w:val="multilevel"/>
    <w:tmpl w:val="A346483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28245A"/>
    <w:multiLevelType w:val="multilevel"/>
    <w:tmpl w:val="25C2F69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7" w15:restartNumberingAfterBreak="0">
    <w:nsid w:val="5CBC6E7C"/>
    <w:multiLevelType w:val="multilevel"/>
    <w:tmpl w:val="C928B3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E4370B7"/>
    <w:multiLevelType w:val="multilevel"/>
    <w:tmpl w:val="037AB240"/>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9" w15:restartNumberingAfterBreak="0">
    <w:nsid w:val="60EF0105"/>
    <w:multiLevelType w:val="multilevel"/>
    <w:tmpl w:val="160AD86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C37360"/>
    <w:multiLevelType w:val="multilevel"/>
    <w:tmpl w:val="C2B401E0"/>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1" w15:restartNumberingAfterBreak="0">
    <w:nsid w:val="7BDE448B"/>
    <w:multiLevelType w:val="multilevel"/>
    <w:tmpl w:val="AB6A7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29307063">
    <w:abstractNumId w:val="1"/>
  </w:num>
  <w:num w:numId="2" w16cid:durableId="852304693">
    <w:abstractNumId w:val="8"/>
  </w:num>
  <w:num w:numId="3" w16cid:durableId="286356492">
    <w:abstractNumId w:val="3"/>
  </w:num>
  <w:num w:numId="4" w16cid:durableId="301083996">
    <w:abstractNumId w:val="5"/>
  </w:num>
  <w:num w:numId="5" w16cid:durableId="1987472138">
    <w:abstractNumId w:val="0"/>
  </w:num>
  <w:num w:numId="6" w16cid:durableId="2107647514">
    <w:abstractNumId w:val="9"/>
  </w:num>
  <w:num w:numId="7" w16cid:durableId="580219423">
    <w:abstractNumId w:val="10"/>
  </w:num>
  <w:num w:numId="8" w16cid:durableId="396822960">
    <w:abstractNumId w:val="4"/>
  </w:num>
  <w:num w:numId="9" w16cid:durableId="427582311">
    <w:abstractNumId w:val="2"/>
  </w:num>
  <w:num w:numId="10" w16cid:durableId="526022365">
    <w:abstractNumId w:val="6"/>
  </w:num>
  <w:num w:numId="11" w16cid:durableId="612715608">
    <w:abstractNumId w:val="7"/>
  </w:num>
  <w:num w:numId="12" w16cid:durableId="4929927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BD"/>
    <w:rsid w:val="000144DA"/>
    <w:rsid w:val="00016D34"/>
    <w:rsid w:val="00061BCD"/>
    <w:rsid w:val="000624BB"/>
    <w:rsid w:val="000671C9"/>
    <w:rsid w:val="000817BB"/>
    <w:rsid w:val="000A2358"/>
    <w:rsid w:val="000A5E37"/>
    <w:rsid w:val="000B64EE"/>
    <w:rsid w:val="000F1759"/>
    <w:rsid w:val="000F4643"/>
    <w:rsid w:val="00112CF4"/>
    <w:rsid w:val="00114A37"/>
    <w:rsid w:val="00122F0E"/>
    <w:rsid w:val="00127CF8"/>
    <w:rsid w:val="001324A3"/>
    <w:rsid w:val="00137394"/>
    <w:rsid w:val="00140138"/>
    <w:rsid w:val="00190BC1"/>
    <w:rsid w:val="001D00BF"/>
    <w:rsid w:val="001D2F61"/>
    <w:rsid w:val="001F25C5"/>
    <w:rsid w:val="00202FCE"/>
    <w:rsid w:val="00210FBF"/>
    <w:rsid w:val="00251501"/>
    <w:rsid w:val="002714E6"/>
    <w:rsid w:val="00290B45"/>
    <w:rsid w:val="00290D35"/>
    <w:rsid w:val="002A1168"/>
    <w:rsid w:val="002A660A"/>
    <w:rsid w:val="002B3504"/>
    <w:rsid w:val="002B52D6"/>
    <w:rsid w:val="002C554C"/>
    <w:rsid w:val="002C6D1A"/>
    <w:rsid w:val="003078A0"/>
    <w:rsid w:val="003143C5"/>
    <w:rsid w:val="00314A35"/>
    <w:rsid w:val="00351919"/>
    <w:rsid w:val="00367DB1"/>
    <w:rsid w:val="00371F25"/>
    <w:rsid w:val="0037591B"/>
    <w:rsid w:val="00385C9D"/>
    <w:rsid w:val="00394796"/>
    <w:rsid w:val="003A1CB5"/>
    <w:rsid w:val="003F4407"/>
    <w:rsid w:val="0040497D"/>
    <w:rsid w:val="00421AFA"/>
    <w:rsid w:val="00464DE5"/>
    <w:rsid w:val="00475730"/>
    <w:rsid w:val="00477A9D"/>
    <w:rsid w:val="00490FE9"/>
    <w:rsid w:val="00491A4F"/>
    <w:rsid w:val="004A16DC"/>
    <w:rsid w:val="004A5F4F"/>
    <w:rsid w:val="004B6977"/>
    <w:rsid w:val="004C513C"/>
    <w:rsid w:val="004E1972"/>
    <w:rsid w:val="004F28EB"/>
    <w:rsid w:val="005056A1"/>
    <w:rsid w:val="00511710"/>
    <w:rsid w:val="00512291"/>
    <w:rsid w:val="00521F25"/>
    <w:rsid w:val="0053217A"/>
    <w:rsid w:val="00547AE4"/>
    <w:rsid w:val="00564C3B"/>
    <w:rsid w:val="00565DF0"/>
    <w:rsid w:val="0057426E"/>
    <w:rsid w:val="005B57F4"/>
    <w:rsid w:val="005D6F15"/>
    <w:rsid w:val="005E2DEA"/>
    <w:rsid w:val="005E60AE"/>
    <w:rsid w:val="005F029A"/>
    <w:rsid w:val="006000BB"/>
    <w:rsid w:val="0060307D"/>
    <w:rsid w:val="00612984"/>
    <w:rsid w:val="00650476"/>
    <w:rsid w:val="00671D58"/>
    <w:rsid w:val="006E0272"/>
    <w:rsid w:val="006F35BD"/>
    <w:rsid w:val="00702F50"/>
    <w:rsid w:val="00705D83"/>
    <w:rsid w:val="00710C06"/>
    <w:rsid w:val="00714275"/>
    <w:rsid w:val="0071436B"/>
    <w:rsid w:val="007300CD"/>
    <w:rsid w:val="00731DB5"/>
    <w:rsid w:val="007338AE"/>
    <w:rsid w:val="00755392"/>
    <w:rsid w:val="00770640"/>
    <w:rsid w:val="007706A7"/>
    <w:rsid w:val="00777F79"/>
    <w:rsid w:val="00782D32"/>
    <w:rsid w:val="00783FA2"/>
    <w:rsid w:val="007B2A45"/>
    <w:rsid w:val="007C62D2"/>
    <w:rsid w:val="007E594B"/>
    <w:rsid w:val="00810C7E"/>
    <w:rsid w:val="00812EB2"/>
    <w:rsid w:val="00822970"/>
    <w:rsid w:val="00823C0B"/>
    <w:rsid w:val="008372F6"/>
    <w:rsid w:val="008402A1"/>
    <w:rsid w:val="0086787F"/>
    <w:rsid w:val="008679DB"/>
    <w:rsid w:val="00870EC3"/>
    <w:rsid w:val="0089589B"/>
    <w:rsid w:val="008A0FF1"/>
    <w:rsid w:val="00915170"/>
    <w:rsid w:val="009247EB"/>
    <w:rsid w:val="009446FE"/>
    <w:rsid w:val="009666D6"/>
    <w:rsid w:val="0096756C"/>
    <w:rsid w:val="00977893"/>
    <w:rsid w:val="00990650"/>
    <w:rsid w:val="009A13C9"/>
    <w:rsid w:val="009B099D"/>
    <w:rsid w:val="009B1F15"/>
    <w:rsid w:val="009B6D72"/>
    <w:rsid w:val="009D5355"/>
    <w:rsid w:val="009D78BF"/>
    <w:rsid w:val="009F72DD"/>
    <w:rsid w:val="00A12397"/>
    <w:rsid w:val="00A1783A"/>
    <w:rsid w:val="00A21009"/>
    <w:rsid w:val="00A25922"/>
    <w:rsid w:val="00A40B93"/>
    <w:rsid w:val="00A411CD"/>
    <w:rsid w:val="00A41E7A"/>
    <w:rsid w:val="00A54B03"/>
    <w:rsid w:val="00A56765"/>
    <w:rsid w:val="00A666F6"/>
    <w:rsid w:val="00A72A77"/>
    <w:rsid w:val="00A97AB0"/>
    <w:rsid w:val="00AA1FCE"/>
    <w:rsid w:val="00AB227F"/>
    <w:rsid w:val="00AC1AA0"/>
    <w:rsid w:val="00AC757F"/>
    <w:rsid w:val="00AE238B"/>
    <w:rsid w:val="00AF2807"/>
    <w:rsid w:val="00B02DC4"/>
    <w:rsid w:val="00B06026"/>
    <w:rsid w:val="00B06314"/>
    <w:rsid w:val="00B373E9"/>
    <w:rsid w:val="00B42781"/>
    <w:rsid w:val="00B42800"/>
    <w:rsid w:val="00B45C9B"/>
    <w:rsid w:val="00B46104"/>
    <w:rsid w:val="00B75C3E"/>
    <w:rsid w:val="00B93638"/>
    <w:rsid w:val="00BA2B1A"/>
    <w:rsid w:val="00BB4088"/>
    <w:rsid w:val="00BC105C"/>
    <w:rsid w:val="00BC5343"/>
    <w:rsid w:val="00BC6733"/>
    <w:rsid w:val="00BC7931"/>
    <w:rsid w:val="00C06F8F"/>
    <w:rsid w:val="00C07368"/>
    <w:rsid w:val="00C22B73"/>
    <w:rsid w:val="00C23645"/>
    <w:rsid w:val="00C42339"/>
    <w:rsid w:val="00C45540"/>
    <w:rsid w:val="00C735AC"/>
    <w:rsid w:val="00C80D9A"/>
    <w:rsid w:val="00C859C8"/>
    <w:rsid w:val="00C944EA"/>
    <w:rsid w:val="00CA4236"/>
    <w:rsid w:val="00CB5997"/>
    <w:rsid w:val="00CB6646"/>
    <w:rsid w:val="00CC4473"/>
    <w:rsid w:val="00CC671F"/>
    <w:rsid w:val="00CD7D0C"/>
    <w:rsid w:val="00CF204F"/>
    <w:rsid w:val="00D02C8B"/>
    <w:rsid w:val="00D04CBC"/>
    <w:rsid w:val="00D06BE4"/>
    <w:rsid w:val="00D278DC"/>
    <w:rsid w:val="00D408F5"/>
    <w:rsid w:val="00D42CD4"/>
    <w:rsid w:val="00D53AC7"/>
    <w:rsid w:val="00D53DF4"/>
    <w:rsid w:val="00D55B81"/>
    <w:rsid w:val="00D57454"/>
    <w:rsid w:val="00D57544"/>
    <w:rsid w:val="00D60550"/>
    <w:rsid w:val="00D66D5F"/>
    <w:rsid w:val="00D70368"/>
    <w:rsid w:val="00D85862"/>
    <w:rsid w:val="00DF0BE2"/>
    <w:rsid w:val="00E1597C"/>
    <w:rsid w:val="00E3350D"/>
    <w:rsid w:val="00E363BF"/>
    <w:rsid w:val="00E413BA"/>
    <w:rsid w:val="00E47021"/>
    <w:rsid w:val="00E60D38"/>
    <w:rsid w:val="00E60EA7"/>
    <w:rsid w:val="00E67DB9"/>
    <w:rsid w:val="00E74CD2"/>
    <w:rsid w:val="00E74EE6"/>
    <w:rsid w:val="00EA408F"/>
    <w:rsid w:val="00EC3A0E"/>
    <w:rsid w:val="00ED4ABE"/>
    <w:rsid w:val="00ED6263"/>
    <w:rsid w:val="00EE19DD"/>
    <w:rsid w:val="00EE4EA5"/>
    <w:rsid w:val="00EF33E0"/>
    <w:rsid w:val="00EF412E"/>
    <w:rsid w:val="00F00EF7"/>
    <w:rsid w:val="00F014C4"/>
    <w:rsid w:val="00F069D4"/>
    <w:rsid w:val="00F06AE1"/>
    <w:rsid w:val="00F10195"/>
    <w:rsid w:val="00F267B3"/>
    <w:rsid w:val="00F3196B"/>
    <w:rsid w:val="00F31A03"/>
    <w:rsid w:val="00F35D93"/>
    <w:rsid w:val="00F60445"/>
    <w:rsid w:val="00F65D1B"/>
    <w:rsid w:val="00F7376E"/>
    <w:rsid w:val="00FA5DBA"/>
    <w:rsid w:val="00FB2F73"/>
    <w:rsid w:val="00FD1F09"/>
    <w:rsid w:val="00FD41C6"/>
    <w:rsid w:val="00FD5587"/>
    <w:rsid w:val="00FF74EC"/>
    <w:rsid w:val="00FF7EC7"/>
    <w:rsid w:val="02B9A0D6"/>
    <w:rsid w:val="03207F85"/>
    <w:rsid w:val="042F1212"/>
    <w:rsid w:val="047ECCF7"/>
    <w:rsid w:val="04AF8E75"/>
    <w:rsid w:val="04BC4FE6"/>
    <w:rsid w:val="04F7BB66"/>
    <w:rsid w:val="057A5EC9"/>
    <w:rsid w:val="060073A9"/>
    <w:rsid w:val="06CF25B5"/>
    <w:rsid w:val="07158802"/>
    <w:rsid w:val="073FF785"/>
    <w:rsid w:val="083B822B"/>
    <w:rsid w:val="0956E5CB"/>
    <w:rsid w:val="0A623C89"/>
    <w:rsid w:val="0ADC5056"/>
    <w:rsid w:val="0ADE8829"/>
    <w:rsid w:val="0BA476B1"/>
    <w:rsid w:val="0E857216"/>
    <w:rsid w:val="0F20B9A3"/>
    <w:rsid w:val="0F23DB5D"/>
    <w:rsid w:val="0FD50541"/>
    <w:rsid w:val="100AEB6D"/>
    <w:rsid w:val="11736558"/>
    <w:rsid w:val="11E16852"/>
    <w:rsid w:val="12A1294A"/>
    <w:rsid w:val="12BAB90D"/>
    <w:rsid w:val="14966194"/>
    <w:rsid w:val="149714FC"/>
    <w:rsid w:val="16745FE2"/>
    <w:rsid w:val="16E95F90"/>
    <w:rsid w:val="1751FA68"/>
    <w:rsid w:val="17B3A589"/>
    <w:rsid w:val="1881B5B5"/>
    <w:rsid w:val="18F2D24B"/>
    <w:rsid w:val="193DC1FC"/>
    <w:rsid w:val="19459BB9"/>
    <w:rsid w:val="197AB897"/>
    <w:rsid w:val="19BF180E"/>
    <w:rsid w:val="1A1549D4"/>
    <w:rsid w:val="1A60023F"/>
    <w:rsid w:val="1B05A318"/>
    <w:rsid w:val="1C7CA503"/>
    <w:rsid w:val="1DA0D0FD"/>
    <w:rsid w:val="1DA2DAD6"/>
    <w:rsid w:val="1DF4935D"/>
    <w:rsid w:val="1F97664C"/>
    <w:rsid w:val="1FF31596"/>
    <w:rsid w:val="207DAA40"/>
    <w:rsid w:val="20BF69B2"/>
    <w:rsid w:val="210F7D51"/>
    <w:rsid w:val="220F511F"/>
    <w:rsid w:val="2228081F"/>
    <w:rsid w:val="23A4657E"/>
    <w:rsid w:val="23D991B0"/>
    <w:rsid w:val="2518F9D9"/>
    <w:rsid w:val="25353B9F"/>
    <w:rsid w:val="2554D54D"/>
    <w:rsid w:val="265720DC"/>
    <w:rsid w:val="268F1C03"/>
    <w:rsid w:val="27D3C447"/>
    <w:rsid w:val="27E8BE3B"/>
    <w:rsid w:val="280CA15D"/>
    <w:rsid w:val="28C9CAD2"/>
    <w:rsid w:val="2B23B468"/>
    <w:rsid w:val="2B384843"/>
    <w:rsid w:val="2CCB1CB3"/>
    <w:rsid w:val="2E199699"/>
    <w:rsid w:val="2EB953A2"/>
    <w:rsid w:val="2EEBDD82"/>
    <w:rsid w:val="2F33B377"/>
    <w:rsid w:val="2FE8BBF0"/>
    <w:rsid w:val="30CA6166"/>
    <w:rsid w:val="33670A59"/>
    <w:rsid w:val="337C82C5"/>
    <w:rsid w:val="361638ED"/>
    <w:rsid w:val="37F146CD"/>
    <w:rsid w:val="38407F79"/>
    <w:rsid w:val="38A65D5C"/>
    <w:rsid w:val="38CC6E8A"/>
    <w:rsid w:val="3A3F01B2"/>
    <w:rsid w:val="3B62601F"/>
    <w:rsid w:val="3BF25B46"/>
    <w:rsid w:val="3C312B17"/>
    <w:rsid w:val="3CF52F4D"/>
    <w:rsid w:val="3D1155D6"/>
    <w:rsid w:val="3D6D2230"/>
    <w:rsid w:val="3DD73C7E"/>
    <w:rsid w:val="3EC3F031"/>
    <w:rsid w:val="3F4532E0"/>
    <w:rsid w:val="3F9AFEF2"/>
    <w:rsid w:val="409D9EDC"/>
    <w:rsid w:val="40C5A52B"/>
    <w:rsid w:val="40E92190"/>
    <w:rsid w:val="41DF0F92"/>
    <w:rsid w:val="42789B64"/>
    <w:rsid w:val="4334229C"/>
    <w:rsid w:val="43C4CF10"/>
    <w:rsid w:val="442F7CC7"/>
    <w:rsid w:val="45BB550E"/>
    <w:rsid w:val="467C67B8"/>
    <w:rsid w:val="46ACE42E"/>
    <w:rsid w:val="470DDD7A"/>
    <w:rsid w:val="470E9C30"/>
    <w:rsid w:val="473EB07A"/>
    <w:rsid w:val="486B0FE0"/>
    <w:rsid w:val="49E8EB53"/>
    <w:rsid w:val="4A2415D6"/>
    <w:rsid w:val="4A6DD244"/>
    <w:rsid w:val="4A7ACBAE"/>
    <w:rsid w:val="4B0E6972"/>
    <w:rsid w:val="4BF0C344"/>
    <w:rsid w:val="4C12219D"/>
    <w:rsid w:val="4C1EA36F"/>
    <w:rsid w:val="4C30CC65"/>
    <w:rsid w:val="4C652C35"/>
    <w:rsid w:val="4DA40C3A"/>
    <w:rsid w:val="504F81B7"/>
    <w:rsid w:val="505D2FF0"/>
    <w:rsid w:val="51364BC1"/>
    <w:rsid w:val="520379D6"/>
    <w:rsid w:val="53277851"/>
    <w:rsid w:val="536E046F"/>
    <w:rsid w:val="54111B2B"/>
    <w:rsid w:val="5669CF25"/>
    <w:rsid w:val="57C38AAF"/>
    <w:rsid w:val="5852B6DD"/>
    <w:rsid w:val="58BE0B3D"/>
    <w:rsid w:val="594F5FB7"/>
    <w:rsid w:val="5A7DA35D"/>
    <w:rsid w:val="5B65BF3C"/>
    <w:rsid w:val="5B73142F"/>
    <w:rsid w:val="5C1591F7"/>
    <w:rsid w:val="5D07E891"/>
    <w:rsid w:val="6006B867"/>
    <w:rsid w:val="613EAEC8"/>
    <w:rsid w:val="64C1C2B1"/>
    <w:rsid w:val="651F534A"/>
    <w:rsid w:val="65670CC0"/>
    <w:rsid w:val="66334762"/>
    <w:rsid w:val="66B0CEA8"/>
    <w:rsid w:val="678A3A4E"/>
    <w:rsid w:val="684592A4"/>
    <w:rsid w:val="69E81B0E"/>
    <w:rsid w:val="6A164762"/>
    <w:rsid w:val="6A189EB2"/>
    <w:rsid w:val="6AF0D1CB"/>
    <w:rsid w:val="6B515894"/>
    <w:rsid w:val="6CB8D565"/>
    <w:rsid w:val="6D4AFE43"/>
    <w:rsid w:val="6D51D30B"/>
    <w:rsid w:val="6DE7FAFA"/>
    <w:rsid w:val="6F863C6B"/>
    <w:rsid w:val="70FCA841"/>
    <w:rsid w:val="71E290AE"/>
    <w:rsid w:val="72CD846D"/>
    <w:rsid w:val="73048EF1"/>
    <w:rsid w:val="74293DC3"/>
    <w:rsid w:val="74A42A39"/>
    <w:rsid w:val="75061BB2"/>
    <w:rsid w:val="75A3FF29"/>
    <w:rsid w:val="766781B4"/>
    <w:rsid w:val="76C7D393"/>
    <w:rsid w:val="78513517"/>
    <w:rsid w:val="7863A3F4"/>
    <w:rsid w:val="78E9B331"/>
    <w:rsid w:val="7ADE5EFB"/>
    <w:rsid w:val="7AFD0FD1"/>
    <w:rsid w:val="7BEAEDCB"/>
    <w:rsid w:val="7BF4EFCA"/>
    <w:rsid w:val="7C918F2C"/>
    <w:rsid w:val="7CA75882"/>
    <w:rsid w:val="7D2D2F53"/>
    <w:rsid w:val="7F00A008"/>
    <w:rsid w:val="7F3A5B05"/>
    <w:rsid w:val="7FA15863"/>
    <w:rsid w:val="7FBA2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18E3"/>
  <w15:docId w15:val="{22CC86EE-C789-4694-A30C-A977EC50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11"/>
      <w:outlineLvl w:val="0"/>
    </w:pPr>
    <w:rPr>
      <w:b/>
      <w:bCs/>
    </w:rPr>
  </w:style>
  <w:style w:type="paragraph" w:styleId="Heading2">
    <w:name w:val="heading 2"/>
    <w:basedOn w:val="Normal"/>
    <w:next w:val="Normal"/>
    <w:link w:val="Heading2Char"/>
    <w:uiPriority w:val="9"/>
    <w:semiHidden/>
    <w:unhideWhenUsed/>
    <w:qFormat/>
    <w:rsid w:val="00565DF0"/>
    <w:pPr>
      <w:keepNext/>
      <w:keepLines/>
      <w:numPr>
        <w:ilvl w:val="1"/>
        <w:numId w:val="10"/>
      </w:numPr>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5DF0"/>
    <w:pPr>
      <w:keepNext/>
      <w:keepLines/>
      <w:numPr>
        <w:ilvl w:val="2"/>
        <w:numId w:val="10"/>
      </w:numPr>
      <w:spacing w:before="4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65DF0"/>
    <w:pPr>
      <w:keepNext/>
      <w:keepLines/>
      <w:numPr>
        <w:ilvl w:val="3"/>
        <w:numId w:val="10"/>
      </w:numPr>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565DF0"/>
    <w:pPr>
      <w:keepNext/>
      <w:keepLines/>
      <w:numPr>
        <w:ilvl w:val="4"/>
        <w:numId w:val="10"/>
      </w:numPr>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565DF0"/>
    <w:pPr>
      <w:keepNext/>
      <w:keepLines/>
      <w:numPr>
        <w:ilvl w:val="5"/>
        <w:numId w:val="10"/>
      </w:numPr>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565DF0"/>
    <w:pPr>
      <w:keepNext/>
      <w:keepLines/>
      <w:numPr>
        <w:ilvl w:val="6"/>
        <w:numId w:val="10"/>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565DF0"/>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5DF0"/>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right="113" w:hanging="361"/>
    </w:pPr>
  </w:style>
  <w:style w:type="paragraph" w:styleId="TableParagraph" w:customStyle="1">
    <w:name w:val="Table Paragraph"/>
    <w:basedOn w:val="Normal"/>
    <w:uiPriority w:val="1"/>
    <w:qFormat/>
  </w:style>
  <w:style w:type="paragraph" w:styleId="Revision">
    <w:name w:val="Revision"/>
    <w:hidden/>
    <w:uiPriority w:val="99"/>
    <w:semiHidden/>
    <w:rsid w:val="0040497D"/>
    <w:pPr>
      <w:widowControl/>
      <w:autoSpaceDE/>
      <w:autoSpaceDN/>
    </w:pPr>
    <w:rPr>
      <w:rFonts w:ascii="Arial" w:hAnsi="Arial" w:eastAsia="Arial" w:cs="Arial"/>
    </w:rPr>
  </w:style>
  <w:style w:type="paragraph" w:styleId="EPONormal" w:customStyle="1">
    <w:name w:val="EPO Normal"/>
    <w:qFormat/>
    <w:rsid w:val="00565DF0"/>
    <w:pPr>
      <w:spacing w:line="287" w:lineRule="auto"/>
      <w:jc w:val="both"/>
    </w:pPr>
    <w:rPr>
      <w:rFonts w:ascii="Arial" w:hAnsi="Arial" w:eastAsia="Arial" w:cs="Arial"/>
    </w:rPr>
  </w:style>
  <w:style w:type="paragraph" w:styleId="EPOSubheading11pt" w:customStyle="1">
    <w:name w:val="EPO Subheading 11pt"/>
    <w:next w:val="EPONormal"/>
    <w:qFormat/>
    <w:rsid w:val="00565DF0"/>
    <w:pPr>
      <w:keepNext/>
      <w:spacing w:before="220" w:after="220" w:line="287" w:lineRule="auto"/>
    </w:pPr>
    <w:rPr>
      <w:rFonts w:ascii="Arial" w:hAnsi="Arial" w:eastAsia="Arial" w:cs="Arial"/>
      <w:b/>
    </w:rPr>
  </w:style>
  <w:style w:type="paragraph" w:styleId="EPOFootnote" w:customStyle="1">
    <w:name w:val="EPO Footnote"/>
    <w:qFormat/>
    <w:rsid w:val="00565DF0"/>
    <w:pPr>
      <w:spacing w:line="287" w:lineRule="auto"/>
      <w:jc w:val="both"/>
    </w:pPr>
    <w:rPr>
      <w:rFonts w:ascii="Arial" w:hAnsi="Arial" w:eastAsia="Arial" w:cs="Arial"/>
      <w:sz w:val="16"/>
    </w:rPr>
  </w:style>
  <w:style w:type="paragraph" w:styleId="EPOFooter" w:customStyle="1">
    <w:name w:val="EPO Footer"/>
    <w:qFormat/>
    <w:rsid w:val="00565DF0"/>
    <w:pPr>
      <w:spacing w:line="287" w:lineRule="auto"/>
    </w:pPr>
    <w:rPr>
      <w:rFonts w:ascii="Arial" w:hAnsi="Arial" w:eastAsia="Arial" w:cs="Arial"/>
      <w:sz w:val="16"/>
    </w:rPr>
  </w:style>
  <w:style w:type="paragraph" w:styleId="EPOHeader" w:customStyle="1">
    <w:name w:val="EPO Header"/>
    <w:qFormat/>
    <w:rsid w:val="00565DF0"/>
    <w:pPr>
      <w:spacing w:line="287" w:lineRule="auto"/>
    </w:pPr>
    <w:rPr>
      <w:rFonts w:ascii="Arial" w:hAnsi="Arial" w:eastAsia="Arial" w:cs="Arial"/>
      <w:sz w:val="16"/>
    </w:rPr>
  </w:style>
  <w:style w:type="paragraph" w:styleId="EPOSubheading14pt" w:customStyle="1">
    <w:name w:val="EPO Subheading 14pt"/>
    <w:next w:val="EPONormal"/>
    <w:qFormat/>
    <w:rsid w:val="00565DF0"/>
    <w:pPr>
      <w:keepNext/>
      <w:spacing w:before="220" w:after="220" w:line="287" w:lineRule="auto"/>
    </w:pPr>
    <w:rPr>
      <w:rFonts w:ascii="Arial" w:hAnsi="Arial" w:eastAsia="Arial" w:cs="Arial"/>
      <w:b/>
      <w:sz w:val="28"/>
    </w:rPr>
  </w:style>
  <w:style w:type="paragraph" w:styleId="EPOAnnex" w:customStyle="1">
    <w:name w:val="EPO Annex"/>
    <w:next w:val="EPONormal"/>
    <w:qFormat/>
    <w:rsid w:val="00565DF0"/>
    <w:pPr>
      <w:pageBreakBefore/>
      <w:numPr>
        <w:numId w:val="2"/>
      </w:numPr>
      <w:tabs>
        <w:tab w:val="clear" w:pos="567"/>
        <w:tab w:val="left" w:pos="1417"/>
      </w:tabs>
      <w:spacing w:after="220" w:line="287" w:lineRule="auto"/>
      <w:ind w:left="1417" w:hanging="1417"/>
    </w:pPr>
    <w:rPr>
      <w:rFonts w:ascii="Arial" w:hAnsi="Arial" w:eastAsia="Arial" w:cs="Arial"/>
      <w:b/>
      <w:sz w:val="28"/>
    </w:rPr>
  </w:style>
  <w:style w:type="character" w:styleId="Heading2Char" w:customStyle="1">
    <w:name w:val="Heading 2 Char"/>
    <w:basedOn w:val="DefaultParagraphFont"/>
    <w:link w:val="Heading2"/>
    <w:uiPriority w:val="9"/>
    <w:semiHidden/>
    <w:rsid w:val="00565DF0"/>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semiHidden/>
    <w:rsid w:val="00565DF0"/>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semiHidden/>
    <w:rsid w:val="00565DF0"/>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565DF0"/>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565DF0"/>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semiHidden/>
    <w:rsid w:val="00565DF0"/>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565DF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65DF0"/>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565DF0"/>
    <w:pPr>
      <w:spacing w:after="220" w:line="287" w:lineRule="auto"/>
    </w:pPr>
    <w:rPr>
      <w:rFonts w:ascii="Arial" w:hAnsi="Arial" w:eastAsia="Arial" w:cs="Arial"/>
      <w:b/>
      <w:sz w:val="50"/>
    </w:rPr>
  </w:style>
  <w:style w:type="paragraph" w:styleId="EPOTitle2-18pt" w:customStyle="1">
    <w:name w:val="EPO Title 2 - 18pt"/>
    <w:next w:val="EPONormal"/>
    <w:qFormat/>
    <w:rsid w:val="00565DF0"/>
    <w:pPr>
      <w:spacing w:after="220" w:line="287" w:lineRule="auto"/>
    </w:pPr>
    <w:rPr>
      <w:rFonts w:ascii="Arial" w:hAnsi="Arial" w:eastAsia="Arial" w:cs="Arial"/>
      <w:b/>
      <w:sz w:val="36"/>
    </w:rPr>
  </w:style>
  <w:style w:type="paragraph" w:styleId="EPOHeading1" w:customStyle="1">
    <w:name w:val="EPO Heading 1"/>
    <w:next w:val="EPONormal"/>
    <w:qFormat/>
    <w:rsid w:val="00565DF0"/>
    <w:pPr>
      <w:keepNext/>
      <w:numPr>
        <w:numId w:val="6"/>
      </w:numPr>
      <w:spacing w:before="220" w:after="220" w:line="287" w:lineRule="auto"/>
      <w:outlineLvl w:val="0"/>
    </w:pPr>
    <w:rPr>
      <w:rFonts w:ascii="Arial" w:hAnsi="Arial" w:eastAsia="Arial" w:cs="Arial"/>
      <w:b/>
      <w:sz w:val="28"/>
    </w:rPr>
  </w:style>
  <w:style w:type="paragraph" w:styleId="EPOHeading2" w:customStyle="1">
    <w:name w:val="EPO Heading 2"/>
    <w:next w:val="EPONormal"/>
    <w:qFormat/>
    <w:rsid w:val="00565DF0"/>
    <w:pPr>
      <w:keepNext/>
      <w:numPr>
        <w:ilvl w:val="1"/>
        <w:numId w:val="6"/>
      </w:numPr>
      <w:spacing w:before="220" w:after="220" w:line="287" w:lineRule="auto"/>
      <w:outlineLvl w:val="1"/>
    </w:pPr>
    <w:rPr>
      <w:rFonts w:ascii="Arial" w:hAnsi="Arial" w:eastAsia="Arial" w:cs="Arial"/>
      <w:b/>
      <w:sz w:val="24"/>
    </w:rPr>
  </w:style>
  <w:style w:type="paragraph" w:styleId="EPOHeading3" w:customStyle="1">
    <w:name w:val="EPO Heading 3"/>
    <w:next w:val="EPONormal"/>
    <w:qFormat/>
    <w:rsid w:val="00565DF0"/>
    <w:pPr>
      <w:keepNext/>
      <w:numPr>
        <w:ilvl w:val="2"/>
        <w:numId w:val="6"/>
      </w:numPr>
      <w:spacing w:before="220" w:after="220" w:line="287" w:lineRule="auto"/>
      <w:outlineLvl w:val="2"/>
    </w:pPr>
    <w:rPr>
      <w:rFonts w:ascii="Arial" w:hAnsi="Arial" w:eastAsia="Arial" w:cs="Arial"/>
      <w:b/>
    </w:rPr>
  </w:style>
  <w:style w:type="paragraph" w:styleId="EPOHeading4" w:customStyle="1">
    <w:name w:val="EPO Heading 4"/>
    <w:next w:val="EPONormal"/>
    <w:qFormat/>
    <w:rsid w:val="00565DF0"/>
    <w:pPr>
      <w:keepNext/>
      <w:numPr>
        <w:ilvl w:val="3"/>
        <w:numId w:val="6"/>
      </w:numPr>
      <w:spacing w:before="220" w:after="220" w:line="287" w:lineRule="auto"/>
      <w:outlineLvl w:val="3"/>
    </w:pPr>
    <w:rPr>
      <w:rFonts w:ascii="Arial" w:hAnsi="Arial" w:eastAsia="Arial" w:cs="Arial"/>
      <w:b/>
    </w:rPr>
  </w:style>
  <w:style w:type="paragraph" w:styleId="EPOBullet1stlevel" w:customStyle="1">
    <w:name w:val="EPO Bullet 1st level"/>
    <w:qFormat/>
    <w:rsid w:val="00565DF0"/>
    <w:pPr>
      <w:numPr>
        <w:numId w:val="7"/>
      </w:numPr>
      <w:tabs>
        <w:tab w:val="clear" w:pos="1134"/>
      </w:tabs>
      <w:spacing w:line="287" w:lineRule="auto"/>
      <w:ind w:left="397" w:hanging="397"/>
      <w:jc w:val="both"/>
    </w:pPr>
    <w:rPr>
      <w:rFonts w:ascii="Arial" w:hAnsi="Arial" w:eastAsia="Arial" w:cs="Arial"/>
    </w:rPr>
  </w:style>
  <w:style w:type="paragraph" w:styleId="EPOBullet2ndlevel" w:customStyle="1">
    <w:name w:val="EPO Bullet 2nd level"/>
    <w:qFormat/>
    <w:rsid w:val="00565DF0"/>
    <w:pPr>
      <w:numPr>
        <w:numId w:val="8"/>
      </w:numPr>
      <w:tabs>
        <w:tab w:val="clear" w:pos="1701"/>
      </w:tabs>
      <w:spacing w:line="287" w:lineRule="auto"/>
      <w:ind w:left="794" w:hanging="397"/>
      <w:jc w:val="both"/>
    </w:pPr>
    <w:rPr>
      <w:rFonts w:ascii="Arial" w:hAnsi="Arial" w:eastAsia="Arial" w:cs="Arial"/>
    </w:rPr>
  </w:style>
  <w:style w:type="paragraph" w:styleId="EPOList-numbers" w:customStyle="1">
    <w:name w:val="EPO List - numbers"/>
    <w:qFormat/>
    <w:rsid w:val="00565DF0"/>
    <w:pPr>
      <w:numPr>
        <w:numId w:val="9"/>
      </w:numPr>
      <w:tabs>
        <w:tab w:val="left" w:pos="397"/>
      </w:tabs>
      <w:spacing w:line="287" w:lineRule="auto"/>
      <w:jc w:val="both"/>
    </w:pPr>
    <w:rPr>
      <w:rFonts w:ascii="Arial" w:hAnsi="Arial" w:eastAsia="Arial" w:cs="Arial"/>
    </w:rPr>
  </w:style>
  <w:style w:type="paragraph" w:styleId="EPOList-letters" w:customStyle="1">
    <w:name w:val="EPO List - letters"/>
    <w:qFormat/>
    <w:rsid w:val="00565DF0"/>
    <w:pPr>
      <w:numPr>
        <w:numId w:val="10"/>
      </w:numPr>
      <w:tabs>
        <w:tab w:val="left" w:pos="397"/>
      </w:tabs>
      <w:spacing w:line="287" w:lineRule="auto"/>
      <w:jc w:val="both"/>
    </w:pPr>
    <w:rPr>
      <w:rFonts w:ascii="Arial" w:hAnsi="Arial" w:eastAsia="Arial" w:cs="Arial"/>
    </w:rPr>
  </w:style>
  <w:style w:type="character" w:styleId="CommentReference">
    <w:name w:val="annotation reference"/>
    <w:basedOn w:val="DefaultParagraphFont"/>
    <w:uiPriority w:val="99"/>
    <w:semiHidden/>
    <w:unhideWhenUsed/>
    <w:rsid w:val="00A12397"/>
    <w:rPr>
      <w:sz w:val="16"/>
      <w:szCs w:val="16"/>
    </w:rPr>
  </w:style>
  <w:style w:type="paragraph" w:styleId="CommentText">
    <w:name w:val="annotation text"/>
    <w:basedOn w:val="Normal"/>
    <w:link w:val="CommentTextChar"/>
    <w:uiPriority w:val="99"/>
    <w:semiHidden/>
    <w:unhideWhenUsed/>
    <w:rsid w:val="00A12397"/>
    <w:rPr>
      <w:sz w:val="20"/>
      <w:szCs w:val="20"/>
    </w:rPr>
  </w:style>
  <w:style w:type="character" w:styleId="CommentTextChar" w:customStyle="1">
    <w:name w:val="Comment Text Char"/>
    <w:basedOn w:val="DefaultParagraphFont"/>
    <w:link w:val="CommentText"/>
    <w:uiPriority w:val="99"/>
    <w:semiHidden/>
    <w:rsid w:val="00A12397"/>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A12397"/>
    <w:rPr>
      <w:b/>
      <w:bCs/>
    </w:rPr>
  </w:style>
  <w:style w:type="character" w:styleId="CommentSubjectChar" w:customStyle="1">
    <w:name w:val="Comment Subject Char"/>
    <w:basedOn w:val="CommentTextChar"/>
    <w:link w:val="CommentSubject"/>
    <w:uiPriority w:val="99"/>
    <w:semiHidden/>
    <w:rsid w:val="00A12397"/>
    <w:rPr>
      <w:rFonts w:ascii="Arial" w:hAnsi="Arial" w:eastAsia="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normaltextrun" w:customStyle="1">
    <w:name w:val="normaltextrun"/>
    <w:basedOn w:val="DefaultParagraphFont"/>
    <w:rsid w:val="00FB2F73"/>
  </w:style>
  <w:style w:type="paragraph" w:styleId="paragraph" w:customStyle="1">
    <w:name w:val="paragraph"/>
    <w:basedOn w:val="Normal"/>
    <w:rsid w:val="007B2A45"/>
    <w:pPr>
      <w:widowControl/>
      <w:autoSpaceDE/>
      <w:autoSpaceDN/>
      <w:spacing w:before="100" w:beforeAutospacing="1" w:after="100" w:afterAutospacing="1"/>
    </w:pPr>
    <w:rPr>
      <w:rFonts w:ascii="Times New Roman" w:hAnsi="Times New Roman" w:eastAsia="Times New Roman" w:cs="Times New Roman"/>
      <w:sz w:val="24"/>
      <w:szCs w:val="24"/>
      <w:lang w:eastAsia="el-GR"/>
    </w:rPr>
  </w:style>
  <w:style w:type="character" w:styleId="eop" w:customStyle="1">
    <w:name w:val="eop"/>
    <w:basedOn w:val="DefaultParagraphFont"/>
    <w:rsid w:val="007B2A45"/>
  </w:style>
  <w:style w:type="character" w:styleId="UnresolvedMention">
    <w:name w:val="Unresolved Mention"/>
    <w:basedOn w:val="DefaultParagraphFont"/>
    <w:uiPriority w:val="99"/>
    <w:semiHidden/>
    <w:unhideWhenUsed/>
    <w:rsid w:val="00394796"/>
    <w:rPr>
      <w:color w:val="605E5C"/>
      <w:shd w:val="clear" w:color="auto" w:fill="E1DFDD"/>
    </w:rPr>
  </w:style>
  <w:style w:type="character" w:styleId="FollowedHyperlink">
    <w:name w:val="FollowedHyperlink"/>
    <w:basedOn w:val="DefaultParagraphFont"/>
    <w:uiPriority w:val="99"/>
    <w:semiHidden/>
    <w:unhideWhenUsed/>
    <w:rsid w:val="008402A1"/>
    <w:rPr>
      <w:color w:val="800080" w:themeColor="followedHyperlink"/>
      <w:u w:val="single"/>
    </w:rPr>
  </w:style>
  <w:style w:type="paragraph" w:styleId="Header">
    <w:name w:val="header"/>
    <w:basedOn w:val="Normal"/>
    <w:link w:val="HeaderChar"/>
    <w:uiPriority w:val="99"/>
    <w:unhideWhenUsed/>
    <w:rsid w:val="00BB4088"/>
    <w:pPr>
      <w:tabs>
        <w:tab w:val="center" w:pos="4513"/>
        <w:tab w:val="right" w:pos="9026"/>
      </w:tabs>
    </w:pPr>
  </w:style>
  <w:style w:type="character" w:styleId="HeaderChar" w:customStyle="1">
    <w:name w:val="Header Char"/>
    <w:basedOn w:val="DefaultParagraphFont"/>
    <w:link w:val="Header"/>
    <w:uiPriority w:val="99"/>
    <w:rsid w:val="00BB4088"/>
    <w:rPr>
      <w:rFonts w:ascii="Arial" w:hAnsi="Arial" w:eastAsia="Arial" w:cs="Arial"/>
    </w:rPr>
  </w:style>
  <w:style w:type="paragraph" w:styleId="Footer">
    <w:name w:val="footer"/>
    <w:basedOn w:val="Normal"/>
    <w:link w:val="FooterChar"/>
    <w:uiPriority w:val="99"/>
    <w:unhideWhenUsed/>
    <w:rsid w:val="00BB4088"/>
    <w:pPr>
      <w:tabs>
        <w:tab w:val="center" w:pos="4513"/>
        <w:tab w:val="right" w:pos="9026"/>
      </w:tabs>
    </w:pPr>
  </w:style>
  <w:style w:type="character" w:styleId="FooterChar" w:customStyle="1">
    <w:name w:val="Footer Char"/>
    <w:basedOn w:val="DefaultParagraphFont"/>
    <w:link w:val="Footer"/>
    <w:uiPriority w:val="99"/>
    <w:rsid w:val="00BB4088"/>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82317">
      <w:bodyDiv w:val="1"/>
      <w:marLeft w:val="0"/>
      <w:marRight w:val="0"/>
      <w:marTop w:val="0"/>
      <w:marBottom w:val="0"/>
      <w:divBdr>
        <w:top w:val="none" w:sz="0" w:space="0" w:color="auto"/>
        <w:left w:val="none" w:sz="0" w:space="0" w:color="auto"/>
        <w:bottom w:val="none" w:sz="0" w:space="0" w:color="auto"/>
        <w:right w:val="none" w:sz="0" w:space="0" w:color="auto"/>
      </w:divBdr>
      <w:divsChild>
        <w:div w:id="471946869">
          <w:marLeft w:val="0"/>
          <w:marRight w:val="0"/>
          <w:marTop w:val="0"/>
          <w:marBottom w:val="0"/>
          <w:divBdr>
            <w:top w:val="none" w:sz="0" w:space="0" w:color="auto"/>
            <w:left w:val="none" w:sz="0" w:space="0" w:color="auto"/>
            <w:bottom w:val="none" w:sz="0" w:space="0" w:color="auto"/>
            <w:right w:val="none" w:sz="0" w:space="0" w:color="auto"/>
          </w:divBdr>
        </w:div>
        <w:div w:id="2024043968">
          <w:marLeft w:val="0"/>
          <w:marRight w:val="0"/>
          <w:marTop w:val="0"/>
          <w:marBottom w:val="0"/>
          <w:divBdr>
            <w:top w:val="none" w:sz="0" w:space="0" w:color="auto"/>
            <w:left w:val="none" w:sz="0" w:space="0" w:color="auto"/>
            <w:bottom w:val="none" w:sz="0" w:space="0" w:color="auto"/>
            <w:right w:val="none" w:sz="0" w:space="0" w:color="auto"/>
          </w:divBdr>
        </w:div>
      </w:divsChild>
    </w:div>
    <w:div w:id="1744448670">
      <w:bodyDiv w:val="1"/>
      <w:marLeft w:val="0"/>
      <w:marRight w:val="0"/>
      <w:marTop w:val="0"/>
      <w:marBottom w:val="0"/>
      <w:divBdr>
        <w:top w:val="none" w:sz="0" w:space="0" w:color="auto"/>
        <w:left w:val="none" w:sz="0" w:space="0" w:color="auto"/>
        <w:bottom w:val="none" w:sz="0" w:space="0" w:color="auto"/>
        <w:right w:val="none" w:sz="0" w:space="0" w:color="auto"/>
      </w:divBdr>
      <w:divsChild>
        <w:div w:id="1217473335">
          <w:marLeft w:val="0"/>
          <w:marRight w:val="0"/>
          <w:marTop w:val="0"/>
          <w:marBottom w:val="0"/>
          <w:divBdr>
            <w:top w:val="none" w:sz="0" w:space="0" w:color="auto"/>
            <w:left w:val="none" w:sz="0" w:space="0" w:color="auto"/>
            <w:bottom w:val="none" w:sz="0" w:space="0" w:color="auto"/>
            <w:right w:val="none" w:sz="0" w:space="0" w:color="auto"/>
          </w:divBdr>
        </w:div>
        <w:div w:id="1399935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press@epo.org" TargetMode="External" Id="rId18" /><Relationship Type="http://schemas.openxmlformats.org/officeDocument/2006/relationships/customXml" Target="../customXml/item3.xml" Id="rId3" /><Relationship Type="http://schemas.microsoft.com/office/2019/05/relationships/documenttasks" Target="documenttasks/documenttasks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www.unified-patent-court.org/fr" TargetMode="External" Id="rId17" /><Relationship Type="http://schemas.openxmlformats.org/officeDocument/2006/relationships/customXml" Target="../customXml/item2.xml" Id="rId2" /><Relationship Type="http://schemas.openxmlformats.org/officeDocument/2006/relationships/hyperlink" Target="https://www.epo.org/searching-for-patents/legal/register_fr.htm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epo.org/applying/european/unitary_fr.html"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new.epo.org/en/statistics-centre" TargetMode="External" Id="rId14" /><Relationship Type="http://schemas.openxmlformats.org/officeDocument/2006/relationships/hyperlink" Target="https://new.epo.org/fr/node/18205" TargetMode="External" Id="R3408561ba7544e67" /></Relationships>
</file>

<file path=word/documenttasks/documenttasks1.xml><?xml version="1.0" encoding="utf-8"?>
<t:Tasks xmlns:t="http://schemas.microsoft.com/office/tasks/2019/documenttasks" xmlns:oel="http://schemas.microsoft.com/office/2019/extlst">
  <t:Task id="{46EC4821-F19F-4B4C-AEF4-E0FCA40DBD13}">
    <t:Anchor>
      <t:Comment id="49394756"/>
    </t:Anchor>
    <t:History>
      <t:Event id="{7ED0EC1B-DFC2-48A4-94AB-76C4A04B817D}" time="2023-05-31T18:35:25.935Z">
        <t:Attribution userId="S::lsixto@epo.org::6ee5da96-1fb0-4e99-b876-8d8667b91400" userProvider="AD" userName="Lucia Sixto Barcia"/>
        <t:Anchor>
          <t:Comment id="49394756"/>
        </t:Anchor>
        <t:Create/>
      </t:Event>
      <t:Event id="{3A894380-AA63-446B-912F-E1DEBC93BA68}" time="2023-05-31T18:35:25.935Z">
        <t:Attribution userId="S::lsixto@epo.org::6ee5da96-1fb0-4e99-b876-8d8667b91400" userProvider="AD" userName="Lucia Sixto Barcia"/>
        <t:Anchor>
          <t:Comment id="49394756"/>
        </t:Anchor>
        <t:Assign userId="S::mtomprou.external@epo.org::940969d4-2bca-48e2-8605-f43ac33f25ad" userProvider="AD" userName="Maria Eleni Tomprou (External)"/>
      </t:Event>
      <t:Event id="{7E8AA1D4-0038-46A7-B8F8-0D59B98F5DD2}" time="2023-05-31T18:35:25.935Z">
        <t:Attribution userId="S::lsixto@epo.org::6ee5da96-1fb0-4e99-b876-8d8667b91400" userProvider="AD" userName="Lucia Sixto Barcia"/>
        <t:Anchor>
          <t:Comment id="49394756"/>
        </t:Anchor>
        <t:SetTitle title="@Maria Eleni Tomprou (External) is this to be dele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e99cb4-f4f9-415e-b3d9-1292be195fdc"/>
    <EpoSource xmlns="f2e99cb4-f4f9-415e-b3d9-1292be195fdc" xsi:nil="true"/>
    <a641881c17b74053ba819cacede073f8 xmlns="f2e99cb4-f4f9-415e-b3d9-1292be195fdc">
      <Terms xmlns="http://schemas.microsoft.com/office/infopath/2007/PartnerControls"/>
    </a641881c17b74053ba819cacede073f8>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_dlc_DocId xmlns="f2e99cb4-f4f9-415e-b3d9-1292be195fdc">TAS0-850928080-90457</_dlc_DocId>
    <_dlc_DocIdUrl xmlns="f2e99cb4-f4f9-415e-b3d9-1292be195fdc">
      <Url>https://byblos2019.internal.epo.org/sites/TAS/_layouts/15/DocIdRedir.aspx?ID=TAS0-850928080-90457</Url>
      <Description>TAS0-850928080-90457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fe85f9d-14b9-4f9c-9861-ae262a00135d" ContentTypeId="0x0101004B4BAD3DDDE0F84A8E56A09DD9B2FAD7" PreviousValue="false"/>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F4C4B-C548-4625-A21D-6E5932E955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f2e99cb4-f4f9-415e-b3d9-1292be195fdc"/>
    <ds:schemaRef ds:uri="http://www.w3.org/XML/1998/namespace"/>
    <ds:schemaRef ds:uri="http://purl.org/dc/dcmitype/"/>
  </ds:schemaRefs>
</ds:datastoreItem>
</file>

<file path=customXml/itemProps2.xml><?xml version="1.0" encoding="utf-8"?>
<ds:datastoreItem xmlns:ds="http://schemas.openxmlformats.org/officeDocument/2006/customXml" ds:itemID="{C1280C52-995D-4ACF-BBDC-5AD4B337005A}">
  <ds:schemaRefs>
    <ds:schemaRef ds:uri="http://schemas.microsoft.com/sharepoint/v3/contenttype/forms"/>
  </ds:schemaRefs>
</ds:datastoreItem>
</file>

<file path=customXml/itemProps3.xml><?xml version="1.0" encoding="utf-8"?>
<ds:datastoreItem xmlns:ds="http://schemas.openxmlformats.org/officeDocument/2006/customXml" ds:itemID="{BE11BC19-9870-44F6-B9FE-C039373264B2}">
  <ds:schemaRefs>
    <ds:schemaRef ds:uri="http://schemas.microsoft.com/sharepoint/events"/>
  </ds:schemaRefs>
</ds:datastoreItem>
</file>

<file path=customXml/itemProps4.xml><?xml version="1.0" encoding="utf-8"?>
<ds:datastoreItem xmlns:ds="http://schemas.openxmlformats.org/officeDocument/2006/customXml" ds:itemID="{757CEF23-4C69-483A-8A0D-76E5CB230F35}">
  <ds:schemaRefs>
    <ds:schemaRef ds:uri="Microsoft.SharePoint.Taxonomy.ContentTypeSync"/>
  </ds:schemaRefs>
</ds:datastoreItem>
</file>

<file path=customXml/itemProps5.xml><?xml version="1.0" encoding="utf-8"?>
<ds:datastoreItem xmlns:ds="http://schemas.openxmlformats.org/officeDocument/2006/customXml" ds:itemID="{DBD5B9DA-7201-47DE-97A1-13FB30F92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Lucia Sixto Barcia</dc:creator>
  <keywords/>
  <lastModifiedBy>jsanchez.external@epo.org</lastModifiedBy>
  <revision>3</revision>
  <dcterms:created xsi:type="dcterms:W3CDTF">2023-07-28T07:40:00.0000000Z</dcterms:created>
  <dcterms:modified xsi:type="dcterms:W3CDTF">2023-07-28T08:40:58.8369592Z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2023-05-25T00:00:00Z</vt:filetime>
  </property>
  <property fmtid="{D5CDD505-2E9C-101B-9397-08002B2CF9AE}" pid="6" name="ContentTypeId">
    <vt:lpwstr>0x0101004B4BAD3DDDE0F84A8E56A09DD9B2FAD700589673E0CE02EC4FA69E3DADD58EC854</vt:lpwstr>
  </property>
  <property fmtid="{D5CDD505-2E9C-101B-9397-08002B2CF9AE}" pid="7" name="MediaServiceImageTags">
    <vt:lpwstr/>
  </property>
  <property fmtid="{D5CDD505-2E9C-101B-9397-08002B2CF9AE}" pid="8" name="_dlc_DocIdItemGuid">
    <vt:lpwstr>a9d833c5-2f9a-469e-9ebb-5007803626f0</vt:lpwstr>
  </property>
  <property fmtid="{D5CDD505-2E9C-101B-9397-08002B2CF9AE}" pid="9" name="EpoCoverage">
    <vt:lpwstr/>
  </property>
  <property fmtid="{D5CDD505-2E9C-101B-9397-08002B2CF9AE}" pid="10" name="EpoCategory">
    <vt:lpwstr/>
  </property>
  <property fmtid="{D5CDD505-2E9C-101B-9397-08002B2CF9AE}" pid="11" name="EpoLanguage">
    <vt:lpwstr/>
  </property>
  <property fmtid="{D5CDD505-2E9C-101B-9397-08002B2CF9AE}" pid="12" name="EpoPublisher">
    <vt:lpwstr/>
  </property>
  <property fmtid="{D5CDD505-2E9C-101B-9397-08002B2CF9AE}" pid="13" name="OtcsNodeId">
    <vt:lpwstr>17283005</vt:lpwstr>
  </property>
  <property fmtid="{D5CDD505-2E9C-101B-9397-08002B2CF9AE}" pid="14" name="OtcsNodeVersionID">
    <vt:lpwstr>2</vt:lpwstr>
  </property>
</Properties>
</file>