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972266" w:rsidR="009229E6" w:rsidRDefault="00743D6C">
      <w:pPr>
        <w:rPr>
          <w:b/>
          <w:color w:val="FF0000"/>
          <w:sz w:val="32"/>
          <w:szCs w:val="32"/>
        </w:rPr>
      </w:pPr>
      <w:r>
        <w:rPr>
          <w:noProof/>
        </w:rPr>
        <w:drawing>
          <wp:anchor distT="0" distB="0" distL="114300" distR="114300" simplePos="0" relativeHeight="251658240" behindDoc="0" locked="0" layoutInCell="1" hidden="0" allowOverlap="1" wp14:anchorId="01D58314" wp14:editId="77123CDA">
            <wp:simplePos x="0" y="0"/>
            <wp:positionH relativeFrom="column">
              <wp:posOffset>-54609</wp:posOffset>
            </wp:positionH>
            <wp:positionV relativeFrom="paragraph">
              <wp:posOffset>-86994</wp:posOffset>
            </wp:positionV>
            <wp:extent cx="1494790" cy="750570"/>
            <wp:effectExtent l="0" t="0" r="0" b="0"/>
            <wp:wrapSquare wrapText="right" distT="0" distB="0" distL="114300" distR="114300"/>
            <wp:docPr id="14" name="Picture 14" descr="Logo European Patent Office"/>
            <wp:cNvGraphicFramePr/>
            <a:graphic xmlns:a="http://schemas.openxmlformats.org/drawingml/2006/main">
              <a:graphicData uri="http://schemas.openxmlformats.org/drawingml/2006/picture">
                <pic:pic xmlns:pic="http://schemas.openxmlformats.org/drawingml/2006/picture">
                  <pic:nvPicPr>
                    <pic:cNvPr id="0" name="image1.png" descr="Logo European Patent Office"/>
                    <pic:cNvPicPr preferRelativeResize="0"/>
                  </pic:nvPicPr>
                  <pic:blipFill>
                    <a:blip r:embed="rId10"/>
                    <a:srcRect/>
                    <a:stretch>
                      <a:fillRect/>
                    </a:stretch>
                  </pic:blipFill>
                  <pic:spPr>
                    <a:xfrm>
                      <a:off x="0" y="0"/>
                      <a:ext cx="1494790" cy="750570"/>
                    </a:xfrm>
                    <a:prstGeom prst="rect">
                      <a:avLst/>
                    </a:prstGeom>
                    <a:ln/>
                  </pic:spPr>
                </pic:pic>
              </a:graphicData>
            </a:graphic>
          </wp:anchor>
        </w:drawing>
      </w:r>
    </w:p>
    <w:p w14:paraId="00000004" w14:textId="77777777" w:rsidR="009229E6" w:rsidRDefault="009229E6">
      <w:pPr>
        <w:rPr>
          <w:b/>
          <w:color w:val="FF0000"/>
          <w:sz w:val="32"/>
          <w:szCs w:val="32"/>
        </w:rPr>
      </w:pPr>
    </w:p>
    <w:p w14:paraId="00000006" w14:textId="77777777" w:rsidR="009229E6" w:rsidRDefault="00743D6C">
      <w:pPr>
        <w:jc w:val="right"/>
        <w:rPr>
          <w:b/>
          <w:sz w:val="32"/>
          <w:szCs w:val="32"/>
        </w:rPr>
      </w:pPr>
      <w:r>
        <w:rPr>
          <w:b/>
          <w:sz w:val="32"/>
          <w:szCs w:val="32"/>
        </w:rPr>
        <w:t>PRESS RELEASE</w:t>
      </w:r>
    </w:p>
    <w:p w14:paraId="00000007" w14:textId="2C792E48" w:rsidR="009229E6" w:rsidRDefault="009229E6">
      <w:pPr>
        <w:jc w:val="right"/>
        <w:rPr>
          <w:b/>
          <w:sz w:val="32"/>
          <w:szCs w:val="32"/>
        </w:rPr>
      </w:pPr>
    </w:p>
    <w:p w14:paraId="30F158CB" w14:textId="77777777" w:rsidR="00D542D6" w:rsidRDefault="00D542D6">
      <w:pPr>
        <w:jc w:val="center"/>
        <w:rPr>
          <w:b/>
          <w:color w:val="FF0000"/>
          <w:sz w:val="32"/>
          <w:szCs w:val="32"/>
        </w:rPr>
      </w:pPr>
    </w:p>
    <w:p w14:paraId="00000008" w14:textId="4842422B" w:rsidR="009229E6" w:rsidRDefault="00743D6C">
      <w:pPr>
        <w:jc w:val="center"/>
        <w:rPr>
          <w:b/>
          <w:sz w:val="32"/>
          <w:szCs w:val="32"/>
        </w:rPr>
      </w:pPr>
      <w:r>
        <w:rPr>
          <w:b/>
          <w:color w:val="FF0000"/>
          <w:sz w:val="32"/>
          <w:szCs w:val="32"/>
        </w:rPr>
        <w:t xml:space="preserve">EMBARGOED UNTIL </w:t>
      </w:r>
      <w:r w:rsidR="00CF044E">
        <w:rPr>
          <w:b/>
          <w:color w:val="FF0000"/>
          <w:sz w:val="32"/>
          <w:szCs w:val="32"/>
        </w:rPr>
        <w:t>19</w:t>
      </w:r>
      <w:r>
        <w:rPr>
          <w:b/>
          <w:color w:val="FF0000"/>
          <w:sz w:val="32"/>
          <w:szCs w:val="32"/>
        </w:rPr>
        <w:t xml:space="preserve"> March </w:t>
      </w:r>
      <w:r w:rsidRPr="00013210">
        <w:rPr>
          <w:b/>
          <w:color w:val="FF0000"/>
          <w:sz w:val="32"/>
          <w:szCs w:val="32"/>
        </w:rPr>
        <w:t>202</w:t>
      </w:r>
      <w:r w:rsidR="00CF044E">
        <w:rPr>
          <w:b/>
          <w:color w:val="FF0000"/>
          <w:sz w:val="32"/>
          <w:szCs w:val="32"/>
        </w:rPr>
        <w:t>4</w:t>
      </w:r>
      <w:r w:rsidRPr="00013210">
        <w:rPr>
          <w:b/>
          <w:color w:val="FF0000"/>
          <w:sz w:val="32"/>
          <w:szCs w:val="32"/>
        </w:rPr>
        <w:t xml:space="preserve"> AT 00.01 CET</w:t>
      </w:r>
    </w:p>
    <w:p w14:paraId="0000000A" w14:textId="77777777" w:rsidR="009229E6" w:rsidRDefault="009229E6">
      <w:pPr>
        <w:jc w:val="right"/>
        <w:rPr>
          <w:b/>
        </w:rPr>
      </w:pPr>
      <w:bookmarkStart w:id="0" w:name="_Hlk128552478"/>
    </w:p>
    <w:p w14:paraId="0000000B" w14:textId="628844BF" w:rsidR="009229E6" w:rsidRDefault="000952AE" w:rsidP="6CC6AAA4">
      <w:pPr>
        <w:pBdr>
          <w:top w:val="nil"/>
          <w:left w:val="nil"/>
          <w:bottom w:val="nil"/>
          <w:right w:val="nil"/>
          <w:between w:val="nil"/>
        </w:pBdr>
        <w:shd w:val="clear" w:color="auto" w:fill="FFFFFF" w:themeFill="background1"/>
        <w:jc w:val="center"/>
        <w:rPr>
          <w:b/>
          <w:bCs/>
          <w:color w:val="000000" w:themeColor="text1"/>
          <w:sz w:val="32"/>
          <w:szCs w:val="32"/>
        </w:rPr>
      </w:pPr>
      <w:bookmarkStart w:id="1" w:name="_Hlk161216452"/>
      <w:r>
        <w:rPr>
          <w:b/>
          <w:bCs/>
          <w:color w:val="000000" w:themeColor="text1"/>
          <w:sz w:val="32"/>
          <w:szCs w:val="32"/>
        </w:rPr>
        <w:t>I</w:t>
      </w:r>
      <w:r w:rsidR="62289A5B" w:rsidRPr="6CC6AAA4">
        <w:rPr>
          <w:b/>
          <w:bCs/>
          <w:color w:val="000000" w:themeColor="text1"/>
          <w:sz w:val="32"/>
          <w:szCs w:val="32"/>
        </w:rPr>
        <w:t xml:space="preserve">nnovation in </w:t>
      </w:r>
      <w:r w:rsidR="6AA91CB9" w:rsidRPr="6CC6AAA4">
        <w:rPr>
          <w:b/>
          <w:bCs/>
          <w:color w:val="000000" w:themeColor="text1"/>
          <w:sz w:val="32"/>
          <w:szCs w:val="32"/>
        </w:rPr>
        <w:t xml:space="preserve">digital and </w:t>
      </w:r>
      <w:r>
        <w:rPr>
          <w:b/>
          <w:bCs/>
          <w:color w:val="000000" w:themeColor="text1"/>
          <w:sz w:val="32"/>
          <w:szCs w:val="32"/>
        </w:rPr>
        <w:t>clean-</w:t>
      </w:r>
      <w:r w:rsidR="6AA91CB9" w:rsidRPr="6CC6AAA4">
        <w:rPr>
          <w:b/>
          <w:bCs/>
          <w:color w:val="000000" w:themeColor="text1"/>
          <w:sz w:val="32"/>
          <w:szCs w:val="32"/>
        </w:rPr>
        <w:t xml:space="preserve">energy </w:t>
      </w:r>
      <w:r w:rsidR="4AF1C3EF" w:rsidRPr="6CC6AAA4">
        <w:rPr>
          <w:b/>
          <w:bCs/>
          <w:color w:val="000000" w:themeColor="text1"/>
          <w:sz w:val="32"/>
          <w:szCs w:val="32"/>
        </w:rPr>
        <w:t>technologies</w:t>
      </w:r>
      <w:r>
        <w:rPr>
          <w:b/>
          <w:bCs/>
          <w:color w:val="000000" w:themeColor="text1"/>
          <w:sz w:val="32"/>
          <w:szCs w:val="32"/>
        </w:rPr>
        <w:t xml:space="preserve"> boosts demand for patents in Europe in 2023</w:t>
      </w:r>
    </w:p>
    <w:bookmarkEnd w:id="0"/>
    <w:p w14:paraId="2B44C030" w14:textId="77777777" w:rsidR="005A7389" w:rsidRPr="005B6F65" w:rsidRDefault="005A7389" w:rsidP="00743D6C">
      <w:pPr>
        <w:pBdr>
          <w:top w:val="nil"/>
          <w:left w:val="nil"/>
          <w:bottom w:val="nil"/>
          <w:right w:val="nil"/>
          <w:between w:val="nil"/>
        </w:pBdr>
        <w:shd w:val="clear" w:color="auto" w:fill="FFFFFF"/>
        <w:jc w:val="center"/>
        <w:rPr>
          <w:b/>
          <w:color w:val="000000"/>
          <w:sz w:val="32"/>
          <w:szCs w:val="32"/>
        </w:rPr>
      </w:pPr>
    </w:p>
    <w:bookmarkStart w:id="2" w:name="_heading=h.1fob9te" w:colFirst="0" w:colLast="0" w:displacedByCustomXml="next"/>
    <w:bookmarkEnd w:id="2" w:displacedByCustomXml="next"/>
    <w:sdt>
      <w:sdtPr>
        <w:tag w:val="goog_rdk_3"/>
        <w:id w:val="-1436510547"/>
        <w:placeholder>
          <w:docPart w:val="DefaultPlaceholder_1081868574"/>
        </w:placeholder>
      </w:sdtPr>
      <w:sdtContent>
        <w:p w14:paraId="03F96ED6" w14:textId="4C5ADA41" w:rsidR="005A7389" w:rsidRPr="005B6F65" w:rsidRDefault="00000000" w:rsidP="00F225A6">
          <w:pPr>
            <w:pStyle w:val="ListParagraph"/>
            <w:numPr>
              <w:ilvl w:val="0"/>
              <w:numId w:val="26"/>
            </w:numPr>
            <w:jc w:val="both"/>
            <w:rPr>
              <w:b/>
              <w:bCs/>
            </w:rPr>
          </w:pPr>
          <w:sdt>
            <w:sdtPr>
              <w:tag w:val="goog_rdk_0"/>
              <w:id w:val="-1105038739"/>
              <w:placeholder>
                <w:docPart w:val="DefaultPlaceholder_1081868574"/>
              </w:placeholder>
            </w:sdtPr>
            <w:sdtContent/>
          </w:sdt>
          <w:sdt>
            <w:sdtPr>
              <w:tag w:val="goog_rdk_1"/>
              <w:id w:val="628293692"/>
              <w:placeholder>
                <w:docPart w:val="DefaultPlaceholder_1081868574"/>
              </w:placeholder>
            </w:sdtPr>
            <w:sdtContent>
              <w:sdt>
                <w:sdtPr>
                  <w:tag w:val="goog_rdk_5"/>
                  <w:id w:val="-1560707374"/>
                  <w:placeholder>
                    <w:docPart w:val="DefaultPlaceholder_1081868574"/>
                  </w:placeholder>
                </w:sdtPr>
                <w:sdtContent>
                  <w:sdt>
                    <w:sdtPr>
                      <w:tag w:val="goog_rdk_4"/>
                      <w:id w:val="-599261236"/>
                      <w:placeholder>
                        <w:docPart w:val="DefaultPlaceholder_1081868574"/>
                      </w:placeholder>
                    </w:sdtPr>
                    <w:sdtContent>
                      <w:r w:rsidR="445F0E21" w:rsidRPr="445F0E21">
                        <w:rPr>
                          <w:b/>
                          <w:bCs/>
                        </w:rPr>
                        <w:t xml:space="preserve">European Patent Office receives 199 275 applications in 2023, up 2.9% on previous year </w:t>
                      </w:r>
                    </w:sdtContent>
                  </w:sdt>
                </w:sdtContent>
              </w:sdt>
            </w:sdtContent>
          </w:sdt>
          <w:r w:rsidR="445F0E21" w:rsidRPr="445F0E21">
            <w:rPr>
              <w:b/>
              <w:bCs/>
            </w:rPr>
            <w:t xml:space="preserve"> </w:t>
          </w:r>
        </w:p>
        <w:p w14:paraId="5B27BF28" w14:textId="05033022" w:rsidR="005A7389" w:rsidRPr="00C63933" w:rsidRDefault="00000000" w:rsidP="00F225A6">
          <w:pPr>
            <w:pStyle w:val="ListParagraph"/>
            <w:numPr>
              <w:ilvl w:val="0"/>
              <w:numId w:val="26"/>
            </w:numPr>
            <w:jc w:val="both"/>
            <w:rPr>
              <w:b/>
              <w:bCs/>
            </w:rPr>
          </w:pPr>
          <w:sdt>
            <w:sdtPr>
              <w:tag w:val="goog_rdk_13"/>
              <w:id w:val="-516148532"/>
              <w:placeholder>
                <w:docPart w:val="DefaultPlaceholder_1081868574"/>
              </w:placeholder>
            </w:sdtPr>
            <w:sdtContent>
              <w:sdt>
                <w:sdtPr>
                  <w:tag w:val="goog_rdk_11"/>
                  <w:id w:val="372501383"/>
                  <w:placeholder>
                    <w:docPart w:val="DefaultPlaceholder_1081868574"/>
                  </w:placeholder>
                </w:sdtPr>
                <w:sdtContent>
                  <w:r w:rsidR="445F0E21" w:rsidRPr="445F0E21">
                    <w:rPr>
                      <w:b/>
                      <w:bCs/>
                    </w:rPr>
                    <w:t xml:space="preserve">Leading countries of origin are US, Germany, Japan, P.R. </w:t>
                  </w:r>
                  <w:proofErr w:type="gramStart"/>
                  <w:r w:rsidR="445F0E21" w:rsidRPr="445F0E21">
                    <w:rPr>
                      <w:b/>
                      <w:bCs/>
                    </w:rPr>
                    <w:t>China</w:t>
                  </w:r>
                  <w:proofErr w:type="gramEnd"/>
                  <w:r w:rsidR="445F0E21" w:rsidRPr="445F0E21">
                    <w:rPr>
                      <w:b/>
                      <w:bCs/>
                    </w:rPr>
                    <w:t xml:space="preserve"> and new top five entrant Republic of Korea </w:t>
                  </w:r>
                </w:sdtContent>
              </w:sdt>
            </w:sdtContent>
          </w:sdt>
        </w:p>
        <w:bookmarkStart w:id="3" w:name="_heading=h.3znysh7" w:colFirst="0" w:colLast="0" w:displacedByCustomXml="next"/>
        <w:bookmarkEnd w:id="3" w:displacedByCustomXml="next"/>
        <w:sdt>
          <w:sdtPr>
            <w:tag w:val="goog_rdk_17"/>
            <w:id w:val="1211700796"/>
            <w:placeholder>
              <w:docPart w:val="DefaultPlaceholder_1081868574"/>
            </w:placeholder>
          </w:sdtPr>
          <w:sdtContent>
            <w:p w14:paraId="2814DDFF" w14:textId="5182E7D9" w:rsidR="005A7389" w:rsidRPr="00C63933" w:rsidRDefault="445F0E21" w:rsidP="00F225A6">
              <w:pPr>
                <w:pStyle w:val="ListParagraph"/>
                <w:numPr>
                  <w:ilvl w:val="0"/>
                  <w:numId w:val="26"/>
                </w:numPr>
                <w:jc w:val="both"/>
              </w:pPr>
              <w:r w:rsidRPr="445F0E21">
                <w:rPr>
                  <w:b/>
                  <w:bCs/>
                </w:rPr>
                <w:t xml:space="preserve">Huawei, Samsung, LG, </w:t>
              </w:r>
              <w:proofErr w:type="gramStart"/>
              <w:r w:rsidRPr="445F0E21">
                <w:rPr>
                  <w:b/>
                  <w:bCs/>
                </w:rPr>
                <w:t>Qualcomm</w:t>
              </w:r>
              <w:proofErr w:type="gramEnd"/>
              <w:r w:rsidRPr="445F0E21">
                <w:rPr>
                  <w:b/>
                  <w:bCs/>
                </w:rPr>
                <w:t xml:space="preserve"> and Ericsson top ranking of patent applicants</w:t>
              </w:r>
            </w:p>
            <w:p w14:paraId="202F6168" w14:textId="1AA53864" w:rsidR="00BD3617" w:rsidRPr="00C63933" w:rsidRDefault="445F0E21" w:rsidP="00F225A6">
              <w:pPr>
                <w:pStyle w:val="ListParagraph"/>
                <w:numPr>
                  <w:ilvl w:val="0"/>
                  <w:numId w:val="26"/>
                </w:numPr>
                <w:jc w:val="both"/>
                <w:rPr>
                  <w:b/>
                  <w:bCs/>
                </w:rPr>
              </w:pPr>
              <w:r w:rsidRPr="445F0E21">
                <w:rPr>
                  <w:b/>
                  <w:bCs/>
                </w:rPr>
                <w:t xml:space="preserve">SME power: Nearly one in four patents filed by a small </w:t>
              </w:r>
              <w:proofErr w:type="gramStart"/>
              <w:r w:rsidRPr="445F0E21">
                <w:rPr>
                  <w:b/>
                  <w:bCs/>
                </w:rPr>
                <w:t>company</w:t>
              </w:r>
              <w:proofErr w:type="gramEnd"/>
              <w:r w:rsidRPr="445F0E21">
                <w:rPr>
                  <w:b/>
                  <w:bCs/>
                </w:rPr>
                <w:t xml:space="preserve"> </w:t>
              </w:r>
            </w:p>
            <w:p w14:paraId="0DD80E3B" w14:textId="69EC831D" w:rsidR="00BD3617" w:rsidRPr="00C63933" w:rsidRDefault="445F0E21" w:rsidP="00F225A6">
              <w:pPr>
                <w:pStyle w:val="ListParagraph"/>
                <w:numPr>
                  <w:ilvl w:val="0"/>
                  <w:numId w:val="26"/>
                </w:numPr>
                <w:spacing w:line="259" w:lineRule="auto"/>
                <w:jc w:val="both"/>
                <w:rPr>
                  <w:b/>
                  <w:bCs/>
                </w:rPr>
              </w:pPr>
              <w:r w:rsidRPr="445F0E21">
                <w:rPr>
                  <w:b/>
                  <w:bCs/>
                </w:rPr>
                <w:t xml:space="preserve">27% of patent applications from Europe name at least one woman as inventor </w:t>
              </w:r>
              <w:bookmarkStart w:id="4" w:name="_Hlk159393302"/>
            </w:p>
            <w:p w14:paraId="7ACBDF22" w14:textId="5C48543F" w:rsidR="00372266" w:rsidRPr="00C63933" w:rsidRDefault="445F0E21" w:rsidP="00372033">
              <w:pPr>
                <w:pStyle w:val="ListParagraph"/>
                <w:numPr>
                  <w:ilvl w:val="0"/>
                  <w:numId w:val="26"/>
                </w:numPr>
                <w:suppressAutoHyphens w:val="0"/>
                <w:jc w:val="both"/>
              </w:pPr>
              <w:bookmarkStart w:id="5" w:name="_Hlk161216508"/>
              <w:bookmarkEnd w:id="4"/>
              <w:r w:rsidRPr="00372266">
                <w:rPr>
                  <w:b/>
                  <w:bCs/>
                </w:rPr>
                <w:t xml:space="preserve">New Unitary Patent proves popular with patent owners: unitary effect requested for </w:t>
              </w:r>
              <w:r w:rsidR="00372266" w:rsidRPr="00372266">
                <w:rPr>
                  <w:b/>
                  <w:bCs/>
                </w:rPr>
                <w:t>22.3% of all European patents granted in the second half of 2023</w:t>
              </w:r>
            </w:p>
          </w:sdtContent>
        </w:sdt>
        <w:bookmarkEnd w:id="5" w:displacedByCustomXml="next"/>
      </w:sdtContent>
    </w:sdt>
    <w:p w14:paraId="00000013" w14:textId="5F1135AB" w:rsidR="009229E6" w:rsidRDefault="445F0E21" w:rsidP="00F225A6">
      <w:pPr>
        <w:spacing w:before="280" w:after="280"/>
        <w:jc w:val="both"/>
        <w:rPr>
          <w:sz w:val="22"/>
          <w:szCs w:val="22"/>
        </w:rPr>
      </w:pPr>
      <w:bookmarkStart w:id="6" w:name="_heading=h.2et92p0"/>
      <w:bookmarkEnd w:id="6"/>
      <w:r w:rsidRPr="445F0E21">
        <w:rPr>
          <w:b/>
          <w:bCs/>
          <w:sz w:val="22"/>
          <w:szCs w:val="22"/>
        </w:rPr>
        <w:t xml:space="preserve">Munich, 19 March 2024 </w:t>
      </w:r>
      <w:r w:rsidRPr="445F0E21">
        <w:rPr>
          <w:sz w:val="22"/>
          <w:szCs w:val="22"/>
        </w:rPr>
        <w:t xml:space="preserve">– </w:t>
      </w:r>
      <w:bookmarkEnd w:id="1"/>
      <w:r w:rsidRPr="445F0E21">
        <w:rPr>
          <w:sz w:val="22"/>
          <w:szCs w:val="22"/>
        </w:rPr>
        <w:t xml:space="preserve">Companies and inventors filed 199 275 patent applications at the European Patent Office (EPO) last year, an increase of 2.9% on the previous year and the highest number to date, according to the EPO’s </w:t>
      </w:r>
      <w:bookmarkStart w:id="7" w:name="_Hlk160879042"/>
      <w:r w:rsidRPr="00AB3391">
        <w:fldChar w:fldCharType="begin"/>
      </w:r>
      <w:r w:rsidR="00CC301E">
        <w:instrText xml:space="preserve">HYPERLINK "http://www.epo.org/patent-index2023?mtm_campaign=PatentIndex23&amp;mtm_keyword=pressrelease&amp;mtm_medium=press-alert" \h </w:instrText>
      </w:r>
      <w:r w:rsidRPr="00AB3391">
        <w:fldChar w:fldCharType="separate"/>
      </w:r>
      <w:r w:rsidRPr="00AB3391">
        <w:rPr>
          <w:rStyle w:val="Hyperlink"/>
          <w:sz w:val="22"/>
          <w:szCs w:val="22"/>
        </w:rPr>
        <w:t>Patent Index 2023</w:t>
      </w:r>
      <w:r w:rsidRPr="00AB3391">
        <w:rPr>
          <w:rStyle w:val="Hyperlink"/>
          <w:sz w:val="22"/>
          <w:szCs w:val="22"/>
        </w:rPr>
        <w:fldChar w:fldCharType="end"/>
      </w:r>
      <w:r w:rsidRPr="445F0E21">
        <w:rPr>
          <w:color w:val="333333"/>
          <w:sz w:val="22"/>
          <w:szCs w:val="22"/>
        </w:rPr>
        <w:t xml:space="preserve"> </w:t>
      </w:r>
      <w:bookmarkEnd w:id="7"/>
      <w:r w:rsidRPr="445F0E21">
        <w:rPr>
          <w:sz w:val="22"/>
          <w:szCs w:val="22"/>
        </w:rPr>
        <w:t xml:space="preserve">published today. This follows growth of 2.6% in 2022 and 4.7% in 2021. Patent applications, which are filed to help protect and market inventions, are an early indicator of companies’ R&amp;D investments. </w:t>
      </w:r>
    </w:p>
    <w:p w14:paraId="3CF33469" w14:textId="2C056EB2" w:rsidR="00FA4626" w:rsidRDefault="445F0E21" w:rsidP="00F225A6">
      <w:pPr>
        <w:spacing w:line="259" w:lineRule="auto"/>
        <w:jc w:val="both"/>
      </w:pPr>
      <w:r w:rsidRPr="445F0E21">
        <w:rPr>
          <w:i/>
          <w:iCs/>
          <w:sz w:val="22"/>
          <w:szCs w:val="22"/>
        </w:rPr>
        <w:t xml:space="preserve">“Our latest Patent Index shows that innovation remained vibrant around the world in 2023,” </w:t>
      </w:r>
      <w:r w:rsidRPr="445F0E21">
        <w:rPr>
          <w:sz w:val="22"/>
          <w:szCs w:val="22"/>
        </w:rPr>
        <w:t>said EPO President António Campinos.</w:t>
      </w:r>
      <w:r w:rsidRPr="445F0E21">
        <w:rPr>
          <w:i/>
          <w:iCs/>
          <w:sz w:val="22"/>
          <w:szCs w:val="22"/>
        </w:rPr>
        <w:t xml:space="preserve"> “The EPO was entrusted with examining more applications than ever before, attesting to both the attractiveness of the European technology market and the high quality of our products and services. Europe’s small and medium-sized enterprises are making ever-increasing use of patents, with the share of applications from SMEs at its highest level yet last year. These businesses can also now benefit from the new Unitary Patent, which significantly improves the environment for innovation in Europe, providing a simpler and more cost-effective option for innovators to protect their inventions and bring them to the vast EU market.”</w:t>
      </w:r>
      <w:r w:rsidRPr="445F0E21">
        <w:rPr>
          <w:sz w:val="22"/>
          <w:szCs w:val="22"/>
        </w:rPr>
        <w:t xml:space="preserve">  </w:t>
      </w:r>
    </w:p>
    <w:p w14:paraId="6736A81B" w14:textId="77777777" w:rsidR="00FA4626" w:rsidRDefault="00FA4626" w:rsidP="00F225A6">
      <w:pPr>
        <w:spacing w:line="259" w:lineRule="auto"/>
        <w:jc w:val="both"/>
        <w:rPr>
          <w:i/>
          <w:iCs/>
          <w:sz w:val="22"/>
          <w:szCs w:val="22"/>
        </w:rPr>
      </w:pPr>
    </w:p>
    <w:p w14:paraId="271756BF" w14:textId="26A7F0C5" w:rsidR="00CC301E" w:rsidRDefault="00BA314A" w:rsidP="00CC301E">
      <w:pPr>
        <w:pStyle w:val="NormalWeb"/>
      </w:pPr>
      <w:r w:rsidRPr="1ED3359A">
        <w:rPr>
          <w:noProof/>
          <w:sz w:val="22"/>
          <w:szCs w:val="22"/>
        </w:rPr>
        <w:lastRenderedPageBreak/>
        <w:t xml:space="preserve"> </w:t>
      </w:r>
      <w:r w:rsidR="00CC301E">
        <w:rPr>
          <w:noProof/>
        </w:rPr>
        <w:drawing>
          <wp:inline distT="0" distB="0" distL="0" distR="0" wp14:anchorId="26370068" wp14:editId="0A150E8D">
            <wp:extent cx="3931920" cy="294915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3665" cy="2950467"/>
                    </a:xfrm>
                    <a:prstGeom prst="rect">
                      <a:avLst/>
                    </a:prstGeom>
                    <a:noFill/>
                    <a:ln>
                      <a:noFill/>
                    </a:ln>
                  </pic:spPr>
                </pic:pic>
              </a:graphicData>
            </a:graphic>
          </wp:inline>
        </w:drawing>
      </w:r>
    </w:p>
    <w:p w14:paraId="36FA1572" w14:textId="4D5278F1" w:rsidR="006E35AB" w:rsidRPr="000B17C8" w:rsidRDefault="006E35AB" w:rsidP="00F225A6">
      <w:pPr>
        <w:jc w:val="both"/>
        <w:rPr>
          <w:i/>
          <w:iCs/>
          <w:sz w:val="22"/>
          <w:szCs w:val="22"/>
        </w:rPr>
      </w:pPr>
    </w:p>
    <w:p w14:paraId="28924C9D" w14:textId="77777777" w:rsidR="00B661C7" w:rsidRDefault="00B661C7" w:rsidP="00F225A6">
      <w:pPr>
        <w:spacing w:line="259" w:lineRule="auto"/>
        <w:jc w:val="both"/>
        <w:rPr>
          <w:b/>
          <w:bCs/>
          <w:sz w:val="22"/>
          <w:szCs w:val="22"/>
        </w:rPr>
      </w:pPr>
      <w:bookmarkStart w:id="8" w:name="_heading=h.3dy6vkm"/>
      <w:bookmarkStart w:id="9" w:name="_heading=h.1t3h5sf"/>
      <w:bookmarkEnd w:id="8"/>
      <w:bookmarkEnd w:id="9"/>
    </w:p>
    <w:p w14:paraId="2D113ABB" w14:textId="4C90F545" w:rsidR="445F0E21" w:rsidRDefault="445F0E21" w:rsidP="00F225A6">
      <w:pPr>
        <w:spacing w:line="259" w:lineRule="auto"/>
        <w:jc w:val="both"/>
        <w:rPr>
          <w:b/>
          <w:bCs/>
          <w:sz w:val="22"/>
          <w:szCs w:val="22"/>
        </w:rPr>
      </w:pPr>
      <w:r w:rsidRPr="445F0E21">
        <w:rPr>
          <w:b/>
          <w:bCs/>
          <w:sz w:val="22"/>
          <w:szCs w:val="22"/>
        </w:rPr>
        <w:t>Boom in inventions in digital communication and energy technologies</w:t>
      </w:r>
      <w:r w:rsidR="00D8516A">
        <w:rPr>
          <w:b/>
          <w:bCs/>
          <w:sz w:val="22"/>
          <w:szCs w:val="22"/>
        </w:rPr>
        <w:t xml:space="preserve"> </w:t>
      </w:r>
    </w:p>
    <w:p w14:paraId="50D3AC95" w14:textId="1C85D23E" w:rsidR="0059714D" w:rsidRPr="000B17C8" w:rsidRDefault="445F0E21" w:rsidP="00F225A6">
      <w:pPr>
        <w:pStyle w:val="NormalWeb"/>
        <w:spacing w:before="280" w:after="280"/>
        <w:jc w:val="both"/>
        <w:rPr>
          <w:rFonts w:ascii="Arial" w:eastAsia="Arial" w:hAnsi="Arial" w:cs="Arial"/>
          <w:sz w:val="22"/>
          <w:szCs w:val="22"/>
        </w:rPr>
      </w:pPr>
      <w:bookmarkStart w:id="10" w:name="_Hlk160395337"/>
      <w:r w:rsidRPr="445F0E21">
        <w:rPr>
          <w:rFonts w:ascii="Arial" w:hAnsi="Arial" w:cs="Arial"/>
          <w:sz w:val="22"/>
          <w:szCs w:val="22"/>
        </w:rPr>
        <w:t xml:space="preserve">The leading technical fields for patent applications at the EPO last year were </w:t>
      </w:r>
      <w:r w:rsidRPr="445F0E21">
        <w:rPr>
          <w:rFonts w:ascii="Arial" w:hAnsi="Arial" w:cs="Arial"/>
          <w:b/>
          <w:bCs/>
          <w:sz w:val="22"/>
          <w:szCs w:val="22"/>
          <w:highlight w:val="white"/>
        </w:rPr>
        <w:t xml:space="preserve">digital communication </w:t>
      </w:r>
      <w:r w:rsidRPr="445F0E21">
        <w:rPr>
          <w:rFonts w:ascii="Arial" w:hAnsi="Arial" w:cs="Arial"/>
          <w:sz w:val="22"/>
          <w:szCs w:val="22"/>
          <w:highlight w:val="white"/>
        </w:rPr>
        <w:t>(which covers technolo</w:t>
      </w:r>
      <w:r w:rsidRPr="445F0E21">
        <w:rPr>
          <w:rFonts w:ascii="Arial" w:eastAsia="Arial" w:hAnsi="Arial" w:cs="Arial"/>
          <w:sz w:val="22"/>
          <w:szCs w:val="22"/>
          <w:highlight w:val="white"/>
        </w:rPr>
        <w:t xml:space="preserve">gies related to mobile networks), </w:t>
      </w:r>
      <w:r w:rsidRPr="445F0E21">
        <w:rPr>
          <w:rFonts w:ascii="Arial" w:eastAsia="Arial" w:hAnsi="Arial" w:cs="Arial"/>
          <w:b/>
          <w:bCs/>
          <w:sz w:val="22"/>
          <w:szCs w:val="22"/>
          <w:highlight w:val="white"/>
        </w:rPr>
        <w:t>medical technology</w:t>
      </w:r>
      <w:r w:rsidRPr="445F0E21">
        <w:rPr>
          <w:rFonts w:ascii="Arial" w:eastAsia="Arial" w:hAnsi="Arial" w:cs="Arial"/>
          <w:sz w:val="22"/>
          <w:szCs w:val="22"/>
          <w:highlight w:val="white"/>
        </w:rPr>
        <w:t xml:space="preserve"> and </w:t>
      </w:r>
      <w:r w:rsidRPr="445F0E21">
        <w:rPr>
          <w:rFonts w:ascii="Arial" w:eastAsia="Arial" w:hAnsi="Arial" w:cs="Arial"/>
          <w:b/>
          <w:bCs/>
          <w:sz w:val="22"/>
          <w:szCs w:val="22"/>
          <w:highlight w:val="white"/>
        </w:rPr>
        <w:t>computer technology</w:t>
      </w:r>
      <w:r w:rsidRPr="445F0E21">
        <w:rPr>
          <w:rFonts w:ascii="Arial" w:eastAsia="Arial" w:hAnsi="Arial" w:cs="Arial"/>
          <w:sz w:val="22"/>
          <w:szCs w:val="22"/>
        </w:rPr>
        <w:t xml:space="preserve">. </w:t>
      </w:r>
      <w:r w:rsidRPr="445F0E21">
        <w:rPr>
          <w:rFonts w:ascii="Arial" w:eastAsia="Arial" w:hAnsi="Arial" w:cs="Arial"/>
          <w:sz w:val="22"/>
          <w:szCs w:val="22"/>
          <w:highlight w:val="white"/>
        </w:rPr>
        <w:t xml:space="preserve">The strongest growth among all technology fields in 2023, however, was in </w:t>
      </w:r>
      <w:r w:rsidRPr="445F0E21">
        <w:rPr>
          <w:rFonts w:ascii="Arial" w:eastAsia="Arial" w:hAnsi="Arial" w:cs="Arial"/>
          <w:b/>
          <w:bCs/>
          <w:sz w:val="22"/>
          <w:szCs w:val="22"/>
          <w:highlight w:val="white"/>
        </w:rPr>
        <w:t xml:space="preserve">electrical machinery, </w:t>
      </w:r>
      <w:r w:rsidRPr="445F0E21">
        <w:rPr>
          <w:rFonts w:ascii="Arial" w:eastAsia="Arial" w:hAnsi="Arial" w:cs="Arial"/>
          <w:b/>
          <w:bCs/>
          <w:sz w:val="22"/>
          <w:szCs w:val="22"/>
        </w:rPr>
        <w:t>apparatus, energy</w:t>
      </w:r>
      <w:r w:rsidRPr="445F0E21">
        <w:rPr>
          <w:rFonts w:ascii="Arial" w:eastAsia="Arial" w:hAnsi="Arial" w:cs="Arial"/>
          <w:sz w:val="22"/>
          <w:szCs w:val="22"/>
        </w:rPr>
        <w:t xml:space="preserve"> (+12.2% over 2022), </w:t>
      </w:r>
      <w:bookmarkStart w:id="11" w:name="_Hlk129641376"/>
      <w:r w:rsidRPr="445F0E21">
        <w:rPr>
          <w:rFonts w:ascii="Arial" w:eastAsia="Arial" w:hAnsi="Arial" w:cs="Arial"/>
          <w:sz w:val="22"/>
          <w:szCs w:val="22"/>
        </w:rPr>
        <w:t>which covers inventions related to clean-energy</w:t>
      </w:r>
      <w:bookmarkEnd w:id="11"/>
      <w:r w:rsidRPr="445F0E21">
        <w:rPr>
          <w:rFonts w:ascii="Arial" w:eastAsia="Arial" w:hAnsi="Arial" w:cs="Arial"/>
          <w:sz w:val="22"/>
          <w:szCs w:val="22"/>
        </w:rPr>
        <w:t xml:space="preserve"> technologies, including </w:t>
      </w:r>
      <w:r w:rsidRPr="00176EBA">
        <w:rPr>
          <w:rFonts w:ascii="Arial" w:eastAsia="Arial" w:hAnsi="Arial" w:cs="Arial"/>
          <w:sz w:val="22"/>
          <w:szCs w:val="22"/>
        </w:rPr>
        <w:t>batteries</w:t>
      </w:r>
      <w:r w:rsidRPr="00176EBA">
        <w:rPr>
          <w:rFonts w:ascii="Arial" w:eastAsia="Arial" w:hAnsi="Arial" w:cs="Arial"/>
          <w:i/>
          <w:iCs/>
          <w:sz w:val="22"/>
          <w:szCs w:val="22"/>
        </w:rPr>
        <w:t xml:space="preserve"> </w:t>
      </w:r>
      <w:r w:rsidRPr="00176EBA">
        <w:rPr>
          <w:rFonts w:ascii="Arial" w:eastAsia="Arial" w:hAnsi="Arial" w:cs="Arial"/>
          <w:sz w:val="22"/>
          <w:szCs w:val="22"/>
        </w:rPr>
        <w:t>(+</w:t>
      </w:r>
      <w:r w:rsidR="008E6056" w:rsidRPr="00176EBA">
        <w:rPr>
          <w:rFonts w:ascii="Arial" w:eastAsia="Arial" w:hAnsi="Arial" w:cs="Arial"/>
          <w:sz w:val="22"/>
          <w:szCs w:val="22"/>
        </w:rPr>
        <w:t>28</w:t>
      </w:r>
      <w:r w:rsidRPr="00176EBA">
        <w:rPr>
          <w:rFonts w:ascii="Arial" w:eastAsia="Arial" w:hAnsi="Arial" w:cs="Arial"/>
          <w:sz w:val="22"/>
          <w:szCs w:val="22"/>
        </w:rPr>
        <w:t>%).</w:t>
      </w:r>
      <w:r w:rsidRPr="445F0E21">
        <w:rPr>
          <w:rFonts w:ascii="Arial" w:eastAsia="Arial" w:hAnsi="Arial" w:cs="Arial"/>
          <w:sz w:val="22"/>
          <w:szCs w:val="22"/>
        </w:rPr>
        <w:t xml:space="preserve"> </w:t>
      </w:r>
      <w:bookmarkStart w:id="12" w:name="_Hlk160395369"/>
      <w:bookmarkEnd w:id="10"/>
      <w:r w:rsidRPr="445F0E21">
        <w:rPr>
          <w:rFonts w:ascii="Arial" w:eastAsia="Arial" w:hAnsi="Arial" w:cs="Arial"/>
          <w:sz w:val="22"/>
          <w:szCs w:val="22"/>
          <w:highlight w:val="white"/>
        </w:rPr>
        <w:t xml:space="preserve">Patent activity in </w:t>
      </w:r>
      <w:r w:rsidRPr="445F0E21">
        <w:rPr>
          <w:rFonts w:ascii="Arial" w:eastAsia="Arial" w:hAnsi="Arial" w:cs="Arial"/>
          <w:b/>
          <w:bCs/>
          <w:sz w:val="22"/>
          <w:szCs w:val="22"/>
          <w:highlight w:val="white"/>
        </w:rPr>
        <w:t>biotechnology</w:t>
      </w:r>
      <w:r w:rsidR="00D542D6">
        <w:rPr>
          <w:rFonts w:ascii="Arial" w:eastAsia="Arial" w:hAnsi="Arial" w:cs="Arial"/>
          <w:b/>
          <w:bCs/>
          <w:sz w:val="22"/>
          <w:szCs w:val="22"/>
          <w:highlight w:val="white"/>
        </w:rPr>
        <w:t xml:space="preserve"> </w:t>
      </w:r>
      <w:r w:rsidRPr="445F0E21">
        <w:rPr>
          <w:rFonts w:ascii="Arial" w:eastAsia="Arial" w:hAnsi="Arial" w:cs="Arial"/>
          <w:sz w:val="22"/>
          <w:szCs w:val="22"/>
          <w:highlight w:val="white"/>
        </w:rPr>
        <w:t>(+5.9%) also continued to rise further</w:t>
      </w:r>
      <w:r w:rsidRPr="445F0E21">
        <w:rPr>
          <w:rFonts w:ascii="Arial" w:eastAsia="Arial" w:hAnsi="Arial" w:cs="Arial"/>
          <w:sz w:val="22"/>
          <w:szCs w:val="22"/>
        </w:rPr>
        <w:t>.</w:t>
      </w:r>
      <w:bookmarkEnd w:id="12"/>
    </w:p>
    <w:p w14:paraId="0751AE75" w14:textId="16D0AB69" w:rsidR="445F0E21" w:rsidRDefault="445F0E21" w:rsidP="00F225A6">
      <w:pPr>
        <w:pStyle w:val="NormalWeb"/>
        <w:jc w:val="both"/>
        <w:rPr>
          <w:rFonts w:ascii="Arial" w:eastAsia="Arial" w:hAnsi="Arial" w:cs="Arial"/>
          <w:sz w:val="22"/>
          <w:szCs w:val="22"/>
        </w:rPr>
      </w:pPr>
    </w:p>
    <w:p w14:paraId="7126C90F" w14:textId="2A511021" w:rsidR="00CC301E" w:rsidRDefault="00CC301E" w:rsidP="00CC301E">
      <w:pPr>
        <w:pStyle w:val="NormalWeb"/>
      </w:pPr>
      <w:r>
        <w:rPr>
          <w:noProof/>
        </w:rPr>
        <w:drawing>
          <wp:inline distT="0" distB="0" distL="0" distR="0" wp14:anchorId="022F71A0" wp14:editId="55D29117">
            <wp:extent cx="3535680" cy="265195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8031" cy="2653719"/>
                    </a:xfrm>
                    <a:prstGeom prst="rect">
                      <a:avLst/>
                    </a:prstGeom>
                    <a:noFill/>
                    <a:ln>
                      <a:noFill/>
                    </a:ln>
                  </pic:spPr>
                </pic:pic>
              </a:graphicData>
            </a:graphic>
          </wp:inline>
        </w:drawing>
      </w:r>
    </w:p>
    <w:p w14:paraId="00000019" w14:textId="6A498FA1" w:rsidR="009229E6" w:rsidRPr="000B17C8" w:rsidRDefault="009229E6" w:rsidP="00F225A6">
      <w:pPr>
        <w:jc w:val="both"/>
        <w:rPr>
          <w:sz w:val="22"/>
          <w:szCs w:val="22"/>
        </w:rPr>
      </w:pPr>
    </w:p>
    <w:p w14:paraId="04631B2B" w14:textId="77777777" w:rsidR="00F402FA" w:rsidRDefault="00F402FA" w:rsidP="00F225A6">
      <w:pPr>
        <w:jc w:val="both"/>
        <w:rPr>
          <w:sz w:val="22"/>
          <w:szCs w:val="22"/>
        </w:rPr>
      </w:pPr>
    </w:p>
    <w:p w14:paraId="1B07CEEE" w14:textId="100E386F" w:rsidR="006D07BD" w:rsidRPr="000B17C8" w:rsidRDefault="006D07BD" w:rsidP="00F225A6">
      <w:pPr>
        <w:jc w:val="both"/>
        <w:rPr>
          <w:b/>
          <w:bCs/>
          <w:sz w:val="22"/>
          <w:szCs w:val="22"/>
        </w:rPr>
      </w:pPr>
      <w:r>
        <w:rPr>
          <w:b/>
          <w:bCs/>
          <w:sz w:val="22"/>
          <w:szCs w:val="22"/>
        </w:rPr>
        <w:t>Global and European trends</w:t>
      </w:r>
      <w:r w:rsidRPr="402CC495">
        <w:rPr>
          <w:b/>
          <w:bCs/>
          <w:sz w:val="22"/>
          <w:szCs w:val="22"/>
        </w:rPr>
        <w:t xml:space="preserve"> </w:t>
      </w:r>
    </w:p>
    <w:p w14:paraId="5B4FA579" w14:textId="77777777" w:rsidR="00C63933" w:rsidRPr="000B17C8" w:rsidRDefault="00C63933" w:rsidP="00F225A6">
      <w:pPr>
        <w:spacing w:line="276" w:lineRule="auto"/>
        <w:jc w:val="both"/>
        <w:rPr>
          <w:b/>
          <w:bCs/>
          <w:sz w:val="22"/>
          <w:szCs w:val="22"/>
        </w:rPr>
      </w:pPr>
    </w:p>
    <w:p w14:paraId="4F7B2E32" w14:textId="6B4F7C42" w:rsidR="006D07BD" w:rsidRDefault="445F0E21" w:rsidP="00F225A6">
      <w:pPr>
        <w:spacing w:line="259" w:lineRule="auto"/>
        <w:jc w:val="both"/>
        <w:rPr>
          <w:sz w:val="22"/>
          <w:szCs w:val="22"/>
        </w:rPr>
      </w:pPr>
      <w:r w:rsidRPr="445F0E21">
        <w:rPr>
          <w:sz w:val="22"/>
          <w:szCs w:val="22"/>
        </w:rPr>
        <w:lastRenderedPageBreak/>
        <w:t xml:space="preserve">The top five countries of origin for European patent applications in 2023 were the United States, Germany, Japan, </w:t>
      </w:r>
      <w:proofErr w:type="gramStart"/>
      <w:r w:rsidRPr="445F0E21">
        <w:rPr>
          <w:sz w:val="22"/>
          <w:szCs w:val="22"/>
        </w:rPr>
        <w:t>China</w:t>
      </w:r>
      <w:proofErr w:type="gramEnd"/>
      <w:r w:rsidRPr="445F0E21">
        <w:rPr>
          <w:sz w:val="22"/>
          <w:szCs w:val="22"/>
        </w:rPr>
        <w:t xml:space="preserve"> and the Republic of Korea. Some 43% of the total applications came from companies and inventors from the </w:t>
      </w:r>
      <w:hyperlink r:id="rId13">
        <w:r w:rsidRPr="445F0E21">
          <w:rPr>
            <w:rStyle w:val="Hyperlink"/>
            <w:sz w:val="22"/>
            <w:szCs w:val="22"/>
          </w:rPr>
          <w:t>EPO’s 39 member</w:t>
        </w:r>
      </w:hyperlink>
      <w:r w:rsidRPr="445F0E21">
        <w:rPr>
          <w:rStyle w:val="Hyperlink"/>
          <w:sz w:val="22"/>
          <w:szCs w:val="22"/>
        </w:rPr>
        <w:t xml:space="preserve"> states</w:t>
      </w:r>
      <w:r w:rsidRPr="445F0E21">
        <w:rPr>
          <w:sz w:val="22"/>
          <w:szCs w:val="22"/>
        </w:rPr>
        <w:t xml:space="preserve">, while 57% originated from outside Europe (see chart </w:t>
      </w:r>
      <w:hyperlink r:id="rId14" w:history="1">
        <w:r w:rsidRPr="00176EBA">
          <w:rPr>
            <w:rStyle w:val="Hyperlink"/>
            <w:i/>
            <w:iCs/>
            <w:sz w:val="22"/>
            <w:szCs w:val="22"/>
          </w:rPr>
          <w:t>Origin of applications</w:t>
        </w:r>
      </w:hyperlink>
      <w:r w:rsidRPr="445F0E21">
        <w:rPr>
          <w:i/>
          <w:iCs/>
          <w:sz w:val="22"/>
          <w:szCs w:val="22"/>
        </w:rPr>
        <w:t>)</w:t>
      </w:r>
      <w:r w:rsidRPr="445F0E21">
        <w:rPr>
          <w:sz w:val="22"/>
          <w:szCs w:val="22"/>
        </w:rPr>
        <w:t>.</w:t>
      </w:r>
    </w:p>
    <w:p w14:paraId="497D34E5" w14:textId="08B80E67" w:rsidR="00CC301E" w:rsidRDefault="445F0E21" w:rsidP="00CC301E">
      <w:pPr>
        <w:pStyle w:val="NormalWeb"/>
      </w:pPr>
      <w:r w:rsidRPr="445F0E21">
        <w:rPr>
          <w:sz w:val="22"/>
          <w:szCs w:val="22"/>
        </w:rPr>
        <w:t xml:space="preserve"> </w:t>
      </w:r>
      <w:r w:rsidR="00CC301E">
        <w:rPr>
          <w:noProof/>
        </w:rPr>
        <w:drawing>
          <wp:inline distT="0" distB="0" distL="0" distR="0" wp14:anchorId="17C3B180" wp14:editId="5C37700D">
            <wp:extent cx="4183380" cy="3137767"/>
            <wp:effectExtent l="0" t="0" r="762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5412" cy="3139291"/>
                    </a:xfrm>
                    <a:prstGeom prst="rect">
                      <a:avLst/>
                    </a:prstGeom>
                    <a:noFill/>
                    <a:ln>
                      <a:noFill/>
                    </a:ln>
                  </pic:spPr>
                </pic:pic>
              </a:graphicData>
            </a:graphic>
          </wp:inline>
        </w:drawing>
      </w:r>
    </w:p>
    <w:p w14:paraId="06ACFC0A" w14:textId="77777777" w:rsidR="006D07BD" w:rsidRDefault="006D07BD" w:rsidP="00F225A6">
      <w:pPr>
        <w:jc w:val="both"/>
        <w:rPr>
          <w:sz w:val="22"/>
          <w:szCs w:val="22"/>
        </w:rPr>
      </w:pPr>
    </w:p>
    <w:p w14:paraId="2E92B0FA" w14:textId="28C3F789" w:rsidR="006D07BD" w:rsidRPr="000B17C8" w:rsidRDefault="006D07BD" w:rsidP="00F225A6">
      <w:pPr>
        <w:jc w:val="both"/>
        <w:rPr>
          <w:sz w:val="22"/>
          <w:szCs w:val="22"/>
        </w:rPr>
      </w:pPr>
      <w:r w:rsidRPr="0CCE21C7">
        <w:rPr>
          <w:sz w:val="22"/>
          <w:szCs w:val="22"/>
        </w:rPr>
        <w:t xml:space="preserve">The number of patent applications originating from the </w:t>
      </w:r>
      <w:r w:rsidRPr="00D542D6">
        <w:rPr>
          <w:sz w:val="22"/>
          <w:szCs w:val="22"/>
        </w:rPr>
        <w:t>EPO’s 39 member</w:t>
      </w:r>
      <w:r w:rsidR="00D542D6">
        <w:rPr>
          <w:sz w:val="22"/>
          <w:szCs w:val="22"/>
        </w:rPr>
        <w:t xml:space="preserve"> states</w:t>
      </w:r>
      <w:r w:rsidRPr="0CCE21C7">
        <w:rPr>
          <w:sz w:val="22"/>
          <w:szCs w:val="22"/>
        </w:rPr>
        <w:t xml:space="preserve"> increased again in 2023 (85 748 applications, +1.8%). European companies posted above average growth in the fields of digital communication (+10.7%), biotechnology (+6.4%), computer technology (+4.2%) and measurement (+4.0%). </w:t>
      </w:r>
    </w:p>
    <w:p w14:paraId="4C9C3246" w14:textId="77777777" w:rsidR="006D07BD" w:rsidRDefault="006D07BD" w:rsidP="00F225A6">
      <w:pPr>
        <w:jc w:val="both"/>
        <w:rPr>
          <w:b/>
          <w:sz w:val="22"/>
          <w:szCs w:val="22"/>
        </w:rPr>
      </w:pPr>
      <w:bookmarkStart w:id="13" w:name="_heading=h.2s8eyo1" w:colFirst="0" w:colLast="0"/>
      <w:bookmarkEnd w:id="13"/>
    </w:p>
    <w:p w14:paraId="31DC642E" w14:textId="7EE9A45E" w:rsidR="006D07BD" w:rsidRDefault="006D07BD" w:rsidP="00F225A6">
      <w:pPr>
        <w:jc w:val="both"/>
        <w:rPr>
          <w:b/>
          <w:bCs/>
          <w:sz w:val="22"/>
          <w:szCs w:val="22"/>
        </w:rPr>
      </w:pPr>
      <w:r>
        <w:rPr>
          <w:b/>
          <w:bCs/>
          <w:sz w:val="22"/>
          <w:szCs w:val="22"/>
        </w:rPr>
        <w:t>Finland, Spain</w:t>
      </w:r>
      <w:r w:rsidR="00F66534">
        <w:rPr>
          <w:b/>
          <w:bCs/>
          <w:sz w:val="22"/>
          <w:szCs w:val="22"/>
        </w:rPr>
        <w:t xml:space="preserve">, </w:t>
      </w:r>
      <w:proofErr w:type="gramStart"/>
      <w:r w:rsidR="00F66534">
        <w:rPr>
          <w:b/>
          <w:bCs/>
          <w:sz w:val="22"/>
          <w:szCs w:val="22"/>
        </w:rPr>
        <w:t>UK</w:t>
      </w:r>
      <w:proofErr w:type="gramEnd"/>
      <w:r>
        <w:rPr>
          <w:b/>
          <w:bCs/>
          <w:sz w:val="22"/>
          <w:szCs w:val="22"/>
        </w:rPr>
        <w:t xml:space="preserve"> and Italy with strongest</w:t>
      </w:r>
      <w:r w:rsidRPr="402CC495">
        <w:rPr>
          <w:b/>
          <w:bCs/>
          <w:sz w:val="22"/>
          <w:szCs w:val="22"/>
        </w:rPr>
        <w:t xml:space="preserve"> growth</w:t>
      </w:r>
      <w:r w:rsidR="00A52012">
        <w:rPr>
          <w:b/>
          <w:bCs/>
          <w:sz w:val="22"/>
          <w:szCs w:val="22"/>
        </w:rPr>
        <w:t xml:space="preserve"> in Europe</w:t>
      </w:r>
    </w:p>
    <w:p w14:paraId="3B1085F9" w14:textId="77777777" w:rsidR="006D07BD" w:rsidRPr="000B17C8" w:rsidRDefault="006D07BD" w:rsidP="00F225A6">
      <w:pPr>
        <w:jc w:val="both"/>
        <w:rPr>
          <w:b/>
          <w:sz w:val="22"/>
          <w:szCs w:val="22"/>
        </w:rPr>
      </w:pPr>
    </w:p>
    <w:p w14:paraId="1F417DE6" w14:textId="4334CF03" w:rsidR="006D07BD" w:rsidRDefault="00000000" w:rsidP="00F225A6">
      <w:pPr>
        <w:jc w:val="both"/>
        <w:rPr>
          <w:sz w:val="22"/>
          <w:szCs w:val="22"/>
        </w:rPr>
      </w:pPr>
      <w:sdt>
        <w:sdtPr>
          <w:rPr>
            <w:sz w:val="22"/>
            <w:szCs w:val="22"/>
          </w:rPr>
          <w:tag w:val="goog_rdk_30"/>
          <w:id w:val="-401056511"/>
          <w:placeholder>
            <w:docPart w:val="DefaultPlaceholder_1081868574"/>
          </w:placeholder>
        </w:sdtPr>
        <w:sdtContent>
          <w:r w:rsidR="68AFD1A2" w:rsidRPr="68AFD1A2">
            <w:rPr>
              <w:sz w:val="22"/>
              <w:szCs w:val="22"/>
            </w:rPr>
            <w:t xml:space="preserve">Patent applications from companies and inventors in Germany, </w:t>
          </w:r>
        </w:sdtContent>
      </w:sdt>
      <w:r w:rsidR="68AFD1A2" w:rsidRPr="68AFD1A2">
        <w:rPr>
          <w:sz w:val="22"/>
          <w:szCs w:val="22"/>
        </w:rPr>
        <w:t xml:space="preserve">Europe’s leading country of origin, were back to growth (+1.4%) last year compared to 2022, while French firms filed slightly fewer applications (-1.5%). Patent filings from most other European countries were up. Among the larger patent filing countries (with over 5 000 applications), the highest growth came from the UK (+4.2%), Italy (+3.8%), the Netherlands (+3.5%), Switzerland (+2.7%) and Sweden (+2.0%). Even stronger increases (among European countries with over 1 000 applications) were posted by Finland (+9.2%) and Spain (+6.9%). In terms of patent applications per capita, Switzerland again led the rankings, followed by several Nordic countries (see graph </w:t>
      </w:r>
      <w:hyperlink r:id="rId16" w:history="1">
        <w:r w:rsidR="68AFD1A2" w:rsidRPr="00176EBA">
          <w:rPr>
            <w:rStyle w:val="Hyperlink"/>
            <w:i/>
            <w:iCs/>
            <w:sz w:val="22"/>
            <w:szCs w:val="22"/>
          </w:rPr>
          <w:t>Patent applications per million inhabitants</w:t>
        </w:r>
      </w:hyperlink>
      <w:r w:rsidR="68AFD1A2" w:rsidRPr="00176EBA">
        <w:rPr>
          <w:sz w:val="22"/>
          <w:szCs w:val="22"/>
        </w:rPr>
        <w:t>).</w:t>
      </w:r>
      <w:r w:rsidR="68AFD1A2" w:rsidRPr="68AFD1A2">
        <w:rPr>
          <w:sz w:val="22"/>
          <w:szCs w:val="22"/>
        </w:rPr>
        <w:t xml:space="preserve"> </w:t>
      </w:r>
    </w:p>
    <w:p w14:paraId="66F259D8" w14:textId="77777777" w:rsidR="006D07BD" w:rsidRPr="000B17C8" w:rsidRDefault="006D07BD" w:rsidP="00F225A6">
      <w:pPr>
        <w:jc w:val="both"/>
        <w:rPr>
          <w:sz w:val="22"/>
          <w:szCs w:val="22"/>
        </w:rPr>
      </w:pPr>
    </w:p>
    <w:p w14:paraId="1EF2AD87" w14:textId="790677BA" w:rsidR="006D07BD" w:rsidRDefault="00A52012" w:rsidP="00F225A6">
      <w:pPr>
        <w:spacing w:line="276" w:lineRule="auto"/>
        <w:jc w:val="both"/>
        <w:rPr>
          <w:b/>
          <w:bCs/>
          <w:sz w:val="22"/>
          <w:szCs w:val="22"/>
        </w:rPr>
      </w:pPr>
      <w:r>
        <w:rPr>
          <w:b/>
          <w:bCs/>
          <w:sz w:val="22"/>
          <w:szCs w:val="22"/>
        </w:rPr>
        <w:t>More inventions</w:t>
      </w:r>
      <w:r w:rsidR="006D07BD">
        <w:rPr>
          <w:b/>
          <w:bCs/>
          <w:sz w:val="22"/>
          <w:szCs w:val="22"/>
        </w:rPr>
        <w:t xml:space="preserve"> from China and Republic of Korea</w:t>
      </w:r>
    </w:p>
    <w:p w14:paraId="36E86830" w14:textId="77777777" w:rsidR="006D07BD" w:rsidRDefault="006D07BD" w:rsidP="00F225A6">
      <w:pPr>
        <w:spacing w:line="259" w:lineRule="auto"/>
        <w:jc w:val="both"/>
        <w:rPr>
          <w:sz w:val="22"/>
          <w:szCs w:val="22"/>
        </w:rPr>
      </w:pPr>
    </w:p>
    <w:p w14:paraId="517ACE9E" w14:textId="3FAE143F" w:rsidR="009D3392" w:rsidRDefault="00862515" w:rsidP="00F225A6">
      <w:pPr>
        <w:spacing w:line="259" w:lineRule="auto"/>
        <w:jc w:val="both"/>
        <w:rPr>
          <w:sz w:val="22"/>
          <w:szCs w:val="22"/>
        </w:rPr>
      </w:pPr>
      <w:r>
        <w:rPr>
          <w:sz w:val="22"/>
          <w:szCs w:val="22"/>
        </w:rPr>
        <w:t>The overall growth</w:t>
      </w:r>
      <w:r w:rsidR="7F1680C3" w:rsidRPr="0CCE21C7">
        <w:rPr>
          <w:sz w:val="22"/>
          <w:szCs w:val="22"/>
        </w:rPr>
        <w:t xml:space="preserve"> in </w:t>
      </w:r>
      <w:r w:rsidR="00A52012">
        <w:rPr>
          <w:sz w:val="22"/>
          <w:szCs w:val="22"/>
        </w:rPr>
        <w:t xml:space="preserve">patent </w:t>
      </w:r>
      <w:r w:rsidR="7F1680C3" w:rsidRPr="0CCE21C7">
        <w:rPr>
          <w:sz w:val="22"/>
          <w:szCs w:val="22"/>
        </w:rPr>
        <w:t xml:space="preserve">applications </w:t>
      </w:r>
      <w:r w:rsidR="00A52012">
        <w:rPr>
          <w:sz w:val="22"/>
          <w:szCs w:val="22"/>
        </w:rPr>
        <w:t xml:space="preserve">at the EPO </w:t>
      </w:r>
      <w:r w:rsidR="7F1680C3" w:rsidRPr="0CCE21C7">
        <w:rPr>
          <w:sz w:val="22"/>
          <w:szCs w:val="22"/>
        </w:rPr>
        <w:t xml:space="preserve">in </w:t>
      </w:r>
      <w:r w:rsidR="566B6CBF" w:rsidRPr="0CCE21C7">
        <w:rPr>
          <w:sz w:val="22"/>
          <w:szCs w:val="22"/>
        </w:rPr>
        <w:t xml:space="preserve">2023 </w:t>
      </w:r>
      <w:r w:rsidR="7F1680C3" w:rsidRPr="0CCE21C7">
        <w:rPr>
          <w:sz w:val="22"/>
          <w:szCs w:val="22"/>
        </w:rPr>
        <w:t>was mainly fuelled by</w:t>
      </w:r>
      <w:r w:rsidR="4DEA7129" w:rsidRPr="0CCE21C7">
        <w:rPr>
          <w:sz w:val="22"/>
          <w:szCs w:val="22"/>
        </w:rPr>
        <w:t xml:space="preserve"> steep </w:t>
      </w:r>
      <w:r>
        <w:rPr>
          <w:sz w:val="22"/>
          <w:szCs w:val="22"/>
        </w:rPr>
        <w:t>increases</w:t>
      </w:r>
      <w:r w:rsidR="4DEA7129" w:rsidRPr="0CCE21C7">
        <w:rPr>
          <w:sz w:val="22"/>
          <w:szCs w:val="22"/>
        </w:rPr>
        <w:t xml:space="preserve"> from the Republic of Korea (+21.0%)</w:t>
      </w:r>
      <w:r w:rsidR="7F1680C3" w:rsidRPr="0CCE21C7">
        <w:rPr>
          <w:sz w:val="22"/>
          <w:szCs w:val="22"/>
        </w:rPr>
        <w:t xml:space="preserve"> </w:t>
      </w:r>
      <w:r w:rsidR="3F950EF1" w:rsidRPr="0CCE21C7">
        <w:rPr>
          <w:sz w:val="22"/>
          <w:szCs w:val="22"/>
        </w:rPr>
        <w:t xml:space="preserve">and </w:t>
      </w:r>
      <w:r w:rsidR="2B55B97E" w:rsidRPr="0CCE21C7">
        <w:rPr>
          <w:sz w:val="22"/>
          <w:szCs w:val="22"/>
        </w:rPr>
        <w:t xml:space="preserve">the People’s Republic of </w:t>
      </w:r>
      <w:r w:rsidR="7F1680C3" w:rsidRPr="0CCE21C7">
        <w:rPr>
          <w:sz w:val="22"/>
          <w:szCs w:val="22"/>
        </w:rPr>
        <w:t>China (+</w:t>
      </w:r>
      <w:r w:rsidR="58A329AC" w:rsidRPr="0CCE21C7">
        <w:rPr>
          <w:sz w:val="22"/>
          <w:szCs w:val="22"/>
        </w:rPr>
        <w:t>8</w:t>
      </w:r>
      <w:r w:rsidR="566B6CBF" w:rsidRPr="0CCE21C7">
        <w:rPr>
          <w:sz w:val="22"/>
          <w:szCs w:val="22"/>
        </w:rPr>
        <w:t>.8</w:t>
      </w:r>
      <w:r w:rsidR="7F1680C3" w:rsidRPr="0CCE21C7">
        <w:rPr>
          <w:sz w:val="22"/>
          <w:szCs w:val="22"/>
        </w:rPr>
        <w:t>% compared with 202</w:t>
      </w:r>
      <w:r w:rsidR="30C939CB" w:rsidRPr="0CCE21C7">
        <w:rPr>
          <w:sz w:val="22"/>
          <w:szCs w:val="22"/>
        </w:rPr>
        <w:t>2</w:t>
      </w:r>
      <w:r w:rsidR="7F1680C3" w:rsidRPr="0CCE21C7">
        <w:rPr>
          <w:sz w:val="22"/>
          <w:szCs w:val="22"/>
        </w:rPr>
        <w:t>).</w:t>
      </w:r>
      <w:r w:rsidR="7F1680C3" w:rsidRPr="0CCE21C7">
        <w:rPr>
          <w:i/>
          <w:iCs/>
          <w:sz w:val="22"/>
          <w:szCs w:val="22"/>
        </w:rPr>
        <w:t xml:space="preserve"> </w:t>
      </w:r>
      <w:r w:rsidR="00FF4230">
        <w:rPr>
          <w:sz w:val="22"/>
          <w:szCs w:val="22"/>
        </w:rPr>
        <w:t xml:space="preserve">The </w:t>
      </w:r>
      <w:r w:rsidR="00FF4230" w:rsidRPr="0CCE21C7">
        <w:rPr>
          <w:sz w:val="22"/>
          <w:szCs w:val="22"/>
        </w:rPr>
        <w:t xml:space="preserve">Republic of Korea </w:t>
      </w:r>
      <w:r w:rsidR="00FF4230">
        <w:rPr>
          <w:sz w:val="22"/>
          <w:szCs w:val="22"/>
        </w:rPr>
        <w:t>entered the top five for the first time, while p</w:t>
      </w:r>
      <w:r w:rsidR="002D152E">
        <w:rPr>
          <w:sz w:val="22"/>
          <w:szCs w:val="22"/>
        </w:rPr>
        <w:t xml:space="preserve">atent </w:t>
      </w:r>
      <w:r w:rsidR="15F4D334" w:rsidRPr="0CCE21C7">
        <w:rPr>
          <w:sz w:val="22"/>
          <w:szCs w:val="22"/>
        </w:rPr>
        <w:t xml:space="preserve">applications from China </w:t>
      </w:r>
      <w:r w:rsidR="44AEE0ED" w:rsidRPr="0CCE21C7">
        <w:rPr>
          <w:sz w:val="22"/>
          <w:szCs w:val="22"/>
        </w:rPr>
        <w:t xml:space="preserve">have more than doubled </w:t>
      </w:r>
      <w:r w:rsidR="15F4D334" w:rsidRPr="0CCE21C7">
        <w:rPr>
          <w:sz w:val="22"/>
          <w:szCs w:val="22"/>
        </w:rPr>
        <w:t>since 2018</w:t>
      </w:r>
      <w:r w:rsidR="566B6CBF" w:rsidRPr="0CCE21C7">
        <w:rPr>
          <w:sz w:val="22"/>
          <w:szCs w:val="22"/>
        </w:rPr>
        <w:t>.</w:t>
      </w:r>
      <w:r w:rsidR="37CFAB87" w:rsidRPr="0CCE21C7">
        <w:rPr>
          <w:sz w:val="22"/>
          <w:szCs w:val="22"/>
        </w:rPr>
        <w:t xml:space="preserve"> </w:t>
      </w:r>
    </w:p>
    <w:p w14:paraId="00000020" w14:textId="2C83ED9D" w:rsidR="009229E6" w:rsidRPr="000B17C8" w:rsidRDefault="009229E6" w:rsidP="00F225A6">
      <w:pPr>
        <w:jc w:val="both"/>
        <w:rPr>
          <w:sz w:val="22"/>
          <w:szCs w:val="22"/>
        </w:rPr>
      </w:pPr>
    </w:p>
    <w:p w14:paraId="47E1BA33" w14:textId="3459C77F" w:rsidR="00530305" w:rsidRDefault="00A52012" w:rsidP="00F225A6">
      <w:pPr>
        <w:jc w:val="both"/>
        <w:rPr>
          <w:sz w:val="22"/>
          <w:szCs w:val="22"/>
        </w:rPr>
      </w:pPr>
      <w:r>
        <w:rPr>
          <w:sz w:val="22"/>
          <w:szCs w:val="22"/>
        </w:rPr>
        <w:t>O</w:t>
      </w:r>
      <w:r w:rsidR="768143BA" w:rsidRPr="6FEC057E">
        <w:rPr>
          <w:sz w:val="22"/>
          <w:szCs w:val="22"/>
        </w:rPr>
        <w:t xml:space="preserve">ther countries that showed significant growth in patent filings </w:t>
      </w:r>
      <w:r w:rsidR="00620094">
        <w:rPr>
          <w:sz w:val="22"/>
          <w:szCs w:val="22"/>
        </w:rPr>
        <w:t xml:space="preserve">at the EPO </w:t>
      </w:r>
      <w:r w:rsidR="768143BA" w:rsidRPr="6FEC057E">
        <w:rPr>
          <w:sz w:val="22"/>
          <w:szCs w:val="22"/>
        </w:rPr>
        <w:t xml:space="preserve">last year, albeit from smaller volumes, include Canada (+2.6%), </w:t>
      </w:r>
      <w:r w:rsidR="20D4E01C" w:rsidRPr="6FEC057E">
        <w:rPr>
          <w:sz w:val="22"/>
          <w:szCs w:val="22"/>
        </w:rPr>
        <w:t xml:space="preserve">Brazil (+4.1%), </w:t>
      </w:r>
      <w:r w:rsidR="768143BA" w:rsidRPr="6FEC057E">
        <w:rPr>
          <w:sz w:val="22"/>
          <w:szCs w:val="22"/>
        </w:rPr>
        <w:t>Chinese Taipei (+5.9%)</w:t>
      </w:r>
      <w:r w:rsidR="00BB721A">
        <w:rPr>
          <w:sz w:val="22"/>
          <w:szCs w:val="22"/>
        </w:rPr>
        <w:t>,</w:t>
      </w:r>
      <w:r w:rsidR="768143BA" w:rsidRPr="6FEC057E">
        <w:rPr>
          <w:sz w:val="22"/>
          <w:szCs w:val="22"/>
        </w:rPr>
        <w:t xml:space="preserve"> India (+8.4%)</w:t>
      </w:r>
      <w:r w:rsidR="009147C7">
        <w:rPr>
          <w:sz w:val="22"/>
          <w:szCs w:val="22"/>
        </w:rPr>
        <w:t xml:space="preserve"> and Singapore (+22.3%).</w:t>
      </w:r>
    </w:p>
    <w:p w14:paraId="0421E1E9" w14:textId="77777777" w:rsidR="00530305" w:rsidRPr="000B17C8" w:rsidRDefault="00530305" w:rsidP="00F225A6">
      <w:pPr>
        <w:jc w:val="both"/>
        <w:rPr>
          <w:sz w:val="22"/>
          <w:szCs w:val="22"/>
        </w:rPr>
      </w:pPr>
    </w:p>
    <w:p w14:paraId="00000028" w14:textId="35061B38" w:rsidR="009229E6" w:rsidRPr="000B17C8" w:rsidRDefault="00743D6C" w:rsidP="00F225A6">
      <w:pPr>
        <w:jc w:val="both"/>
        <w:rPr>
          <w:b/>
          <w:sz w:val="22"/>
          <w:szCs w:val="22"/>
        </w:rPr>
      </w:pPr>
      <w:r w:rsidRPr="000B17C8">
        <w:rPr>
          <w:b/>
          <w:sz w:val="22"/>
          <w:szCs w:val="22"/>
        </w:rPr>
        <w:t>Huawei tops applicant ranking</w:t>
      </w:r>
    </w:p>
    <w:p w14:paraId="00000029" w14:textId="77777777" w:rsidR="009229E6" w:rsidRPr="000B17C8" w:rsidRDefault="00743D6C" w:rsidP="00F225A6">
      <w:pPr>
        <w:jc w:val="both"/>
        <w:rPr>
          <w:b/>
          <w:sz w:val="22"/>
          <w:szCs w:val="22"/>
        </w:rPr>
      </w:pPr>
      <w:r w:rsidRPr="000B17C8">
        <w:rPr>
          <w:b/>
          <w:sz w:val="22"/>
          <w:szCs w:val="22"/>
        </w:rPr>
        <w:t xml:space="preserve"> </w:t>
      </w:r>
    </w:p>
    <w:p w14:paraId="787B2D76" w14:textId="17D4AEAB" w:rsidR="007D0F14" w:rsidRPr="000B17C8" w:rsidRDefault="445F0E21" w:rsidP="00F225A6">
      <w:pPr>
        <w:jc w:val="both"/>
        <w:rPr>
          <w:sz w:val="22"/>
          <w:szCs w:val="22"/>
        </w:rPr>
      </w:pPr>
      <w:bookmarkStart w:id="14" w:name="_heading=h.17dp8vu"/>
      <w:bookmarkEnd w:id="14"/>
      <w:r w:rsidRPr="445F0E21">
        <w:rPr>
          <w:sz w:val="22"/>
          <w:szCs w:val="22"/>
        </w:rPr>
        <w:t xml:space="preserve">Huawei was again the leading applicant at the EPO in 2023 – </w:t>
      </w:r>
      <w:bookmarkStart w:id="15" w:name="_Hlk159393482"/>
      <w:r w:rsidRPr="445F0E21">
        <w:rPr>
          <w:sz w:val="22"/>
          <w:szCs w:val="22"/>
        </w:rPr>
        <w:t xml:space="preserve">increasing its applications significantly to over 5 000 and accounting for almost a quarter of all filings to the EPO from China. </w:t>
      </w:r>
      <w:bookmarkStart w:id="16" w:name="_Hlk160395468"/>
      <w:r w:rsidRPr="445F0E21">
        <w:rPr>
          <w:sz w:val="22"/>
          <w:szCs w:val="22"/>
        </w:rPr>
        <w:t>Samsung and LG were ranked No. 2 and 3, and together made up two-thirds of all European patent applications originating from the Republic of Korea</w:t>
      </w:r>
      <w:bookmarkEnd w:id="15"/>
      <w:r w:rsidRPr="445F0E21">
        <w:rPr>
          <w:sz w:val="22"/>
          <w:szCs w:val="22"/>
        </w:rPr>
        <w:t xml:space="preserve">. Qualcomm and Ericsson </w:t>
      </w:r>
      <w:bookmarkEnd w:id="16"/>
      <w:r w:rsidRPr="445F0E21">
        <w:rPr>
          <w:sz w:val="22"/>
          <w:szCs w:val="22"/>
        </w:rPr>
        <w:t>rounded out the top five. The top ten includes four companies from Europe, two from the Republic of Korea, two from the US and one from each of China and Japan.</w:t>
      </w:r>
    </w:p>
    <w:p w14:paraId="4F11065C" w14:textId="17B87A62" w:rsidR="00CC301E" w:rsidRDefault="00CC301E" w:rsidP="00CC301E">
      <w:pPr>
        <w:pStyle w:val="NormalWeb"/>
      </w:pPr>
      <w:r>
        <w:rPr>
          <w:noProof/>
        </w:rPr>
        <w:drawing>
          <wp:inline distT="0" distB="0" distL="0" distR="0" wp14:anchorId="39E987F1" wp14:editId="44A3D537">
            <wp:extent cx="4335780" cy="3252075"/>
            <wp:effectExtent l="0" t="0" r="762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7703" cy="3253517"/>
                    </a:xfrm>
                    <a:prstGeom prst="rect">
                      <a:avLst/>
                    </a:prstGeom>
                    <a:noFill/>
                    <a:ln>
                      <a:noFill/>
                    </a:ln>
                  </pic:spPr>
                </pic:pic>
              </a:graphicData>
            </a:graphic>
          </wp:inline>
        </w:drawing>
      </w:r>
    </w:p>
    <w:p w14:paraId="0000002C" w14:textId="1FE3ACF5" w:rsidR="009229E6" w:rsidRPr="000B17C8" w:rsidRDefault="009229E6" w:rsidP="00F225A6">
      <w:pPr>
        <w:jc w:val="both"/>
        <w:rPr>
          <w:sz w:val="22"/>
          <w:szCs w:val="22"/>
        </w:rPr>
      </w:pPr>
    </w:p>
    <w:p w14:paraId="0000002E" w14:textId="6310C0C1" w:rsidR="009229E6" w:rsidRDefault="5E039C88" w:rsidP="00F225A6">
      <w:pPr>
        <w:jc w:val="both"/>
        <w:rPr>
          <w:b/>
          <w:bCs/>
          <w:sz w:val="22"/>
          <w:szCs w:val="22"/>
        </w:rPr>
      </w:pPr>
      <w:bookmarkStart w:id="17" w:name="_Hlk126926919"/>
      <w:r w:rsidRPr="5E039C88">
        <w:rPr>
          <w:b/>
          <w:bCs/>
          <w:sz w:val="22"/>
          <w:szCs w:val="22"/>
        </w:rPr>
        <w:t xml:space="preserve">Nearly every fourth application from Europe filed by a small </w:t>
      </w:r>
      <w:proofErr w:type="gramStart"/>
      <w:r w:rsidRPr="5E039C88">
        <w:rPr>
          <w:b/>
          <w:bCs/>
          <w:sz w:val="22"/>
          <w:szCs w:val="22"/>
        </w:rPr>
        <w:t>company</w:t>
      </w:r>
      <w:proofErr w:type="gramEnd"/>
    </w:p>
    <w:p w14:paraId="740EB8A6" w14:textId="77777777" w:rsidR="00BF57E8" w:rsidRPr="000B17C8" w:rsidRDefault="00BF57E8" w:rsidP="00F225A6">
      <w:pPr>
        <w:jc w:val="both"/>
        <w:rPr>
          <w:b/>
          <w:bCs/>
          <w:sz w:val="22"/>
          <w:szCs w:val="22"/>
        </w:rPr>
      </w:pPr>
    </w:p>
    <w:p w14:paraId="00000030" w14:textId="16A95C3D" w:rsidR="009229E6" w:rsidRPr="00535ABB" w:rsidRDefault="5E039C88" w:rsidP="00F225A6">
      <w:pPr>
        <w:jc w:val="both"/>
        <w:textAlignment w:val="baseline"/>
        <w:rPr>
          <w:sz w:val="22"/>
          <w:szCs w:val="22"/>
        </w:rPr>
      </w:pPr>
      <w:r w:rsidRPr="5E039C88">
        <w:rPr>
          <w:color w:val="000000" w:themeColor="text1"/>
          <w:sz w:val="22"/>
          <w:szCs w:val="22"/>
          <w:highlight w:val="white"/>
        </w:rPr>
        <w:t>But patents are also very important for small businesses: In 2023, 23% of</w:t>
      </w:r>
      <w:r w:rsidRPr="5E039C88">
        <w:rPr>
          <w:color w:val="000000" w:themeColor="text1"/>
          <w:sz w:val="22"/>
          <w:szCs w:val="22"/>
        </w:rPr>
        <w:t xml:space="preserve"> patent applications to the EPO originating in Europe </w:t>
      </w:r>
      <w:r w:rsidRPr="5E039C88">
        <w:rPr>
          <w:color w:val="000000" w:themeColor="text1"/>
          <w:sz w:val="22"/>
          <w:szCs w:val="22"/>
          <w:highlight w:val="white"/>
        </w:rPr>
        <w:t>was filed by an i</w:t>
      </w:r>
      <w:r w:rsidRPr="5E039C88">
        <w:rPr>
          <w:color w:val="000000" w:themeColor="text1"/>
          <w:sz w:val="22"/>
          <w:szCs w:val="22"/>
        </w:rPr>
        <w:t xml:space="preserve">ndividual inventor or a small or medium-sized enterprise </w:t>
      </w:r>
      <w:r w:rsidRPr="5E039C88">
        <w:rPr>
          <w:color w:val="000000" w:themeColor="text1"/>
          <w:sz w:val="22"/>
          <w:szCs w:val="22"/>
          <w:highlight w:val="white"/>
        </w:rPr>
        <w:t>(with fewer than 250 employees)</w:t>
      </w:r>
      <w:r w:rsidRPr="5E039C88">
        <w:rPr>
          <w:color w:val="000000" w:themeColor="text1"/>
          <w:sz w:val="22"/>
          <w:szCs w:val="22"/>
        </w:rPr>
        <w:t>. A further 8% came from universities and public research organisations (see graph </w:t>
      </w:r>
      <w:hyperlink r:id="rId18" w:history="1">
        <w:r w:rsidRPr="00176EBA">
          <w:rPr>
            <w:rStyle w:val="Hyperlink"/>
            <w:i/>
            <w:iCs/>
            <w:sz w:val="22"/>
            <w:szCs w:val="22"/>
          </w:rPr>
          <w:t>Breakdown of applicants by category</w:t>
        </w:r>
      </w:hyperlink>
      <w:r w:rsidRPr="00176EBA">
        <w:rPr>
          <w:color w:val="0B2A43"/>
          <w:sz w:val="22"/>
          <w:szCs w:val="22"/>
        </w:rPr>
        <w:t>).</w:t>
      </w:r>
      <w:r w:rsidRPr="5E039C88">
        <w:rPr>
          <w:sz w:val="22"/>
          <w:szCs w:val="22"/>
        </w:rPr>
        <w:t xml:space="preserve"> As part of its ongoing support for smaller entities, the EPO has announced new fee reductions as of 1 April 2024 for micro-enterprises, individuals, non-profits, </w:t>
      </w:r>
      <w:proofErr w:type="gramStart"/>
      <w:r w:rsidRPr="5E039C88">
        <w:rPr>
          <w:sz w:val="22"/>
          <w:szCs w:val="22"/>
        </w:rPr>
        <w:t>universities</w:t>
      </w:r>
      <w:proofErr w:type="gramEnd"/>
      <w:r w:rsidRPr="5E039C88">
        <w:rPr>
          <w:sz w:val="22"/>
          <w:szCs w:val="22"/>
        </w:rPr>
        <w:t xml:space="preserve"> and public research organisations.</w:t>
      </w:r>
    </w:p>
    <w:p w14:paraId="14B5338A" w14:textId="5BD8EDF2" w:rsidR="00BF5042" w:rsidRPr="00535ABB" w:rsidRDefault="00BF5042" w:rsidP="00F225A6">
      <w:pPr>
        <w:pBdr>
          <w:top w:val="nil"/>
          <w:left w:val="nil"/>
          <w:bottom w:val="nil"/>
          <w:right w:val="nil"/>
          <w:between w:val="nil"/>
        </w:pBdr>
        <w:jc w:val="both"/>
        <w:rPr>
          <w:sz w:val="22"/>
          <w:szCs w:val="22"/>
        </w:rPr>
      </w:pPr>
    </w:p>
    <w:p w14:paraId="2C2D4ED8" w14:textId="755385E1" w:rsidR="00BF5042" w:rsidRDefault="00D542D6" w:rsidP="00F225A6">
      <w:pPr>
        <w:pBdr>
          <w:top w:val="nil"/>
          <w:left w:val="nil"/>
          <w:bottom w:val="nil"/>
          <w:right w:val="nil"/>
          <w:between w:val="nil"/>
        </w:pBdr>
        <w:jc w:val="both"/>
        <w:rPr>
          <w:b/>
          <w:bCs/>
          <w:sz w:val="22"/>
          <w:szCs w:val="22"/>
        </w:rPr>
      </w:pPr>
      <w:r>
        <w:rPr>
          <w:b/>
          <w:bCs/>
          <w:sz w:val="22"/>
          <w:szCs w:val="22"/>
        </w:rPr>
        <w:t>Spotlight on w</w:t>
      </w:r>
      <w:r w:rsidR="68AFD1A2" w:rsidRPr="68AFD1A2">
        <w:rPr>
          <w:b/>
          <w:bCs/>
          <w:sz w:val="22"/>
          <w:szCs w:val="22"/>
        </w:rPr>
        <w:t xml:space="preserve">omen inventors </w:t>
      </w:r>
    </w:p>
    <w:p w14:paraId="21B185E1" w14:textId="77777777" w:rsidR="00D542D6" w:rsidRPr="00535ABB" w:rsidRDefault="00D542D6" w:rsidP="00F225A6">
      <w:pPr>
        <w:pBdr>
          <w:top w:val="nil"/>
          <w:left w:val="nil"/>
          <w:bottom w:val="nil"/>
          <w:right w:val="nil"/>
          <w:between w:val="nil"/>
        </w:pBdr>
        <w:jc w:val="both"/>
        <w:rPr>
          <w:b/>
          <w:bCs/>
          <w:sz w:val="22"/>
          <w:szCs w:val="22"/>
        </w:rPr>
      </w:pPr>
    </w:p>
    <w:p w14:paraId="6E707341" w14:textId="485050FF" w:rsidR="00BF5042" w:rsidRPr="000B17C8" w:rsidRDefault="68AFD1A2" w:rsidP="00F225A6">
      <w:pPr>
        <w:spacing w:line="286" w:lineRule="auto"/>
        <w:jc w:val="both"/>
        <w:rPr>
          <w:sz w:val="22"/>
          <w:szCs w:val="22"/>
        </w:rPr>
      </w:pPr>
      <w:r w:rsidRPr="68AFD1A2">
        <w:rPr>
          <w:sz w:val="22"/>
          <w:szCs w:val="22"/>
        </w:rPr>
        <w:t xml:space="preserve">This year’s Patent Index also looks at the contribution of women to innovation. For all patent applications filed with the EPO last year coming from Europe, 27% named at least one woman as an inventor. Among the larger European patent filing countries (with more than 2 000 applications per year), Spain (46%), France (33%) and Belgium (32%) had the highest share of patent applications naming at least one woman as inventor in 2023. In terms of technology sectors, the proportion ranged from 14% on average for patent applications in mechanical engineering to 50% in chemistry. This data can help in addressing the gaps that remain to be bridged to harness the full potential of women inventors. </w:t>
      </w:r>
    </w:p>
    <w:p w14:paraId="195B9A92" w14:textId="77777777" w:rsidR="00E951E5" w:rsidRPr="000B17C8" w:rsidRDefault="00E951E5" w:rsidP="00F225A6">
      <w:pPr>
        <w:pBdr>
          <w:top w:val="nil"/>
          <w:left w:val="nil"/>
          <w:bottom w:val="nil"/>
          <w:right w:val="nil"/>
          <w:between w:val="nil"/>
        </w:pBdr>
        <w:jc w:val="both"/>
        <w:rPr>
          <w:sz w:val="22"/>
          <w:szCs w:val="22"/>
        </w:rPr>
      </w:pPr>
      <w:bookmarkStart w:id="18" w:name="_Hlk161155196"/>
    </w:p>
    <w:p w14:paraId="698F14DA" w14:textId="2D3C1CBB" w:rsidR="00D26EDF" w:rsidRPr="000B17C8" w:rsidRDefault="00B400C9" w:rsidP="00F225A6">
      <w:pPr>
        <w:pBdr>
          <w:top w:val="nil"/>
          <w:left w:val="nil"/>
          <w:bottom w:val="nil"/>
          <w:right w:val="nil"/>
          <w:between w:val="nil"/>
        </w:pBdr>
        <w:jc w:val="both"/>
        <w:rPr>
          <w:sz w:val="22"/>
          <w:szCs w:val="22"/>
        </w:rPr>
      </w:pPr>
      <w:r w:rsidRPr="000B17C8">
        <w:rPr>
          <w:b/>
          <w:bCs/>
          <w:sz w:val="22"/>
          <w:szCs w:val="22"/>
        </w:rPr>
        <w:lastRenderedPageBreak/>
        <w:t>Solid u</w:t>
      </w:r>
      <w:r w:rsidR="00BD45B7" w:rsidRPr="000B17C8">
        <w:rPr>
          <w:b/>
          <w:bCs/>
          <w:sz w:val="22"/>
          <w:szCs w:val="22"/>
        </w:rPr>
        <w:t>ptake of n</w:t>
      </w:r>
      <w:r w:rsidR="00BD3617" w:rsidRPr="000B17C8">
        <w:rPr>
          <w:b/>
          <w:bCs/>
          <w:sz w:val="22"/>
          <w:szCs w:val="22"/>
        </w:rPr>
        <w:t xml:space="preserve">ew Unitary Patent </w:t>
      </w:r>
    </w:p>
    <w:p w14:paraId="7794DA31" w14:textId="77777777" w:rsidR="00BF57E8" w:rsidRDefault="00BF57E8" w:rsidP="00F225A6">
      <w:pPr>
        <w:spacing w:line="259" w:lineRule="auto"/>
        <w:jc w:val="both"/>
        <w:rPr>
          <w:sz w:val="22"/>
          <w:szCs w:val="22"/>
        </w:rPr>
      </w:pPr>
    </w:p>
    <w:p w14:paraId="4212B827" w14:textId="33F5F2D5" w:rsidR="00DA3D32" w:rsidRPr="00766391" w:rsidRDefault="445F0E21" w:rsidP="00F225A6">
      <w:pPr>
        <w:spacing w:line="259" w:lineRule="auto"/>
        <w:jc w:val="both"/>
        <w:rPr>
          <w:sz w:val="22"/>
          <w:szCs w:val="22"/>
        </w:rPr>
      </w:pPr>
      <w:r w:rsidRPr="445F0E21">
        <w:rPr>
          <w:sz w:val="22"/>
          <w:szCs w:val="22"/>
        </w:rPr>
        <w:t xml:space="preserve">Since 1 June 2023, innovators can also benefit from the </w:t>
      </w:r>
      <w:hyperlink r:id="rId19" w:history="1">
        <w:r w:rsidRPr="00176EBA">
          <w:rPr>
            <w:rStyle w:val="Hyperlink"/>
            <w:sz w:val="22"/>
            <w:szCs w:val="22"/>
          </w:rPr>
          <w:t>Unitary Patent</w:t>
        </w:r>
      </w:hyperlink>
      <w:r w:rsidRPr="445F0E21">
        <w:rPr>
          <w:sz w:val="22"/>
          <w:szCs w:val="22"/>
        </w:rPr>
        <w:t xml:space="preserve"> system – a new way to</w:t>
      </w:r>
      <w:r w:rsidRPr="445F0E21">
        <w:rPr>
          <w:color w:val="000000" w:themeColor="text1"/>
          <w:sz w:val="22"/>
          <w:szCs w:val="22"/>
        </w:rPr>
        <w:t xml:space="preserve"> enjoy simpler and cheaper patent protection in 17 EU member states, in which a European patent has unitary legal effect and can be enforced or litigated before the new Unified Patent Court.</w:t>
      </w:r>
      <w:r w:rsidRPr="445F0E21">
        <w:rPr>
          <w:sz w:val="22"/>
          <w:szCs w:val="22"/>
        </w:rPr>
        <w:t xml:space="preserve">  The new system has already proven popular with patent owners: unitary protection </w:t>
      </w:r>
      <w:r w:rsidR="00F60276">
        <w:rPr>
          <w:sz w:val="22"/>
          <w:szCs w:val="22"/>
        </w:rPr>
        <w:t>was</w:t>
      </w:r>
      <w:r w:rsidRPr="445F0E21">
        <w:rPr>
          <w:sz w:val="22"/>
          <w:szCs w:val="22"/>
        </w:rPr>
        <w:t xml:space="preserve"> requested for 17.5% of all European patents granted </w:t>
      </w:r>
      <w:r w:rsidR="00D67623">
        <w:rPr>
          <w:sz w:val="22"/>
          <w:szCs w:val="22"/>
        </w:rPr>
        <w:t xml:space="preserve">in 2023 </w:t>
      </w:r>
      <w:r w:rsidRPr="445F0E21">
        <w:rPr>
          <w:sz w:val="22"/>
          <w:szCs w:val="22"/>
        </w:rPr>
        <w:t>(more than 18 300 requests filed)</w:t>
      </w:r>
      <w:r w:rsidR="00FF50B4" w:rsidRPr="00FF50B4">
        <w:rPr>
          <w:sz w:val="22"/>
          <w:szCs w:val="22"/>
        </w:rPr>
        <w:t xml:space="preserve"> and for 22.3% of those granted in the second half of 2023 after the system was launched.</w:t>
      </w:r>
      <w:r w:rsidR="00FF50B4">
        <w:t xml:space="preserve"> </w:t>
      </w:r>
      <w:r w:rsidR="00D67623">
        <w:rPr>
          <w:sz w:val="22"/>
          <w:szCs w:val="22"/>
        </w:rPr>
        <w:t>Patentees</w:t>
      </w:r>
      <w:r w:rsidR="00D67623" w:rsidRPr="445F0E21">
        <w:rPr>
          <w:sz w:val="22"/>
          <w:szCs w:val="22"/>
          <w:highlight w:val="white"/>
        </w:rPr>
        <w:t xml:space="preserve"> </w:t>
      </w:r>
      <w:r w:rsidRPr="445F0E21">
        <w:rPr>
          <w:sz w:val="22"/>
          <w:szCs w:val="22"/>
          <w:highlight w:val="white"/>
        </w:rPr>
        <w:t xml:space="preserve">from Europe (39 EPO member states) had the highest uptake rate at 25.8%, followed by </w:t>
      </w:r>
      <w:r w:rsidR="00D67623">
        <w:rPr>
          <w:sz w:val="22"/>
          <w:szCs w:val="22"/>
          <w:highlight w:val="white"/>
        </w:rPr>
        <w:t>those</w:t>
      </w:r>
      <w:r w:rsidR="00D67623" w:rsidRPr="445F0E21">
        <w:rPr>
          <w:sz w:val="22"/>
          <w:szCs w:val="22"/>
          <w:highlight w:val="white"/>
        </w:rPr>
        <w:t xml:space="preserve"> </w:t>
      </w:r>
      <w:r w:rsidRPr="445F0E21">
        <w:rPr>
          <w:sz w:val="22"/>
          <w:szCs w:val="22"/>
          <w:highlight w:val="white"/>
        </w:rPr>
        <w:t xml:space="preserve">from the US and China (both 10.9%), Republic of Korea (9.7%) and Japan (4.9%). </w:t>
      </w:r>
      <w:r w:rsidRPr="445F0E21">
        <w:rPr>
          <w:sz w:val="22"/>
          <w:szCs w:val="22"/>
        </w:rPr>
        <w:t xml:space="preserve">The top </w:t>
      </w:r>
      <w:r w:rsidRPr="445F0E21">
        <w:rPr>
          <w:sz w:val="22"/>
          <w:szCs w:val="22"/>
          <w:highlight w:val="white"/>
        </w:rPr>
        <w:t xml:space="preserve">Unitary Patent </w:t>
      </w:r>
      <w:r w:rsidRPr="445F0E21">
        <w:rPr>
          <w:sz w:val="22"/>
          <w:szCs w:val="22"/>
        </w:rPr>
        <w:t xml:space="preserve">requestors in 2023 were Johnson &amp; Johnson, Siemens, Qualcomm, </w:t>
      </w:r>
      <w:proofErr w:type="gramStart"/>
      <w:r w:rsidRPr="445F0E21">
        <w:rPr>
          <w:sz w:val="22"/>
          <w:szCs w:val="22"/>
        </w:rPr>
        <w:t>Samsung</w:t>
      </w:r>
      <w:proofErr w:type="gramEnd"/>
      <w:r w:rsidRPr="445F0E21">
        <w:rPr>
          <w:sz w:val="22"/>
          <w:szCs w:val="22"/>
        </w:rPr>
        <w:t xml:space="preserve"> and Ericsson</w:t>
      </w:r>
      <w:r w:rsidRPr="445F0E21">
        <w:rPr>
          <w:i/>
          <w:iCs/>
          <w:sz w:val="22"/>
          <w:szCs w:val="22"/>
        </w:rPr>
        <w:t>.</w:t>
      </w:r>
      <w:r w:rsidRPr="445F0E21">
        <w:rPr>
          <w:sz w:val="22"/>
          <w:szCs w:val="22"/>
        </w:rPr>
        <w:t xml:space="preserve"> Of the patentees who have transformed their European patents into Unitary Patents, some two-thirds are European.</w:t>
      </w:r>
    </w:p>
    <w:p w14:paraId="2C50446A" w14:textId="77777777" w:rsidR="00210AAE" w:rsidRDefault="20190DF8" w:rsidP="00F225A6">
      <w:pPr>
        <w:pBdr>
          <w:top w:val="nil"/>
          <w:left w:val="nil"/>
          <w:bottom w:val="nil"/>
          <w:right w:val="nil"/>
          <w:between w:val="nil"/>
        </w:pBdr>
        <w:jc w:val="both"/>
        <w:rPr>
          <w:sz w:val="22"/>
          <w:szCs w:val="22"/>
        </w:rPr>
      </w:pPr>
      <w:r w:rsidRPr="6FEC057E">
        <w:rPr>
          <w:sz w:val="22"/>
          <w:szCs w:val="22"/>
        </w:rPr>
        <w:t xml:space="preserve"> </w:t>
      </w:r>
      <w:bookmarkEnd w:id="17"/>
    </w:p>
    <w:p w14:paraId="484A05B6" w14:textId="77777777" w:rsidR="000965F2" w:rsidRDefault="000965F2" w:rsidP="00F225A6">
      <w:pPr>
        <w:pBdr>
          <w:top w:val="nil"/>
          <w:left w:val="nil"/>
          <w:bottom w:val="nil"/>
          <w:right w:val="nil"/>
          <w:between w:val="nil"/>
        </w:pBdr>
        <w:jc w:val="both"/>
        <w:rPr>
          <w:sz w:val="22"/>
          <w:szCs w:val="22"/>
        </w:rPr>
      </w:pPr>
    </w:p>
    <w:p w14:paraId="5F413F34" w14:textId="36164DDD" w:rsidR="06B7E814" w:rsidRDefault="06B7E814" w:rsidP="00F225A6">
      <w:pPr>
        <w:pBdr>
          <w:top w:val="nil"/>
          <w:left w:val="nil"/>
          <w:bottom w:val="nil"/>
          <w:right w:val="nil"/>
          <w:between w:val="nil"/>
        </w:pBdr>
        <w:jc w:val="both"/>
        <w:rPr>
          <w:b/>
          <w:bCs/>
          <w:color w:val="000000" w:themeColor="text1"/>
          <w:sz w:val="22"/>
          <w:szCs w:val="22"/>
        </w:rPr>
      </w:pPr>
      <w:bookmarkStart w:id="19" w:name="_heading=h.26in1rg" w:colFirst="0" w:colLast="0"/>
      <w:bookmarkEnd w:id="18"/>
      <w:bookmarkEnd w:id="19"/>
      <w:r w:rsidRPr="00C63933">
        <w:rPr>
          <w:b/>
          <w:bCs/>
          <w:color w:val="000000" w:themeColor="text1"/>
          <w:sz w:val="22"/>
          <w:szCs w:val="22"/>
        </w:rPr>
        <w:t>Further information</w:t>
      </w:r>
    </w:p>
    <w:p w14:paraId="49654506" w14:textId="142A7FF7" w:rsidR="00AB3391" w:rsidRDefault="00AB3391" w:rsidP="00F225A6">
      <w:pPr>
        <w:pStyle w:val="ListParagraph"/>
        <w:numPr>
          <w:ilvl w:val="0"/>
          <w:numId w:val="1"/>
        </w:numPr>
        <w:spacing w:before="280" w:after="280"/>
        <w:jc w:val="both"/>
        <w:rPr>
          <w:color w:val="000000"/>
          <w:sz w:val="22"/>
          <w:szCs w:val="22"/>
        </w:rPr>
      </w:pPr>
      <w:bookmarkStart w:id="20" w:name="_Hlk160878869"/>
      <w:r>
        <w:rPr>
          <w:color w:val="000000"/>
          <w:sz w:val="22"/>
          <w:szCs w:val="22"/>
        </w:rPr>
        <w:t xml:space="preserve">View the </w:t>
      </w:r>
      <w:bookmarkStart w:id="21" w:name="_Hlk160880403"/>
      <w:r w:rsidRPr="00AB3391">
        <w:fldChar w:fldCharType="begin"/>
      </w:r>
      <w:r>
        <w:rPr>
          <w:b/>
          <w:bCs/>
        </w:rPr>
        <w:instrText xml:space="preserve">HYPERLINK "http://www.epo.org/patent-index2023?mtm_campaign=PatentIndex23&amp;mtm_keyword=pressrelease&amp;mtm_medium=press" \h </w:instrText>
      </w:r>
      <w:r w:rsidRPr="00AB3391">
        <w:fldChar w:fldCharType="separate"/>
      </w:r>
      <w:r w:rsidRPr="00AB3391">
        <w:rPr>
          <w:rStyle w:val="Hyperlink"/>
          <w:b/>
          <w:bCs/>
          <w:sz w:val="22"/>
          <w:szCs w:val="22"/>
        </w:rPr>
        <w:t>Patent Index 2023</w:t>
      </w:r>
      <w:r w:rsidRPr="00AB3391">
        <w:rPr>
          <w:rStyle w:val="Hyperlink"/>
          <w:b/>
          <w:bCs/>
          <w:sz w:val="22"/>
          <w:szCs w:val="22"/>
        </w:rPr>
        <w:fldChar w:fldCharType="end"/>
      </w:r>
      <w:r w:rsidRPr="00AB3391">
        <w:rPr>
          <w:color w:val="000000"/>
          <w:sz w:val="22"/>
          <w:szCs w:val="22"/>
        </w:rPr>
        <w:t xml:space="preserve"> </w:t>
      </w:r>
      <w:r>
        <w:rPr>
          <w:color w:val="000000"/>
          <w:sz w:val="22"/>
          <w:szCs w:val="22"/>
        </w:rPr>
        <w:t xml:space="preserve">in </w:t>
      </w:r>
      <w:bookmarkEnd w:id="21"/>
      <w:r>
        <w:rPr>
          <w:color w:val="000000"/>
          <w:sz w:val="22"/>
          <w:szCs w:val="22"/>
        </w:rPr>
        <w:t>full</w:t>
      </w:r>
    </w:p>
    <w:p w14:paraId="7944381B" w14:textId="77777777" w:rsidR="00AB3391" w:rsidRPr="00AB3391" w:rsidRDefault="00AB3391" w:rsidP="00AB3391">
      <w:pPr>
        <w:pStyle w:val="ListParagraph"/>
        <w:spacing w:before="280" w:after="280"/>
        <w:jc w:val="both"/>
        <w:rPr>
          <w:color w:val="000000"/>
          <w:sz w:val="22"/>
          <w:szCs w:val="22"/>
        </w:rPr>
      </w:pPr>
    </w:p>
    <w:p w14:paraId="00000036" w14:textId="112378D9" w:rsidR="009229E6" w:rsidRPr="00B35A29" w:rsidRDefault="00B35A29" w:rsidP="00F225A6">
      <w:pPr>
        <w:pStyle w:val="ListParagraph"/>
        <w:numPr>
          <w:ilvl w:val="0"/>
          <w:numId w:val="1"/>
        </w:numPr>
        <w:spacing w:before="280" w:after="280"/>
        <w:jc w:val="both"/>
        <w:rPr>
          <w:color w:val="000000"/>
          <w:sz w:val="22"/>
          <w:szCs w:val="22"/>
        </w:rPr>
      </w:pPr>
      <w:r>
        <w:rPr>
          <w:b/>
          <w:bCs/>
          <w:sz w:val="22"/>
          <w:szCs w:val="22"/>
        </w:rPr>
        <w:t>E</w:t>
      </w:r>
      <w:r w:rsidR="0B6E169B" w:rsidRPr="6FEC057E">
        <w:rPr>
          <w:b/>
          <w:bCs/>
          <w:sz w:val="22"/>
          <w:szCs w:val="22"/>
        </w:rPr>
        <w:t>xplore</w:t>
      </w:r>
      <w:r w:rsidR="1BC90FDD" w:rsidRPr="6FEC057E">
        <w:rPr>
          <w:sz w:val="22"/>
          <w:szCs w:val="22"/>
        </w:rPr>
        <w:t xml:space="preserve"> and </w:t>
      </w:r>
      <w:r w:rsidR="1BC90FDD" w:rsidRPr="6FEC057E">
        <w:rPr>
          <w:b/>
          <w:bCs/>
          <w:sz w:val="22"/>
          <w:szCs w:val="22"/>
        </w:rPr>
        <w:t>customise statistics</w:t>
      </w:r>
      <w:r>
        <w:rPr>
          <w:sz w:val="22"/>
          <w:szCs w:val="22"/>
        </w:rPr>
        <w:t xml:space="preserve"> in </w:t>
      </w:r>
      <w:r w:rsidR="1BC90FDD" w:rsidRPr="6FEC057E">
        <w:rPr>
          <w:sz w:val="22"/>
          <w:szCs w:val="22"/>
        </w:rPr>
        <w:t xml:space="preserve">our </w:t>
      </w:r>
      <w:hyperlink r:id="rId20">
        <w:r w:rsidR="1BC90FDD" w:rsidRPr="6FEC057E">
          <w:rPr>
            <w:rStyle w:val="Hyperlink"/>
            <w:sz w:val="22"/>
            <w:szCs w:val="22"/>
          </w:rPr>
          <w:t>Statistics &amp; Trends Centre</w:t>
        </w:r>
      </w:hyperlink>
    </w:p>
    <w:p w14:paraId="3740CF92" w14:textId="77777777" w:rsidR="00B35A29" w:rsidRDefault="00B35A29" w:rsidP="00F225A6">
      <w:pPr>
        <w:pStyle w:val="ListParagraph"/>
        <w:jc w:val="both"/>
        <w:rPr>
          <w:sz w:val="22"/>
          <w:szCs w:val="22"/>
        </w:rPr>
      </w:pPr>
    </w:p>
    <w:p w14:paraId="07F8A1CA" w14:textId="55BEE9AE" w:rsidR="006B2D6B" w:rsidRPr="000B17C8" w:rsidRDefault="00B35A29" w:rsidP="00F225A6">
      <w:pPr>
        <w:pStyle w:val="ListParagraph"/>
        <w:numPr>
          <w:ilvl w:val="0"/>
          <w:numId w:val="1"/>
        </w:numPr>
        <w:jc w:val="both"/>
        <w:rPr>
          <w:sz w:val="22"/>
          <w:szCs w:val="22"/>
        </w:rPr>
      </w:pPr>
      <w:r>
        <w:rPr>
          <w:sz w:val="22"/>
          <w:szCs w:val="22"/>
        </w:rPr>
        <w:t>A</w:t>
      </w:r>
      <w:r w:rsidR="505AD246" w:rsidRPr="6FEC057E">
        <w:rPr>
          <w:sz w:val="22"/>
          <w:szCs w:val="22"/>
        </w:rPr>
        <w:t xml:space="preserve">ccess </w:t>
      </w:r>
      <w:r w:rsidR="505AD246" w:rsidRPr="6FEC057E">
        <w:rPr>
          <w:b/>
          <w:bCs/>
          <w:sz w:val="22"/>
          <w:szCs w:val="22"/>
        </w:rPr>
        <w:t>Unitary Patent</w:t>
      </w:r>
      <w:r w:rsidR="505AD246" w:rsidRPr="6FEC057E">
        <w:rPr>
          <w:sz w:val="22"/>
          <w:szCs w:val="22"/>
        </w:rPr>
        <w:t xml:space="preserve"> statistics</w:t>
      </w:r>
      <w:r>
        <w:rPr>
          <w:sz w:val="22"/>
          <w:szCs w:val="22"/>
        </w:rPr>
        <w:t xml:space="preserve"> via our</w:t>
      </w:r>
      <w:r w:rsidR="29513031" w:rsidRPr="6FEC057E">
        <w:rPr>
          <w:sz w:val="22"/>
          <w:szCs w:val="22"/>
        </w:rPr>
        <w:t xml:space="preserve"> dedicated</w:t>
      </w:r>
      <w:r w:rsidR="505AD246" w:rsidRPr="6FEC057E">
        <w:rPr>
          <w:sz w:val="22"/>
          <w:szCs w:val="22"/>
        </w:rPr>
        <w:t xml:space="preserve"> </w:t>
      </w:r>
      <w:hyperlink r:id="rId21" w:anchor="/unitary-patent" w:history="1">
        <w:r w:rsidR="505AD246" w:rsidRPr="003661F2">
          <w:rPr>
            <w:rStyle w:val="Hyperlink"/>
            <w:sz w:val="22"/>
            <w:szCs w:val="22"/>
          </w:rPr>
          <w:t>dashboard</w:t>
        </w:r>
      </w:hyperlink>
      <w:r w:rsidR="505AD246" w:rsidRPr="6FEC057E">
        <w:rPr>
          <w:sz w:val="22"/>
          <w:szCs w:val="22"/>
        </w:rPr>
        <w:t xml:space="preserve"> </w:t>
      </w:r>
    </w:p>
    <w:p w14:paraId="52D1B680" w14:textId="77777777" w:rsidR="006B2D6B" w:rsidRPr="000B17C8" w:rsidRDefault="006B2D6B" w:rsidP="00F225A6">
      <w:pPr>
        <w:jc w:val="both"/>
        <w:rPr>
          <w:sz w:val="22"/>
          <w:szCs w:val="22"/>
          <w:u w:val="single"/>
        </w:rPr>
      </w:pPr>
    </w:p>
    <w:p w14:paraId="309D48E2" w14:textId="41D56F8C" w:rsidR="006E3659" w:rsidRPr="000B17C8" w:rsidRDefault="00B35A29" w:rsidP="00F225A6">
      <w:pPr>
        <w:pStyle w:val="ListParagraph"/>
        <w:numPr>
          <w:ilvl w:val="0"/>
          <w:numId w:val="1"/>
        </w:numPr>
        <w:jc w:val="both"/>
        <w:rPr>
          <w:sz w:val="22"/>
          <w:szCs w:val="22"/>
        </w:rPr>
      </w:pPr>
      <w:r>
        <w:rPr>
          <w:b/>
          <w:bCs/>
          <w:sz w:val="22"/>
          <w:szCs w:val="22"/>
        </w:rPr>
        <w:t>D</w:t>
      </w:r>
      <w:r w:rsidR="0B6E169B" w:rsidRPr="6FEC057E">
        <w:rPr>
          <w:b/>
          <w:bCs/>
          <w:sz w:val="22"/>
          <w:szCs w:val="22"/>
        </w:rPr>
        <w:t>ownload datasets</w:t>
      </w:r>
      <w:r w:rsidR="0B6E169B" w:rsidRPr="6FEC057E">
        <w:rPr>
          <w:sz w:val="22"/>
          <w:szCs w:val="22"/>
        </w:rPr>
        <w:t xml:space="preserve"> (MS Excel) </w:t>
      </w:r>
      <w:r>
        <w:rPr>
          <w:sz w:val="22"/>
          <w:szCs w:val="22"/>
        </w:rPr>
        <w:t>in</w:t>
      </w:r>
      <w:r w:rsidR="0BE001AE" w:rsidRPr="6FEC057E">
        <w:rPr>
          <w:sz w:val="22"/>
          <w:szCs w:val="22"/>
        </w:rPr>
        <w:t xml:space="preserve"> the </w:t>
      </w:r>
      <w:r w:rsidR="0BE001AE" w:rsidRPr="6FEC057E">
        <w:rPr>
          <w:b/>
          <w:bCs/>
          <w:sz w:val="22"/>
          <w:szCs w:val="22"/>
        </w:rPr>
        <w:t xml:space="preserve">Download data </w:t>
      </w:r>
      <w:r w:rsidR="0BE001AE" w:rsidRPr="6FEC057E">
        <w:rPr>
          <w:sz w:val="22"/>
          <w:szCs w:val="22"/>
        </w:rPr>
        <w:t xml:space="preserve">section of </w:t>
      </w:r>
      <w:r w:rsidR="2EF63874" w:rsidRPr="6FEC057E">
        <w:rPr>
          <w:sz w:val="22"/>
          <w:szCs w:val="22"/>
        </w:rPr>
        <w:t>our</w:t>
      </w:r>
      <w:r w:rsidR="0B6E169B" w:rsidRPr="6FEC057E">
        <w:rPr>
          <w:sz w:val="22"/>
          <w:szCs w:val="22"/>
        </w:rPr>
        <w:t xml:space="preserve"> </w:t>
      </w:r>
      <w:hyperlink r:id="rId22">
        <w:r w:rsidR="0B6E169B" w:rsidRPr="6FEC057E">
          <w:rPr>
            <w:rStyle w:val="Hyperlink"/>
            <w:sz w:val="22"/>
            <w:szCs w:val="22"/>
          </w:rPr>
          <w:t>statistics page</w:t>
        </w:r>
      </w:hyperlink>
    </w:p>
    <w:p w14:paraId="7BA2F28E" w14:textId="77777777" w:rsidR="006E3659" w:rsidRPr="000B17C8" w:rsidRDefault="006E3659" w:rsidP="00F225A6">
      <w:pPr>
        <w:jc w:val="both"/>
        <w:rPr>
          <w:sz w:val="22"/>
          <w:szCs w:val="22"/>
        </w:rPr>
      </w:pPr>
    </w:p>
    <w:p w14:paraId="00000037" w14:textId="64BF3CFF" w:rsidR="009229E6" w:rsidRPr="000B17C8" w:rsidRDefault="1BC90FDD" w:rsidP="00F225A6">
      <w:pPr>
        <w:pStyle w:val="ListParagraph"/>
        <w:numPr>
          <w:ilvl w:val="0"/>
          <w:numId w:val="1"/>
        </w:numPr>
        <w:pBdr>
          <w:top w:val="nil"/>
          <w:left w:val="nil"/>
          <w:bottom w:val="nil"/>
          <w:right w:val="nil"/>
          <w:between w:val="nil"/>
        </w:pBdr>
        <w:jc w:val="both"/>
        <w:rPr>
          <w:color w:val="000000"/>
          <w:sz w:val="22"/>
          <w:szCs w:val="22"/>
        </w:rPr>
      </w:pPr>
      <w:r w:rsidRPr="6FEC057E">
        <w:rPr>
          <w:b/>
          <w:bCs/>
          <w:color w:val="000000" w:themeColor="text1"/>
          <w:sz w:val="22"/>
          <w:szCs w:val="22"/>
        </w:rPr>
        <w:t>Check patent</w:t>
      </w:r>
      <w:r w:rsidRPr="6FEC057E">
        <w:rPr>
          <w:color w:val="000000" w:themeColor="text1"/>
          <w:sz w:val="22"/>
          <w:szCs w:val="22"/>
        </w:rPr>
        <w:t xml:space="preserve"> </w:t>
      </w:r>
      <w:r w:rsidRPr="6FEC057E">
        <w:rPr>
          <w:b/>
          <w:bCs/>
          <w:color w:val="000000" w:themeColor="text1"/>
          <w:sz w:val="22"/>
          <w:szCs w:val="22"/>
        </w:rPr>
        <w:t>trends on the go</w:t>
      </w:r>
      <w:r w:rsidRPr="6FEC057E">
        <w:rPr>
          <w:color w:val="000000" w:themeColor="text1"/>
          <w:sz w:val="22"/>
          <w:szCs w:val="22"/>
        </w:rPr>
        <w:t xml:space="preserve"> with the </w:t>
      </w:r>
      <w:hyperlink r:id="rId23">
        <w:r w:rsidRPr="6FEC057E">
          <w:rPr>
            <w:rStyle w:val="Hyperlink"/>
            <w:sz w:val="22"/>
            <w:szCs w:val="22"/>
          </w:rPr>
          <w:t>EPO Data Hub mobile app</w:t>
        </w:r>
      </w:hyperlink>
    </w:p>
    <w:p w14:paraId="3E2A4F83" w14:textId="070D1F73" w:rsidR="6FEC057E" w:rsidRDefault="6FEC057E" w:rsidP="00F225A6">
      <w:pPr>
        <w:pBdr>
          <w:top w:val="nil"/>
          <w:left w:val="nil"/>
          <w:bottom w:val="nil"/>
          <w:right w:val="nil"/>
          <w:between w:val="nil"/>
        </w:pBdr>
        <w:jc w:val="both"/>
        <w:rPr>
          <w:color w:val="000000" w:themeColor="text1"/>
          <w:sz w:val="22"/>
          <w:szCs w:val="22"/>
        </w:rPr>
      </w:pPr>
    </w:p>
    <w:bookmarkEnd w:id="20"/>
    <w:p w14:paraId="7C506B71" w14:textId="6973DF0C" w:rsidR="30B430CF" w:rsidRPr="00C63933" w:rsidRDefault="30B430CF" w:rsidP="00F225A6">
      <w:pPr>
        <w:pStyle w:val="ListParagraph"/>
        <w:numPr>
          <w:ilvl w:val="0"/>
          <w:numId w:val="1"/>
        </w:numPr>
        <w:pBdr>
          <w:top w:val="nil"/>
          <w:left w:val="nil"/>
          <w:bottom w:val="nil"/>
          <w:right w:val="nil"/>
          <w:between w:val="nil"/>
        </w:pBdr>
        <w:jc w:val="both"/>
        <w:rPr>
          <w:b/>
          <w:bCs/>
          <w:color w:val="000000" w:themeColor="text1"/>
          <w:sz w:val="22"/>
          <w:szCs w:val="22"/>
        </w:rPr>
      </w:pPr>
      <w:r w:rsidRPr="6FEC057E">
        <w:rPr>
          <w:color w:val="000000" w:themeColor="text1"/>
          <w:sz w:val="22"/>
          <w:szCs w:val="22"/>
        </w:rPr>
        <w:t xml:space="preserve">Read more about </w:t>
      </w:r>
      <w:r w:rsidR="00B35A29">
        <w:rPr>
          <w:color w:val="000000" w:themeColor="text1"/>
          <w:sz w:val="22"/>
          <w:szCs w:val="22"/>
        </w:rPr>
        <w:t>the EPO’s</w:t>
      </w:r>
      <w:r w:rsidRPr="6FEC057E">
        <w:rPr>
          <w:color w:val="000000" w:themeColor="text1"/>
          <w:sz w:val="22"/>
          <w:szCs w:val="22"/>
        </w:rPr>
        <w:t xml:space="preserve"> </w:t>
      </w:r>
      <w:hyperlink r:id="rId24" w:history="1">
        <w:r w:rsidRPr="00D8040B">
          <w:rPr>
            <w:color w:val="000000" w:themeColor="text1"/>
            <w:sz w:val="22"/>
            <w:szCs w:val="22"/>
          </w:rPr>
          <w:t>support for</w:t>
        </w:r>
        <w:r w:rsidRPr="6FEC057E">
          <w:rPr>
            <w:b/>
            <w:bCs/>
            <w:color w:val="000000" w:themeColor="text1"/>
            <w:sz w:val="22"/>
            <w:szCs w:val="22"/>
          </w:rPr>
          <w:t xml:space="preserve"> SMEs, universities, non-profit </w:t>
        </w:r>
        <w:r w:rsidRPr="00D8040B">
          <w:rPr>
            <w:color w:val="000000" w:themeColor="text1"/>
            <w:sz w:val="22"/>
            <w:szCs w:val="22"/>
          </w:rPr>
          <w:t>organisations and other</w:t>
        </w:r>
        <w:r w:rsidRPr="6FEC057E">
          <w:rPr>
            <w:b/>
            <w:bCs/>
            <w:color w:val="000000" w:themeColor="text1"/>
            <w:sz w:val="22"/>
            <w:szCs w:val="22"/>
          </w:rPr>
          <w:t xml:space="preserve"> </w:t>
        </w:r>
        <w:r w:rsidR="00AB3391">
          <w:rPr>
            <w:rStyle w:val="Hyperlink"/>
            <w:b/>
            <w:bCs/>
            <w:sz w:val="22"/>
            <w:szCs w:val="22"/>
          </w:rPr>
          <w:t>smaller a</w:t>
        </w:r>
        <w:r w:rsidR="33E05F74" w:rsidRPr="6FEC057E">
          <w:rPr>
            <w:rStyle w:val="Hyperlink"/>
            <w:b/>
            <w:bCs/>
            <w:sz w:val="22"/>
            <w:szCs w:val="22"/>
          </w:rPr>
          <w:t>pplicants</w:t>
        </w:r>
      </w:hyperlink>
      <w:r w:rsidR="33E05F74" w:rsidRPr="00C63933">
        <w:rPr>
          <w:b/>
          <w:bCs/>
          <w:color w:val="000000" w:themeColor="text1"/>
          <w:sz w:val="22"/>
          <w:szCs w:val="22"/>
        </w:rPr>
        <w:t xml:space="preserve"> </w:t>
      </w:r>
    </w:p>
    <w:p w14:paraId="00000038" w14:textId="77777777" w:rsidR="009229E6" w:rsidRPr="000B17C8" w:rsidRDefault="009229E6" w:rsidP="00F225A6">
      <w:pPr>
        <w:pBdr>
          <w:top w:val="nil"/>
          <w:left w:val="nil"/>
          <w:bottom w:val="nil"/>
          <w:right w:val="nil"/>
          <w:between w:val="nil"/>
        </w:pBdr>
        <w:jc w:val="both"/>
        <w:rPr>
          <w:color w:val="000000"/>
          <w:sz w:val="22"/>
          <w:szCs w:val="22"/>
        </w:rPr>
      </w:pPr>
      <w:bookmarkStart w:id="22" w:name="_heading=h.lnxbz9"/>
      <w:bookmarkEnd w:id="22"/>
    </w:p>
    <w:p w14:paraId="0000003B" w14:textId="232F19A0" w:rsidR="009229E6" w:rsidRPr="000B17C8" w:rsidRDefault="1BC90FDD">
      <w:pPr>
        <w:rPr>
          <w:sz w:val="22"/>
          <w:szCs w:val="22"/>
        </w:rPr>
      </w:pPr>
      <w:r w:rsidRPr="6FEC057E">
        <w:rPr>
          <w:b/>
          <w:bCs/>
          <w:sz w:val="22"/>
          <w:szCs w:val="22"/>
        </w:rPr>
        <w:t>Follow us on social media</w:t>
      </w:r>
      <w:r w:rsidR="037D8055" w:rsidRPr="6FEC057E">
        <w:rPr>
          <w:b/>
          <w:bCs/>
          <w:sz w:val="22"/>
          <w:szCs w:val="22"/>
        </w:rPr>
        <w:t xml:space="preserve">: </w:t>
      </w:r>
      <w:hyperlink r:id="rId25">
        <w:r w:rsidR="00176EBA">
          <w:rPr>
            <w:color w:val="0000FF"/>
            <w:sz w:val="22"/>
            <w:szCs w:val="22"/>
          </w:rPr>
          <w:t>X</w:t>
        </w:r>
      </w:hyperlink>
      <w:r w:rsidRPr="6FEC057E">
        <w:rPr>
          <w:color w:val="0000FF"/>
          <w:sz w:val="22"/>
          <w:szCs w:val="22"/>
        </w:rPr>
        <w:t xml:space="preserve"> </w:t>
      </w:r>
      <w:r w:rsidRPr="6FEC057E">
        <w:rPr>
          <w:sz w:val="22"/>
          <w:szCs w:val="22"/>
        </w:rPr>
        <w:t xml:space="preserve">| </w:t>
      </w:r>
      <w:hyperlink r:id="rId26">
        <w:r w:rsidRPr="6FEC057E">
          <w:rPr>
            <w:color w:val="0000FF"/>
            <w:sz w:val="22"/>
            <w:szCs w:val="22"/>
          </w:rPr>
          <w:t>Facebook</w:t>
        </w:r>
      </w:hyperlink>
      <w:r w:rsidRPr="6FEC057E">
        <w:rPr>
          <w:color w:val="0000FF"/>
          <w:sz w:val="22"/>
          <w:szCs w:val="22"/>
        </w:rPr>
        <w:t xml:space="preserve"> </w:t>
      </w:r>
      <w:r w:rsidRPr="6FEC057E">
        <w:rPr>
          <w:sz w:val="22"/>
          <w:szCs w:val="22"/>
        </w:rPr>
        <w:t xml:space="preserve">| </w:t>
      </w:r>
      <w:hyperlink r:id="rId27">
        <w:r w:rsidRPr="6FEC057E">
          <w:rPr>
            <w:color w:val="0000FF"/>
            <w:sz w:val="22"/>
            <w:szCs w:val="22"/>
          </w:rPr>
          <w:t>LinkedIn</w:t>
        </w:r>
      </w:hyperlink>
      <w:r w:rsidRPr="6FEC057E">
        <w:rPr>
          <w:color w:val="0000FF"/>
          <w:sz w:val="22"/>
          <w:szCs w:val="22"/>
        </w:rPr>
        <w:t xml:space="preserve"> </w:t>
      </w:r>
      <w:r w:rsidRPr="6FEC057E">
        <w:rPr>
          <w:sz w:val="22"/>
          <w:szCs w:val="22"/>
        </w:rPr>
        <w:t xml:space="preserve">| </w:t>
      </w:r>
      <w:hyperlink r:id="rId28">
        <w:r w:rsidRPr="6FEC057E">
          <w:rPr>
            <w:color w:val="0000FF"/>
            <w:sz w:val="22"/>
            <w:szCs w:val="22"/>
          </w:rPr>
          <w:t>Instagram</w:t>
        </w:r>
      </w:hyperlink>
      <w:r w:rsidRPr="6FEC057E">
        <w:rPr>
          <w:color w:val="0000FF"/>
          <w:sz w:val="22"/>
          <w:szCs w:val="22"/>
        </w:rPr>
        <w:t xml:space="preserve"> </w:t>
      </w:r>
      <w:r w:rsidRPr="6FEC057E">
        <w:rPr>
          <w:sz w:val="22"/>
          <w:szCs w:val="22"/>
        </w:rPr>
        <w:t xml:space="preserve">| </w:t>
      </w:r>
      <w:hyperlink r:id="rId29">
        <w:r w:rsidRPr="6FEC057E">
          <w:rPr>
            <w:color w:val="0000FF"/>
            <w:sz w:val="22"/>
            <w:szCs w:val="22"/>
          </w:rPr>
          <w:t>YouTube</w:t>
        </w:r>
      </w:hyperlink>
      <w:r w:rsidRPr="6FEC057E">
        <w:rPr>
          <w:color w:val="0000FF"/>
          <w:sz w:val="22"/>
          <w:szCs w:val="22"/>
        </w:rPr>
        <w:t xml:space="preserve"> </w:t>
      </w:r>
    </w:p>
    <w:p w14:paraId="50F366FC" w14:textId="77777777" w:rsidR="00C63933" w:rsidRDefault="00C63933" w:rsidP="6FEC057E">
      <w:pPr>
        <w:pBdr>
          <w:top w:val="nil"/>
          <w:left w:val="nil"/>
          <w:bottom w:val="nil"/>
          <w:right w:val="nil"/>
          <w:between w:val="nil"/>
        </w:pBdr>
        <w:rPr>
          <w:color w:val="000000" w:themeColor="text1"/>
          <w:sz w:val="22"/>
          <w:szCs w:val="22"/>
        </w:rPr>
      </w:pPr>
    </w:p>
    <w:p w14:paraId="6E877846" w14:textId="5F581390" w:rsidR="660A5AAC" w:rsidRDefault="660A5AAC" w:rsidP="6FEC057E">
      <w:pPr>
        <w:pBdr>
          <w:top w:val="nil"/>
          <w:left w:val="nil"/>
          <w:bottom w:val="nil"/>
          <w:right w:val="nil"/>
          <w:between w:val="nil"/>
        </w:pBdr>
        <w:rPr>
          <w:b/>
          <w:bCs/>
          <w:color w:val="000000" w:themeColor="text1"/>
          <w:sz w:val="22"/>
          <w:szCs w:val="22"/>
        </w:rPr>
      </w:pPr>
      <w:r w:rsidRPr="6FEC057E">
        <w:rPr>
          <w:color w:val="000000" w:themeColor="text1"/>
          <w:sz w:val="22"/>
          <w:szCs w:val="22"/>
        </w:rPr>
        <w:t>Official hashtag:</w:t>
      </w:r>
      <w:r w:rsidRPr="6FEC057E">
        <w:rPr>
          <w:b/>
          <w:bCs/>
          <w:color w:val="000000" w:themeColor="text1"/>
          <w:sz w:val="22"/>
          <w:szCs w:val="22"/>
        </w:rPr>
        <w:t xml:space="preserve"> #EPOPatentIndex </w:t>
      </w:r>
    </w:p>
    <w:p w14:paraId="117173B3" w14:textId="77777777" w:rsidR="6FEC057E" w:rsidRDefault="6FEC057E" w:rsidP="6FEC057E">
      <w:pPr>
        <w:pBdr>
          <w:top w:val="nil"/>
          <w:left w:val="nil"/>
          <w:bottom w:val="nil"/>
          <w:right w:val="nil"/>
          <w:between w:val="nil"/>
        </w:pBdr>
        <w:rPr>
          <w:color w:val="0B2A43"/>
          <w:sz w:val="22"/>
          <w:szCs w:val="22"/>
          <w:highlight w:val="white"/>
        </w:rPr>
      </w:pPr>
    </w:p>
    <w:p w14:paraId="0000004A" w14:textId="7622748E" w:rsidR="009229E6" w:rsidRPr="002D63B3" w:rsidRDefault="1BC90FDD">
      <w:pPr>
        <w:rPr>
          <w:b/>
          <w:sz w:val="22"/>
          <w:szCs w:val="22"/>
        </w:rPr>
      </w:pPr>
      <w:r w:rsidRPr="6FEC057E">
        <w:rPr>
          <w:b/>
          <w:bCs/>
          <w:sz w:val="22"/>
          <w:szCs w:val="22"/>
        </w:rPr>
        <w:t>Media contacts European Patent Office</w:t>
      </w:r>
    </w:p>
    <w:p w14:paraId="0D20EFC7" w14:textId="5A26B283" w:rsidR="6FEC057E" w:rsidRDefault="6FEC057E" w:rsidP="6FEC057E">
      <w:pPr>
        <w:rPr>
          <w:b/>
          <w:bCs/>
          <w:sz w:val="22"/>
          <w:szCs w:val="22"/>
        </w:rPr>
      </w:pPr>
    </w:p>
    <w:p w14:paraId="0000004C" w14:textId="570D90D2" w:rsidR="009229E6" w:rsidRPr="00D542D6" w:rsidRDefault="1BC90FDD" w:rsidP="6FEC057E">
      <w:pPr>
        <w:rPr>
          <w:sz w:val="22"/>
          <w:szCs w:val="22"/>
        </w:rPr>
      </w:pPr>
      <w:r w:rsidRPr="00D542D6">
        <w:rPr>
          <w:b/>
          <w:bCs/>
          <w:sz w:val="22"/>
          <w:szCs w:val="22"/>
        </w:rPr>
        <w:t>Luis Berenguer Giménez</w:t>
      </w:r>
      <w:r w:rsidRPr="00D542D6">
        <w:rPr>
          <w:sz w:val="22"/>
          <w:szCs w:val="22"/>
        </w:rPr>
        <w:t xml:space="preserve"> </w:t>
      </w:r>
      <w:r w:rsidR="00743D6C" w:rsidRPr="00D542D6">
        <w:br/>
      </w:r>
      <w:r w:rsidRPr="00D542D6">
        <w:rPr>
          <w:sz w:val="22"/>
          <w:szCs w:val="22"/>
        </w:rPr>
        <w:t>Principal Director Communication / EPO spokesperson</w:t>
      </w:r>
    </w:p>
    <w:p w14:paraId="289D5685" w14:textId="545B98FF" w:rsidR="6FEC057E" w:rsidRPr="00D542D6" w:rsidRDefault="6FEC057E" w:rsidP="6FEC057E">
      <w:pPr>
        <w:tabs>
          <w:tab w:val="left" w:pos="6864"/>
        </w:tabs>
        <w:rPr>
          <w:b/>
          <w:bCs/>
          <w:sz w:val="22"/>
          <w:szCs w:val="22"/>
        </w:rPr>
      </w:pPr>
    </w:p>
    <w:p w14:paraId="647DF17F" w14:textId="7DA28045" w:rsidR="001D3F69" w:rsidRPr="000B17C8" w:rsidRDefault="1BC90FDD" w:rsidP="6FEC057E">
      <w:pPr>
        <w:tabs>
          <w:tab w:val="left" w:pos="6864"/>
        </w:tabs>
        <w:rPr>
          <w:b/>
          <w:bCs/>
          <w:sz w:val="22"/>
          <w:szCs w:val="22"/>
        </w:rPr>
      </w:pPr>
      <w:r w:rsidRPr="6FEC057E">
        <w:rPr>
          <w:b/>
          <w:bCs/>
          <w:sz w:val="22"/>
          <w:szCs w:val="22"/>
        </w:rPr>
        <w:t>EPO press desk</w:t>
      </w:r>
    </w:p>
    <w:p w14:paraId="09EB056D" w14:textId="77777777" w:rsidR="001E6AFC" w:rsidRPr="000B17C8" w:rsidRDefault="00000000" w:rsidP="001D3F69">
      <w:pPr>
        <w:rPr>
          <w:sz w:val="22"/>
          <w:szCs w:val="22"/>
        </w:rPr>
      </w:pPr>
      <w:hyperlink r:id="rId30" w:history="1">
        <w:r w:rsidR="001D3F69" w:rsidRPr="000B17C8">
          <w:rPr>
            <w:rStyle w:val="Hyperlink"/>
            <w:bCs/>
            <w:sz w:val="22"/>
            <w:szCs w:val="22"/>
          </w:rPr>
          <w:t>press@epo.org</w:t>
        </w:r>
      </w:hyperlink>
      <w:r w:rsidR="001D3F69" w:rsidRPr="000B17C8">
        <w:rPr>
          <w:bCs/>
          <w:sz w:val="22"/>
          <w:szCs w:val="22"/>
        </w:rPr>
        <w:t xml:space="preserve"> </w:t>
      </w:r>
      <w:r w:rsidR="00743D6C" w:rsidRPr="000B17C8">
        <w:rPr>
          <w:bCs/>
          <w:sz w:val="22"/>
          <w:szCs w:val="22"/>
        </w:rPr>
        <w:br/>
      </w:r>
      <w:r w:rsidR="00743D6C" w:rsidRPr="000B17C8">
        <w:rPr>
          <w:sz w:val="22"/>
          <w:szCs w:val="22"/>
        </w:rPr>
        <w:t>Tel.: +49 89 2399</w:t>
      </w:r>
      <w:r w:rsidR="00241860" w:rsidRPr="000B17C8">
        <w:rPr>
          <w:sz w:val="22"/>
          <w:szCs w:val="22"/>
        </w:rPr>
        <w:t>-</w:t>
      </w:r>
      <w:r w:rsidR="00743D6C" w:rsidRPr="000B17C8">
        <w:rPr>
          <w:sz w:val="22"/>
          <w:szCs w:val="22"/>
        </w:rPr>
        <w:t>1833</w:t>
      </w:r>
    </w:p>
    <w:p w14:paraId="3FD8125E" w14:textId="77777777" w:rsidR="009D4569" w:rsidRPr="000B17C8" w:rsidRDefault="001E6AFC" w:rsidP="001E6AFC">
      <w:pPr>
        <w:rPr>
          <w:sz w:val="22"/>
          <w:szCs w:val="22"/>
        </w:rPr>
      </w:pPr>
      <w:r w:rsidRPr="000B17C8">
        <w:rPr>
          <w:sz w:val="22"/>
          <w:szCs w:val="22"/>
        </w:rPr>
        <w:t xml:space="preserve">Mobile: +49 151 5440 3997 </w:t>
      </w:r>
    </w:p>
    <w:p w14:paraId="00000052" w14:textId="4F746874" w:rsidR="009229E6" w:rsidRPr="000B17C8" w:rsidRDefault="00743D6C" w:rsidP="001E6AFC">
      <w:pPr>
        <w:rPr>
          <w:b/>
          <w:color w:val="000000"/>
          <w:sz w:val="22"/>
          <w:szCs w:val="22"/>
        </w:rPr>
      </w:pPr>
      <w:r w:rsidRPr="000B17C8">
        <w:rPr>
          <w:sz w:val="22"/>
          <w:szCs w:val="22"/>
        </w:rPr>
        <w:br/>
      </w:r>
      <w:r w:rsidRPr="000B17C8">
        <w:rPr>
          <w:b/>
          <w:color w:val="000000"/>
          <w:sz w:val="22"/>
          <w:szCs w:val="22"/>
        </w:rPr>
        <w:t>About the EPO</w:t>
      </w:r>
    </w:p>
    <w:p w14:paraId="00000053" w14:textId="001F23E9" w:rsidR="009229E6" w:rsidRPr="000B17C8" w:rsidRDefault="00743D6C" w:rsidP="0055303D">
      <w:pPr>
        <w:pBdr>
          <w:top w:val="nil"/>
          <w:left w:val="nil"/>
          <w:bottom w:val="nil"/>
          <w:right w:val="nil"/>
          <w:between w:val="nil"/>
        </w:pBdr>
        <w:shd w:val="clear" w:color="auto" w:fill="FFFFFF"/>
        <w:jc w:val="both"/>
        <w:rPr>
          <w:color w:val="000000"/>
          <w:sz w:val="22"/>
          <w:szCs w:val="22"/>
        </w:rPr>
      </w:pPr>
      <w:r w:rsidRPr="000B17C8">
        <w:rPr>
          <w:color w:val="000000"/>
          <w:sz w:val="22"/>
          <w:szCs w:val="22"/>
        </w:rPr>
        <w:t>With 6 300 staff</w:t>
      </w:r>
      <w:sdt>
        <w:sdtPr>
          <w:rPr>
            <w:sz w:val="22"/>
            <w:szCs w:val="22"/>
          </w:rPr>
          <w:tag w:val="goog_rdk_47"/>
          <w:id w:val="6425329"/>
        </w:sdtPr>
        <w:sdtContent>
          <w:r w:rsidRPr="000B17C8">
            <w:rPr>
              <w:color w:val="000000"/>
              <w:sz w:val="22"/>
              <w:szCs w:val="22"/>
            </w:rPr>
            <w:t xml:space="preserve"> members</w:t>
          </w:r>
        </w:sdtContent>
      </w:sdt>
      <w:r w:rsidRPr="000B17C8">
        <w:rPr>
          <w:color w:val="000000"/>
          <w:sz w:val="22"/>
          <w:szCs w:val="22"/>
        </w:rPr>
        <w:t xml:space="preserve">, the </w:t>
      </w:r>
      <w:hyperlink r:id="rId31">
        <w:r w:rsidRPr="000B17C8">
          <w:rPr>
            <w:color w:val="000000"/>
            <w:sz w:val="22"/>
            <w:szCs w:val="22"/>
          </w:rPr>
          <w:t>European Patent Office (EPO)</w:t>
        </w:r>
      </w:hyperlink>
      <w:r w:rsidRPr="000B17C8">
        <w:rPr>
          <w:color w:val="000000"/>
          <w:sz w:val="22"/>
          <w:szCs w:val="22"/>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proofErr w:type="gramStart"/>
      <w:r w:rsidRPr="000B17C8">
        <w:rPr>
          <w:color w:val="000000"/>
          <w:sz w:val="22"/>
          <w:szCs w:val="22"/>
        </w:rPr>
        <w:t>are able to</w:t>
      </w:r>
      <w:proofErr w:type="gramEnd"/>
      <w:r w:rsidRPr="000B17C8">
        <w:rPr>
          <w:color w:val="000000"/>
          <w:sz w:val="22"/>
          <w:szCs w:val="22"/>
        </w:rPr>
        <w:t xml:space="preserve"> obtain high-quality patent protection in up to </w:t>
      </w:r>
      <w:r w:rsidR="00F17935" w:rsidRPr="000B17C8">
        <w:rPr>
          <w:color w:val="000000"/>
          <w:sz w:val="22"/>
          <w:szCs w:val="22"/>
        </w:rPr>
        <w:t>45</w:t>
      </w:r>
      <w:r w:rsidRPr="000B17C8">
        <w:rPr>
          <w:color w:val="000000"/>
          <w:sz w:val="22"/>
          <w:szCs w:val="22"/>
        </w:rPr>
        <w:t xml:space="preserve"> countries, covering a market of some 700 million people. The EPO is also the world's leading authority in patent information and patent searching. </w:t>
      </w:r>
    </w:p>
    <w:sectPr w:rsidR="009229E6" w:rsidRPr="000B17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6"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7"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0"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1" w15:restartNumberingAfterBreak="0">
    <w:nsid w:val="31595699"/>
    <w:multiLevelType w:val="multilevel"/>
    <w:tmpl w:val="EC0C3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8A3FA3"/>
    <w:multiLevelType w:val="multilevel"/>
    <w:tmpl w:val="333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3D2D8"/>
    <w:multiLevelType w:val="hybridMultilevel"/>
    <w:tmpl w:val="01B0FB3A"/>
    <w:lvl w:ilvl="0" w:tplc="62EA0ACC">
      <w:start w:val="1"/>
      <w:numFmt w:val="bullet"/>
      <w:lvlText w:val=""/>
      <w:lvlJc w:val="left"/>
      <w:pPr>
        <w:ind w:left="720" w:hanging="360"/>
      </w:pPr>
      <w:rPr>
        <w:rFonts w:ascii="Symbol" w:hAnsi="Symbol" w:hint="default"/>
      </w:rPr>
    </w:lvl>
    <w:lvl w:ilvl="1" w:tplc="885E02C4">
      <w:start w:val="1"/>
      <w:numFmt w:val="bullet"/>
      <w:lvlText w:val="o"/>
      <w:lvlJc w:val="left"/>
      <w:pPr>
        <w:ind w:left="1440" w:hanging="360"/>
      </w:pPr>
      <w:rPr>
        <w:rFonts w:ascii="Courier New" w:hAnsi="Courier New" w:hint="default"/>
      </w:rPr>
    </w:lvl>
    <w:lvl w:ilvl="2" w:tplc="59406654">
      <w:start w:val="1"/>
      <w:numFmt w:val="bullet"/>
      <w:lvlText w:val=""/>
      <w:lvlJc w:val="left"/>
      <w:pPr>
        <w:ind w:left="2160" w:hanging="360"/>
      </w:pPr>
      <w:rPr>
        <w:rFonts w:ascii="Wingdings" w:hAnsi="Wingdings" w:hint="default"/>
      </w:rPr>
    </w:lvl>
    <w:lvl w:ilvl="3" w:tplc="3BC8F120">
      <w:start w:val="1"/>
      <w:numFmt w:val="bullet"/>
      <w:lvlText w:val=""/>
      <w:lvlJc w:val="left"/>
      <w:pPr>
        <w:ind w:left="2880" w:hanging="360"/>
      </w:pPr>
      <w:rPr>
        <w:rFonts w:ascii="Symbol" w:hAnsi="Symbol" w:hint="default"/>
      </w:rPr>
    </w:lvl>
    <w:lvl w:ilvl="4" w:tplc="D93A14A8">
      <w:start w:val="1"/>
      <w:numFmt w:val="bullet"/>
      <w:lvlText w:val="o"/>
      <w:lvlJc w:val="left"/>
      <w:pPr>
        <w:ind w:left="3600" w:hanging="360"/>
      </w:pPr>
      <w:rPr>
        <w:rFonts w:ascii="Courier New" w:hAnsi="Courier New" w:hint="default"/>
      </w:rPr>
    </w:lvl>
    <w:lvl w:ilvl="5" w:tplc="B7E6A464">
      <w:start w:val="1"/>
      <w:numFmt w:val="bullet"/>
      <w:lvlText w:val=""/>
      <w:lvlJc w:val="left"/>
      <w:pPr>
        <w:ind w:left="4320" w:hanging="360"/>
      </w:pPr>
      <w:rPr>
        <w:rFonts w:ascii="Wingdings" w:hAnsi="Wingdings" w:hint="default"/>
      </w:rPr>
    </w:lvl>
    <w:lvl w:ilvl="6" w:tplc="2D7C78F8">
      <w:start w:val="1"/>
      <w:numFmt w:val="bullet"/>
      <w:lvlText w:val=""/>
      <w:lvlJc w:val="left"/>
      <w:pPr>
        <w:ind w:left="5040" w:hanging="360"/>
      </w:pPr>
      <w:rPr>
        <w:rFonts w:ascii="Symbol" w:hAnsi="Symbol" w:hint="default"/>
      </w:rPr>
    </w:lvl>
    <w:lvl w:ilvl="7" w:tplc="5FCC99EC">
      <w:start w:val="1"/>
      <w:numFmt w:val="bullet"/>
      <w:lvlText w:val="o"/>
      <w:lvlJc w:val="left"/>
      <w:pPr>
        <w:ind w:left="5760" w:hanging="360"/>
      </w:pPr>
      <w:rPr>
        <w:rFonts w:ascii="Courier New" w:hAnsi="Courier New" w:hint="default"/>
      </w:rPr>
    </w:lvl>
    <w:lvl w:ilvl="8" w:tplc="95A20866">
      <w:start w:val="1"/>
      <w:numFmt w:val="bullet"/>
      <w:lvlText w:val=""/>
      <w:lvlJc w:val="left"/>
      <w:pPr>
        <w:ind w:left="6480" w:hanging="360"/>
      </w:pPr>
      <w:rPr>
        <w:rFonts w:ascii="Wingdings" w:hAnsi="Wingdings" w:hint="default"/>
      </w:rPr>
    </w:lvl>
  </w:abstractNum>
  <w:abstractNum w:abstractNumId="14" w15:restartNumberingAfterBreak="0">
    <w:nsid w:val="4240468F"/>
    <w:multiLevelType w:val="multilevel"/>
    <w:tmpl w:val="53E8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A6407"/>
    <w:multiLevelType w:val="hybridMultilevel"/>
    <w:tmpl w:val="453E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9A9"/>
    <w:multiLevelType w:val="hybridMultilevel"/>
    <w:tmpl w:val="513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53F2B"/>
    <w:multiLevelType w:val="hybridMultilevel"/>
    <w:tmpl w:val="319A6AF4"/>
    <w:lvl w:ilvl="0" w:tplc="899CB8E4">
      <w:start w:val="1"/>
      <w:numFmt w:val="bullet"/>
      <w:lvlText w:val=""/>
      <w:lvlJc w:val="left"/>
      <w:pPr>
        <w:tabs>
          <w:tab w:val="num" w:pos="360"/>
        </w:tabs>
        <w:ind w:left="360" w:hanging="360"/>
      </w:pPr>
      <w:rPr>
        <w:rFonts w:ascii="Wingdings" w:hAnsi="Wingdings" w:hint="default"/>
      </w:rPr>
    </w:lvl>
    <w:lvl w:ilvl="1" w:tplc="A87883C4" w:tentative="1">
      <w:start w:val="1"/>
      <w:numFmt w:val="bullet"/>
      <w:lvlText w:val=""/>
      <w:lvlJc w:val="left"/>
      <w:pPr>
        <w:tabs>
          <w:tab w:val="num" w:pos="1080"/>
        </w:tabs>
        <w:ind w:left="1080" w:hanging="360"/>
      </w:pPr>
      <w:rPr>
        <w:rFonts w:ascii="Wingdings" w:hAnsi="Wingdings" w:hint="default"/>
      </w:rPr>
    </w:lvl>
    <w:lvl w:ilvl="2" w:tplc="5574DB18" w:tentative="1">
      <w:start w:val="1"/>
      <w:numFmt w:val="bullet"/>
      <w:lvlText w:val=""/>
      <w:lvlJc w:val="left"/>
      <w:pPr>
        <w:tabs>
          <w:tab w:val="num" w:pos="1800"/>
        </w:tabs>
        <w:ind w:left="1800" w:hanging="360"/>
      </w:pPr>
      <w:rPr>
        <w:rFonts w:ascii="Wingdings" w:hAnsi="Wingdings" w:hint="default"/>
      </w:rPr>
    </w:lvl>
    <w:lvl w:ilvl="3" w:tplc="A82C3D90" w:tentative="1">
      <w:start w:val="1"/>
      <w:numFmt w:val="bullet"/>
      <w:lvlText w:val=""/>
      <w:lvlJc w:val="left"/>
      <w:pPr>
        <w:tabs>
          <w:tab w:val="num" w:pos="2520"/>
        </w:tabs>
        <w:ind w:left="2520" w:hanging="360"/>
      </w:pPr>
      <w:rPr>
        <w:rFonts w:ascii="Wingdings" w:hAnsi="Wingdings" w:hint="default"/>
      </w:rPr>
    </w:lvl>
    <w:lvl w:ilvl="4" w:tplc="48D0CD76" w:tentative="1">
      <w:start w:val="1"/>
      <w:numFmt w:val="bullet"/>
      <w:lvlText w:val=""/>
      <w:lvlJc w:val="left"/>
      <w:pPr>
        <w:tabs>
          <w:tab w:val="num" w:pos="3240"/>
        </w:tabs>
        <w:ind w:left="3240" w:hanging="360"/>
      </w:pPr>
      <w:rPr>
        <w:rFonts w:ascii="Wingdings" w:hAnsi="Wingdings" w:hint="default"/>
      </w:rPr>
    </w:lvl>
    <w:lvl w:ilvl="5" w:tplc="9FC82712" w:tentative="1">
      <w:start w:val="1"/>
      <w:numFmt w:val="bullet"/>
      <w:lvlText w:val=""/>
      <w:lvlJc w:val="left"/>
      <w:pPr>
        <w:tabs>
          <w:tab w:val="num" w:pos="3960"/>
        </w:tabs>
        <w:ind w:left="3960" w:hanging="360"/>
      </w:pPr>
      <w:rPr>
        <w:rFonts w:ascii="Wingdings" w:hAnsi="Wingdings" w:hint="default"/>
      </w:rPr>
    </w:lvl>
    <w:lvl w:ilvl="6" w:tplc="60A89E4A" w:tentative="1">
      <w:start w:val="1"/>
      <w:numFmt w:val="bullet"/>
      <w:lvlText w:val=""/>
      <w:lvlJc w:val="left"/>
      <w:pPr>
        <w:tabs>
          <w:tab w:val="num" w:pos="4680"/>
        </w:tabs>
        <w:ind w:left="4680" w:hanging="360"/>
      </w:pPr>
      <w:rPr>
        <w:rFonts w:ascii="Wingdings" w:hAnsi="Wingdings" w:hint="default"/>
      </w:rPr>
    </w:lvl>
    <w:lvl w:ilvl="7" w:tplc="F24CF8B6" w:tentative="1">
      <w:start w:val="1"/>
      <w:numFmt w:val="bullet"/>
      <w:lvlText w:val=""/>
      <w:lvlJc w:val="left"/>
      <w:pPr>
        <w:tabs>
          <w:tab w:val="num" w:pos="5400"/>
        </w:tabs>
        <w:ind w:left="5400" w:hanging="360"/>
      </w:pPr>
      <w:rPr>
        <w:rFonts w:ascii="Wingdings" w:hAnsi="Wingdings" w:hint="default"/>
      </w:rPr>
    </w:lvl>
    <w:lvl w:ilvl="8" w:tplc="FED4C43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5A9924"/>
    <w:multiLevelType w:val="hybridMultilevel"/>
    <w:tmpl w:val="60D8A4C2"/>
    <w:lvl w:ilvl="0" w:tplc="2E9A3604">
      <w:start w:val="1"/>
      <w:numFmt w:val="bullet"/>
      <w:lvlText w:val=""/>
      <w:lvlJc w:val="left"/>
      <w:pPr>
        <w:ind w:left="720" w:hanging="360"/>
      </w:pPr>
      <w:rPr>
        <w:rFonts w:ascii="Symbol" w:hAnsi="Symbol" w:hint="default"/>
      </w:rPr>
    </w:lvl>
    <w:lvl w:ilvl="1" w:tplc="C79C3146">
      <w:start w:val="1"/>
      <w:numFmt w:val="bullet"/>
      <w:lvlText w:val="o"/>
      <w:lvlJc w:val="left"/>
      <w:pPr>
        <w:ind w:left="1440" w:hanging="360"/>
      </w:pPr>
      <w:rPr>
        <w:rFonts w:ascii="Courier New" w:hAnsi="Courier New" w:hint="default"/>
      </w:rPr>
    </w:lvl>
    <w:lvl w:ilvl="2" w:tplc="CF440BFA">
      <w:start w:val="1"/>
      <w:numFmt w:val="bullet"/>
      <w:lvlText w:val=""/>
      <w:lvlJc w:val="left"/>
      <w:pPr>
        <w:ind w:left="2160" w:hanging="360"/>
      </w:pPr>
      <w:rPr>
        <w:rFonts w:ascii="Wingdings" w:hAnsi="Wingdings" w:hint="default"/>
      </w:rPr>
    </w:lvl>
    <w:lvl w:ilvl="3" w:tplc="F5D8FF62">
      <w:start w:val="1"/>
      <w:numFmt w:val="bullet"/>
      <w:lvlText w:val=""/>
      <w:lvlJc w:val="left"/>
      <w:pPr>
        <w:ind w:left="2880" w:hanging="360"/>
      </w:pPr>
      <w:rPr>
        <w:rFonts w:ascii="Symbol" w:hAnsi="Symbol" w:hint="default"/>
      </w:rPr>
    </w:lvl>
    <w:lvl w:ilvl="4" w:tplc="DE38C198">
      <w:start w:val="1"/>
      <w:numFmt w:val="bullet"/>
      <w:lvlText w:val="o"/>
      <w:lvlJc w:val="left"/>
      <w:pPr>
        <w:ind w:left="3600" w:hanging="360"/>
      </w:pPr>
      <w:rPr>
        <w:rFonts w:ascii="Courier New" w:hAnsi="Courier New" w:hint="default"/>
      </w:rPr>
    </w:lvl>
    <w:lvl w:ilvl="5" w:tplc="6434A36E">
      <w:start w:val="1"/>
      <w:numFmt w:val="bullet"/>
      <w:lvlText w:val=""/>
      <w:lvlJc w:val="left"/>
      <w:pPr>
        <w:ind w:left="4320" w:hanging="360"/>
      </w:pPr>
      <w:rPr>
        <w:rFonts w:ascii="Wingdings" w:hAnsi="Wingdings" w:hint="default"/>
      </w:rPr>
    </w:lvl>
    <w:lvl w:ilvl="6" w:tplc="3E4405FC">
      <w:start w:val="1"/>
      <w:numFmt w:val="bullet"/>
      <w:lvlText w:val=""/>
      <w:lvlJc w:val="left"/>
      <w:pPr>
        <w:ind w:left="5040" w:hanging="360"/>
      </w:pPr>
      <w:rPr>
        <w:rFonts w:ascii="Symbol" w:hAnsi="Symbol" w:hint="default"/>
      </w:rPr>
    </w:lvl>
    <w:lvl w:ilvl="7" w:tplc="D1AAE582">
      <w:start w:val="1"/>
      <w:numFmt w:val="bullet"/>
      <w:lvlText w:val="o"/>
      <w:lvlJc w:val="left"/>
      <w:pPr>
        <w:ind w:left="5760" w:hanging="360"/>
      </w:pPr>
      <w:rPr>
        <w:rFonts w:ascii="Courier New" w:hAnsi="Courier New" w:hint="default"/>
      </w:rPr>
    </w:lvl>
    <w:lvl w:ilvl="8" w:tplc="5810EC08">
      <w:start w:val="1"/>
      <w:numFmt w:val="bullet"/>
      <w:lvlText w:val=""/>
      <w:lvlJc w:val="left"/>
      <w:pPr>
        <w:ind w:left="6480" w:hanging="360"/>
      </w:pPr>
      <w:rPr>
        <w:rFonts w:ascii="Wingdings" w:hAnsi="Wingdings" w:hint="default"/>
      </w:rPr>
    </w:lvl>
  </w:abstractNum>
  <w:abstractNum w:abstractNumId="19" w15:restartNumberingAfterBreak="0">
    <w:nsid w:val="4D7B20DB"/>
    <w:multiLevelType w:val="multilevel"/>
    <w:tmpl w:val="71961B9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Noto Sans Symbols" w:hAnsi="Noto Sans Symbols" w:hint="default"/>
      </w:rPr>
    </w:lvl>
    <w:lvl w:ilvl="3">
      <w:start w:val="1"/>
      <w:numFmt w:val="bullet"/>
      <w:lvlText w:val="●"/>
      <w:lvlJc w:val="left"/>
      <w:pPr>
        <w:ind w:left="3600" w:hanging="360"/>
      </w:pPr>
      <w:rPr>
        <w:rFonts w:ascii="Noto Sans Symbols" w:hAnsi="Noto Sans Symbols"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Noto Sans Symbols" w:hAnsi="Noto Sans Symbols" w:hint="default"/>
      </w:rPr>
    </w:lvl>
    <w:lvl w:ilvl="6">
      <w:start w:val="1"/>
      <w:numFmt w:val="bullet"/>
      <w:lvlText w:val="●"/>
      <w:lvlJc w:val="left"/>
      <w:pPr>
        <w:ind w:left="5760" w:hanging="360"/>
      </w:pPr>
      <w:rPr>
        <w:rFonts w:ascii="Noto Sans Symbols" w:hAnsi="Noto Sans Symbols"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Noto Sans Symbols" w:hAnsi="Noto Sans Symbols" w:hint="default"/>
      </w:rPr>
    </w:lvl>
  </w:abstractNum>
  <w:abstractNum w:abstractNumId="20" w15:restartNumberingAfterBreak="0">
    <w:nsid w:val="61CA5082"/>
    <w:multiLevelType w:val="hybridMultilevel"/>
    <w:tmpl w:val="A6F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172AD"/>
    <w:multiLevelType w:val="hybridMultilevel"/>
    <w:tmpl w:val="54F6C776"/>
    <w:lvl w:ilvl="0" w:tplc="ABFC67F4">
      <w:start w:val="1"/>
      <w:numFmt w:val="bullet"/>
      <w:lvlText w:val=""/>
      <w:lvlJc w:val="left"/>
      <w:pPr>
        <w:tabs>
          <w:tab w:val="num" w:pos="720"/>
        </w:tabs>
        <w:ind w:left="720" w:hanging="360"/>
      </w:pPr>
      <w:rPr>
        <w:rFonts w:ascii="Wingdings" w:hAnsi="Wingdings" w:hint="default"/>
      </w:rPr>
    </w:lvl>
    <w:lvl w:ilvl="1" w:tplc="7EC6F8B0" w:tentative="1">
      <w:start w:val="1"/>
      <w:numFmt w:val="bullet"/>
      <w:lvlText w:val=""/>
      <w:lvlJc w:val="left"/>
      <w:pPr>
        <w:tabs>
          <w:tab w:val="num" w:pos="1440"/>
        </w:tabs>
        <w:ind w:left="1440" w:hanging="360"/>
      </w:pPr>
      <w:rPr>
        <w:rFonts w:ascii="Wingdings" w:hAnsi="Wingdings" w:hint="default"/>
      </w:rPr>
    </w:lvl>
    <w:lvl w:ilvl="2" w:tplc="3CB2E69C" w:tentative="1">
      <w:start w:val="1"/>
      <w:numFmt w:val="bullet"/>
      <w:lvlText w:val=""/>
      <w:lvlJc w:val="left"/>
      <w:pPr>
        <w:tabs>
          <w:tab w:val="num" w:pos="2160"/>
        </w:tabs>
        <w:ind w:left="2160" w:hanging="360"/>
      </w:pPr>
      <w:rPr>
        <w:rFonts w:ascii="Wingdings" w:hAnsi="Wingdings" w:hint="default"/>
      </w:rPr>
    </w:lvl>
    <w:lvl w:ilvl="3" w:tplc="AF723146" w:tentative="1">
      <w:start w:val="1"/>
      <w:numFmt w:val="bullet"/>
      <w:lvlText w:val=""/>
      <w:lvlJc w:val="left"/>
      <w:pPr>
        <w:tabs>
          <w:tab w:val="num" w:pos="2880"/>
        </w:tabs>
        <w:ind w:left="2880" w:hanging="360"/>
      </w:pPr>
      <w:rPr>
        <w:rFonts w:ascii="Wingdings" w:hAnsi="Wingdings" w:hint="default"/>
      </w:rPr>
    </w:lvl>
    <w:lvl w:ilvl="4" w:tplc="CA2A2F28" w:tentative="1">
      <w:start w:val="1"/>
      <w:numFmt w:val="bullet"/>
      <w:lvlText w:val=""/>
      <w:lvlJc w:val="left"/>
      <w:pPr>
        <w:tabs>
          <w:tab w:val="num" w:pos="3600"/>
        </w:tabs>
        <w:ind w:left="3600" w:hanging="360"/>
      </w:pPr>
      <w:rPr>
        <w:rFonts w:ascii="Wingdings" w:hAnsi="Wingdings" w:hint="default"/>
      </w:rPr>
    </w:lvl>
    <w:lvl w:ilvl="5" w:tplc="700C19CE" w:tentative="1">
      <w:start w:val="1"/>
      <w:numFmt w:val="bullet"/>
      <w:lvlText w:val=""/>
      <w:lvlJc w:val="left"/>
      <w:pPr>
        <w:tabs>
          <w:tab w:val="num" w:pos="4320"/>
        </w:tabs>
        <w:ind w:left="4320" w:hanging="360"/>
      </w:pPr>
      <w:rPr>
        <w:rFonts w:ascii="Wingdings" w:hAnsi="Wingdings" w:hint="default"/>
      </w:rPr>
    </w:lvl>
    <w:lvl w:ilvl="6" w:tplc="57248CDC" w:tentative="1">
      <w:start w:val="1"/>
      <w:numFmt w:val="bullet"/>
      <w:lvlText w:val=""/>
      <w:lvlJc w:val="left"/>
      <w:pPr>
        <w:tabs>
          <w:tab w:val="num" w:pos="5040"/>
        </w:tabs>
        <w:ind w:left="5040" w:hanging="360"/>
      </w:pPr>
      <w:rPr>
        <w:rFonts w:ascii="Wingdings" w:hAnsi="Wingdings" w:hint="default"/>
      </w:rPr>
    </w:lvl>
    <w:lvl w:ilvl="7" w:tplc="3E1E4FF0" w:tentative="1">
      <w:start w:val="1"/>
      <w:numFmt w:val="bullet"/>
      <w:lvlText w:val=""/>
      <w:lvlJc w:val="left"/>
      <w:pPr>
        <w:tabs>
          <w:tab w:val="num" w:pos="5760"/>
        </w:tabs>
        <w:ind w:left="5760" w:hanging="360"/>
      </w:pPr>
      <w:rPr>
        <w:rFonts w:ascii="Wingdings" w:hAnsi="Wingdings" w:hint="default"/>
      </w:rPr>
    </w:lvl>
    <w:lvl w:ilvl="8" w:tplc="0CCAF9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23" w15:restartNumberingAfterBreak="0">
    <w:nsid w:val="7B9E3BA6"/>
    <w:multiLevelType w:val="hybridMultilevel"/>
    <w:tmpl w:val="2CE6E16E"/>
    <w:lvl w:ilvl="0" w:tplc="C160164C">
      <w:start w:val="1"/>
      <w:numFmt w:val="bullet"/>
      <w:lvlText w:val=""/>
      <w:lvlJc w:val="left"/>
      <w:pPr>
        <w:tabs>
          <w:tab w:val="num" w:pos="720"/>
        </w:tabs>
        <w:ind w:left="720" w:hanging="360"/>
      </w:pPr>
      <w:rPr>
        <w:rFonts w:ascii="Wingdings" w:hAnsi="Wingdings" w:hint="default"/>
      </w:rPr>
    </w:lvl>
    <w:lvl w:ilvl="1" w:tplc="D9A89E66" w:tentative="1">
      <w:start w:val="1"/>
      <w:numFmt w:val="bullet"/>
      <w:lvlText w:val=""/>
      <w:lvlJc w:val="left"/>
      <w:pPr>
        <w:tabs>
          <w:tab w:val="num" w:pos="1440"/>
        </w:tabs>
        <w:ind w:left="1440" w:hanging="360"/>
      </w:pPr>
      <w:rPr>
        <w:rFonts w:ascii="Wingdings" w:hAnsi="Wingdings" w:hint="default"/>
      </w:rPr>
    </w:lvl>
    <w:lvl w:ilvl="2" w:tplc="235CEB14" w:tentative="1">
      <w:start w:val="1"/>
      <w:numFmt w:val="bullet"/>
      <w:lvlText w:val=""/>
      <w:lvlJc w:val="left"/>
      <w:pPr>
        <w:tabs>
          <w:tab w:val="num" w:pos="2160"/>
        </w:tabs>
        <w:ind w:left="2160" w:hanging="360"/>
      </w:pPr>
      <w:rPr>
        <w:rFonts w:ascii="Wingdings" w:hAnsi="Wingdings" w:hint="default"/>
      </w:rPr>
    </w:lvl>
    <w:lvl w:ilvl="3" w:tplc="F88A6C88" w:tentative="1">
      <w:start w:val="1"/>
      <w:numFmt w:val="bullet"/>
      <w:lvlText w:val=""/>
      <w:lvlJc w:val="left"/>
      <w:pPr>
        <w:tabs>
          <w:tab w:val="num" w:pos="2880"/>
        </w:tabs>
        <w:ind w:left="2880" w:hanging="360"/>
      </w:pPr>
      <w:rPr>
        <w:rFonts w:ascii="Wingdings" w:hAnsi="Wingdings" w:hint="default"/>
      </w:rPr>
    </w:lvl>
    <w:lvl w:ilvl="4" w:tplc="3CFE2820" w:tentative="1">
      <w:start w:val="1"/>
      <w:numFmt w:val="bullet"/>
      <w:lvlText w:val=""/>
      <w:lvlJc w:val="left"/>
      <w:pPr>
        <w:tabs>
          <w:tab w:val="num" w:pos="3600"/>
        </w:tabs>
        <w:ind w:left="3600" w:hanging="360"/>
      </w:pPr>
      <w:rPr>
        <w:rFonts w:ascii="Wingdings" w:hAnsi="Wingdings" w:hint="default"/>
      </w:rPr>
    </w:lvl>
    <w:lvl w:ilvl="5" w:tplc="C218861A" w:tentative="1">
      <w:start w:val="1"/>
      <w:numFmt w:val="bullet"/>
      <w:lvlText w:val=""/>
      <w:lvlJc w:val="left"/>
      <w:pPr>
        <w:tabs>
          <w:tab w:val="num" w:pos="4320"/>
        </w:tabs>
        <w:ind w:left="4320" w:hanging="360"/>
      </w:pPr>
      <w:rPr>
        <w:rFonts w:ascii="Wingdings" w:hAnsi="Wingdings" w:hint="default"/>
      </w:rPr>
    </w:lvl>
    <w:lvl w:ilvl="6" w:tplc="10BEB336" w:tentative="1">
      <w:start w:val="1"/>
      <w:numFmt w:val="bullet"/>
      <w:lvlText w:val=""/>
      <w:lvlJc w:val="left"/>
      <w:pPr>
        <w:tabs>
          <w:tab w:val="num" w:pos="5040"/>
        </w:tabs>
        <w:ind w:left="5040" w:hanging="360"/>
      </w:pPr>
      <w:rPr>
        <w:rFonts w:ascii="Wingdings" w:hAnsi="Wingdings" w:hint="default"/>
      </w:rPr>
    </w:lvl>
    <w:lvl w:ilvl="7" w:tplc="9D46012E" w:tentative="1">
      <w:start w:val="1"/>
      <w:numFmt w:val="bullet"/>
      <w:lvlText w:val=""/>
      <w:lvlJc w:val="left"/>
      <w:pPr>
        <w:tabs>
          <w:tab w:val="num" w:pos="5760"/>
        </w:tabs>
        <w:ind w:left="5760" w:hanging="360"/>
      </w:pPr>
      <w:rPr>
        <w:rFonts w:ascii="Wingdings" w:hAnsi="Wingdings" w:hint="default"/>
      </w:rPr>
    </w:lvl>
    <w:lvl w:ilvl="8" w:tplc="C486ED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3376A"/>
    <w:multiLevelType w:val="multilevel"/>
    <w:tmpl w:val="398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658">
    <w:abstractNumId w:val="13"/>
  </w:num>
  <w:num w:numId="2" w16cid:durableId="279340585">
    <w:abstractNumId w:val="18"/>
  </w:num>
  <w:num w:numId="3" w16cid:durableId="2082018763">
    <w:abstractNumId w:val="19"/>
  </w:num>
  <w:num w:numId="4" w16cid:durableId="958225809">
    <w:abstractNumId w:val="8"/>
  </w:num>
  <w:num w:numId="5" w16cid:durableId="848561889">
    <w:abstractNumId w:val="7"/>
  </w:num>
  <w:num w:numId="6" w16cid:durableId="1672638925">
    <w:abstractNumId w:val="4"/>
  </w:num>
  <w:num w:numId="7" w16cid:durableId="1100949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0"/>
  </w:num>
  <w:num w:numId="26" w16cid:durableId="1951890131">
    <w:abstractNumId w:val="16"/>
  </w:num>
  <w:num w:numId="27" w16cid:durableId="555356545">
    <w:abstractNumId w:val="0"/>
  </w:num>
  <w:num w:numId="28" w16cid:durableId="2042048584">
    <w:abstractNumId w:val="11"/>
  </w:num>
  <w:num w:numId="29" w16cid:durableId="959456329">
    <w:abstractNumId w:val="15"/>
  </w:num>
  <w:num w:numId="30" w16cid:durableId="1480803753">
    <w:abstractNumId w:val="23"/>
  </w:num>
  <w:num w:numId="31" w16cid:durableId="1442455567">
    <w:abstractNumId w:val="21"/>
  </w:num>
  <w:num w:numId="32" w16cid:durableId="1426999136">
    <w:abstractNumId w:val="17"/>
  </w:num>
  <w:num w:numId="33" w16cid:durableId="626591725">
    <w:abstractNumId w:val="6"/>
  </w:num>
  <w:num w:numId="34" w16cid:durableId="834879388">
    <w:abstractNumId w:val="24"/>
  </w:num>
  <w:num w:numId="35" w16cid:durableId="786235681">
    <w:abstractNumId w:val="9"/>
  </w:num>
  <w:num w:numId="36" w16cid:durableId="1214080608">
    <w:abstractNumId w:val="10"/>
  </w:num>
  <w:num w:numId="37" w16cid:durableId="1621522996">
    <w:abstractNumId w:val="22"/>
  </w:num>
  <w:num w:numId="38" w16cid:durableId="1052534069">
    <w:abstractNumId w:val="5"/>
  </w:num>
  <w:num w:numId="39" w16cid:durableId="109324910">
    <w:abstractNumId w:val="12"/>
  </w:num>
  <w:num w:numId="40" w16cid:durableId="644160578">
    <w:abstractNumId w:val="14"/>
  </w:num>
  <w:num w:numId="41" w16cid:durableId="1691760584">
    <w:abstractNumId w:val="1"/>
  </w:num>
  <w:num w:numId="42" w16cid:durableId="17462203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3FF8"/>
    <w:rsid w:val="00012A38"/>
    <w:rsid w:val="00012CE6"/>
    <w:rsid w:val="00013210"/>
    <w:rsid w:val="00022D2E"/>
    <w:rsid w:val="000301FB"/>
    <w:rsid w:val="0003205F"/>
    <w:rsid w:val="00036DF3"/>
    <w:rsid w:val="00054F83"/>
    <w:rsid w:val="00067D1C"/>
    <w:rsid w:val="00072316"/>
    <w:rsid w:val="00075FEE"/>
    <w:rsid w:val="00093F2B"/>
    <w:rsid w:val="000952AE"/>
    <w:rsid w:val="00096435"/>
    <w:rsid w:val="000965F2"/>
    <w:rsid w:val="00096632"/>
    <w:rsid w:val="000A1A61"/>
    <w:rsid w:val="000A5AF8"/>
    <w:rsid w:val="000B17C8"/>
    <w:rsid w:val="000B577D"/>
    <w:rsid w:val="000C1A02"/>
    <w:rsid w:val="000C2AE0"/>
    <w:rsid w:val="000C3624"/>
    <w:rsid w:val="000D23F1"/>
    <w:rsid w:val="000D5693"/>
    <w:rsid w:val="000E381F"/>
    <w:rsid w:val="000F6458"/>
    <w:rsid w:val="000F7018"/>
    <w:rsid w:val="000F7441"/>
    <w:rsid w:val="0010315D"/>
    <w:rsid w:val="00115D8F"/>
    <w:rsid w:val="001179F7"/>
    <w:rsid w:val="00124CBB"/>
    <w:rsid w:val="00134B34"/>
    <w:rsid w:val="00135FD4"/>
    <w:rsid w:val="00140AB6"/>
    <w:rsid w:val="00146A54"/>
    <w:rsid w:val="00147E79"/>
    <w:rsid w:val="00152076"/>
    <w:rsid w:val="00163957"/>
    <w:rsid w:val="00163CA8"/>
    <w:rsid w:val="00176EBA"/>
    <w:rsid w:val="00177EA6"/>
    <w:rsid w:val="00180710"/>
    <w:rsid w:val="00181B89"/>
    <w:rsid w:val="00184B9B"/>
    <w:rsid w:val="00196BF9"/>
    <w:rsid w:val="001A1F1F"/>
    <w:rsid w:val="001A2D8D"/>
    <w:rsid w:val="001A3119"/>
    <w:rsid w:val="001A444F"/>
    <w:rsid w:val="001B0A5E"/>
    <w:rsid w:val="001B2820"/>
    <w:rsid w:val="001B3161"/>
    <w:rsid w:val="001B34CC"/>
    <w:rsid w:val="001B41C5"/>
    <w:rsid w:val="001C0DBD"/>
    <w:rsid w:val="001C655D"/>
    <w:rsid w:val="001D045D"/>
    <w:rsid w:val="001D160A"/>
    <w:rsid w:val="001D3F69"/>
    <w:rsid w:val="001E25FD"/>
    <w:rsid w:val="001E5EC1"/>
    <w:rsid w:val="001E6AFC"/>
    <w:rsid w:val="001F1772"/>
    <w:rsid w:val="002006C1"/>
    <w:rsid w:val="00205BA9"/>
    <w:rsid w:val="00210AAE"/>
    <w:rsid w:val="002111EF"/>
    <w:rsid w:val="00220050"/>
    <w:rsid w:val="00221320"/>
    <w:rsid w:val="0022214D"/>
    <w:rsid w:val="00225D2A"/>
    <w:rsid w:val="00233AAC"/>
    <w:rsid w:val="00241860"/>
    <w:rsid w:val="00251413"/>
    <w:rsid w:val="00264594"/>
    <w:rsid w:val="00270C58"/>
    <w:rsid w:val="0027148A"/>
    <w:rsid w:val="00272D18"/>
    <w:rsid w:val="00273841"/>
    <w:rsid w:val="00274471"/>
    <w:rsid w:val="00277963"/>
    <w:rsid w:val="002927D1"/>
    <w:rsid w:val="00293D17"/>
    <w:rsid w:val="002A01DE"/>
    <w:rsid w:val="002A078C"/>
    <w:rsid w:val="002A26EF"/>
    <w:rsid w:val="002A7209"/>
    <w:rsid w:val="002A751F"/>
    <w:rsid w:val="002C2D7C"/>
    <w:rsid w:val="002C738F"/>
    <w:rsid w:val="002C7CD4"/>
    <w:rsid w:val="002C7D83"/>
    <w:rsid w:val="002D050F"/>
    <w:rsid w:val="002D152E"/>
    <w:rsid w:val="002D63B3"/>
    <w:rsid w:val="002E08B7"/>
    <w:rsid w:val="002E1E09"/>
    <w:rsid w:val="002E4B1F"/>
    <w:rsid w:val="002F15FC"/>
    <w:rsid w:val="00317399"/>
    <w:rsid w:val="003206B0"/>
    <w:rsid w:val="0033187D"/>
    <w:rsid w:val="0033292F"/>
    <w:rsid w:val="003354DD"/>
    <w:rsid w:val="00337364"/>
    <w:rsid w:val="00340D93"/>
    <w:rsid w:val="00341BB6"/>
    <w:rsid w:val="00352B89"/>
    <w:rsid w:val="00357DAA"/>
    <w:rsid w:val="00361765"/>
    <w:rsid w:val="00363439"/>
    <w:rsid w:val="00363882"/>
    <w:rsid w:val="003661F2"/>
    <w:rsid w:val="003712E5"/>
    <w:rsid w:val="00372033"/>
    <w:rsid w:val="00372266"/>
    <w:rsid w:val="00380392"/>
    <w:rsid w:val="003A026F"/>
    <w:rsid w:val="003A4935"/>
    <w:rsid w:val="003A689C"/>
    <w:rsid w:val="003A73D1"/>
    <w:rsid w:val="003B1A1A"/>
    <w:rsid w:val="003B1E91"/>
    <w:rsid w:val="003C3E65"/>
    <w:rsid w:val="003C73CB"/>
    <w:rsid w:val="003D03A4"/>
    <w:rsid w:val="003D2047"/>
    <w:rsid w:val="003E0C62"/>
    <w:rsid w:val="003E2832"/>
    <w:rsid w:val="003E4557"/>
    <w:rsid w:val="003E6C0A"/>
    <w:rsid w:val="00403149"/>
    <w:rsid w:val="00415923"/>
    <w:rsid w:val="00420C5B"/>
    <w:rsid w:val="00420D98"/>
    <w:rsid w:val="004276C6"/>
    <w:rsid w:val="00431DC5"/>
    <w:rsid w:val="00433CE3"/>
    <w:rsid w:val="004452AF"/>
    <w:rsid w:val="004456EB"/>
    <w:rsid w:val="00461781"/>
    <w:rsid w:val="00464408"/>
    <w:rsid w:val="00466EAD"/>
    <w:rsid w:val="00470571"/>
    <w:rsid w:val="004711D1"/>
    <w:rsid w:val="00471308"/>
    <w:rsid w:val="004838A3"/>
    <w:rsid w:val="004850BB"/>
    <w:rsid w:val="004872D8"/>
    <w:rsid w:val="004A2415"/>
    <w:rsid w:val="004A2D97"/>
    <w:rsid w:val="004A3FBD"/>
    <w:rsid w:val="004B4150"/>
    <w:rsid w:val="004C5394"/>
    <w:rsid w:val="004C5902"/>
    <w:rsid w:val="004D0618"/>
    <w:rsid w:val="004D47FC"/>
    <w:rsid w:val="004D60F7"/>
    <w:rsid w:val="004E12F4"/>
    <w:rsid w:val="004E61B1"/>
    <w:rsid w:val="004E74FB"/>
    <w:rsid w:val="005036C3"/>
    <w:rsid w:val="005051D4"/>
    <w:rsid w:val="00516DC0"/>
    <w:rsid w:val="0051707D"/>
    <w:rsid w:val="00523102"/>
    <w:rsid w:val="00523A91"/>
    <w:rsid w:val="0052528D"/>
    <w:rsid w:val="00530228"/>
    <w:rsid w:val="00530305"/>
    <w:rsid w:val="00532675"/>
    <w:rsid w:val="00535ABB"/>
    <w:rsid w:val="005361CE"/>
    <w:rsid w:val="0054367B"/>
    <w:rsid w:val="005437DB"/>
    <w:rsid w:val="00543F12"/>
    <w:rsid w:val="0054757B"/>
    <w:rsid w:val="0055303D"/>
    <w:rsid w:val="00553D0B"/>
    <w:rsid w:val="00557E91"/>
    <w:rsid w:val="00565EF0"/>
    <w:rsid w:val="00596F47"/>
    <w:rsid w:val="0059714D"/>
    <w:rsid w:val="005A7389"/>
    <w:rsid w:val="005B4EE8"/>
    <w:rsid w:val="005B670E"/>
    <w:rsid w:val="005B6F65"/>
    <w:rsid w:val="005B7280"/>
    <w:rsid w:val="005B7B00"/>
    <w:rsid w:val="005C61CF"/>
    <w:rsid w:val="005C7E5C"/>
    <w:rsid w:val="005D66BF"/>
    <w:rsid w:val="005E5830"/>
    <w:rsid w:val="005E635D"/>
    <w:rsid w:val="005F683F"/>
    <w:rsid w:val="00600354"/>
    <w:rsid w:val="006012D9"/>
    <w:rsid w:val="00607CCA"/>
    <w:rsid w:val="00611198"/>
    <w:rsid w:val="006137E3"/>
    <w:rsid w:val="006158F1"/>
    <w:rsid w:val="00620094"/>
    <w:rsid w:val="0062079C"/>
    <w:rsid w:val="0062152F"/>
    <w:rsid w:val="00623A90"/>
    <w:rsid w:val="0063002A"/>
    <w:rsid w:val="00632BF5"/>
    <w:rsid w:val="0063549C"/>
    <w:rsid w:val="00635A36"/>
    <w:rsid w:val="006425FC"/>
    <w:rsid w:val="006458DA"/>
    <w:rsid w:val="00655D8D"/>
    <w:rsid w:val="006642CD"/>
    <w:rsid w:val="00665599"/>
    <w:rsid w:val="00671694"/>
    <w:rsid w:val="00685415"/>
    <w:rsid w:val="00695417"/>
    <w:rsid w:val="006B2D6B"/>
    <w:rsid w:val="006B4C98"/>
    <w:rsid w:val="006B7D81"/>
    <w:rsid w:val="006C0888"/>
    <w:rsid w:val="006C2EDB"/>
    <w:rsid w:val="006D07BD"/>
    <w:rsid w:val="006D76E0"/>
    <w:rsid w:val="006D797F"/>
    <w:rsid w:val="006E0BC0"/>
    <w:rsid w:val="006E2EA3"/>
    <w:rsid w:val="006E35AB"/>
    <w:rsid w:val="006E3659"/>
    <w:rsid w:val="006F3F08"/>
    <w:rsid w:val="00701FD1"/>
    <w:rsid w:val="0070281E"/>
    <w:rsid w:val="00703479"/>
    <w:rsid w:val="0071106C"/>
    <w:rsid w:val="00717BFB"/>
    <w:rsid w:val="0072137D"/>
    <w:rsid w:val="00723823"/>
    <w:rsid w:val="007260E0"/>
    <w:rsid w:val="00734C26"/>
    <w:rsid w:val="00736BCE"/>
    <w:rsid w:val="00737020"/>
    <w:rsid w:val="00741D17"/>
    <w:rsid w:val="00743D6C"/>
    <w:rsid w:val="0075399C"/>
    <w:rsid w:val="00761962"/>
    <w:rsid w:val="00761C45"/>
    <w:rsid w:val="00765888"/>
    <w:rsid w:val="00766391"/>
    <w:rsid w:val="00767A44"/>
    <w:rsid w:val="007729D3"/>
    <w:rsid w:val="00774969"/>
    <w:rsid w:val="00775814"/>
    <w:rsid w:val="00777D79"/>
    <w:rsid w:val="0079261D"/>
    <w:rsid w:val="007A592C"/>
    <w:rsid w:val="007B0277"/>
    <w:rsid w:val="007C0850"/>
    <w:rsid w:val="007C2F0E"/>
    <w:rsid w:val="007C6511"/>
    <w:rsid w:val="007D0F14"/>
    <w:rsid w:val="007D4BCF"/>
    <w:rsid w:val="007E5420"/>
    <w:rsid w:val="008007F9"/>
    <w:rsid w:val="00803377"/>
    <w:rsid w:val="00813D3D"/>
    <w:rsid w:val="00814393"/>
    <w:rsid w:val="008205CC"/>
    <w:rsid w:val="0082445E"/>
    <w:rsid w:val="008353B7"/>
    <w:rsid w:val="008424B2"/>
    <w:rsid w:val="00845B94"/>
    <w:rsid w:val="00845BAC"/>
    <w:rsid w:val="00854142"/>
    <w:rsid w:val="0085599C"/>
    <w:rsid w:val="00857D1B"/>
    <w:rsid w:val="00862515"/>
    <w:rsid w:val="008644E1"/>
    <w:rsid w:val="00864E59"/>
    <w:rsid w:val="00865B83"/>
    <w:rsid w:val="00883CF9"/>
    <w:rsid w:val="00886022"/>
    <w:rsid w:val="00895D68"/>
    <w:rsid w:val="008975A5"/>
    <w:rsid w:val="008B0AE9"/>
    <w:rsid w:val="008B4CB3"/>
    <w:rsid w:val="008B70B9"/>
    <w:rsid w:val="008C6BAF"/>
    <w:rsid w:val="008E2A3F"/>
    <w:rsid w:val="008E31E4"/>
    <w:rsid w:val="008E3551"/>
    <w:rsid w:val="008E6056"/>
    <w:rsid w:val="008E656A"/>
    <w:rsid w:val="00902A2D"/>
    <w:rsid w:val="009070F5"/>
    <w:rsid w:val="00907491"/>
    <w:rsid w:val="009147C7"/>
    <w:rsid w:val="00915D42"/>
    <w:rsid w:val="009229E6"/>
    <w:rsid w:val="00935EED"/>
    <w:rsid w:val="00936C59"/>
    <w:rsid w:val="0093779B"/>
    <w:rsid w:val="009377E8"/>
    <w:rsid w:val="0094568E"/>
    <w:rsid w:val="0095548A"/>
    <w:rsid w:val="009657DC"/>
    <w:rsid w:val="009719C8"/>
    <w:rsid w:val="00973F86"/>
    <w:rsid w:val="00974B8F"/>
    <w:rsid w:val="00977299"/>
    <w:rsid w:val="00982380"/>
    <w:rsid w:val="009827FC"/>
    <w:rsid w:val="00985A2B"/>
    <w:rsid w:val="00990654"/>
    <w:rsid w:val="00992444"/>
    <w:rsid w:val="00992CA4"/>
    <w:rsid w:val="009A029E"/>
    <w:rsid w:val="009A4112"/>
    <w:rsid w:val="009B0909"/>
    <w:rsid w:val="009B7303"/>
    <w:rsid w:val="009C1D2E"/>
    <w:rsid w:val="009C6486"/>
    <w:rsid w:val="009D3392"/>
    <w:rsid w:val="009D4569"/>
    <w:rsid w:val="009D4DF3"/>
    <w:rsid w:val="009E159D"/>
    <w:rsid w:val="009E1DF8"/>
    <w:rsid w:val="009E4C10"/>
    <w:rsid w:val="009E527B"/>
    <w:rsid w:val="009F6E15"/>
    <w:rsid w:val="00A0548A"/>
    <w:rsid w:val="00A10ACB"/>
    <w:rsid w:val="00A1138C"/>
    <w:rsid w:val="00A1289D"/>
    <w:rsid w:val="00A247EF"/>
    <w:rsid w:val="00A24C26"/>
    <w:rsid w:val="00A25307"/>
    <w:rsid w:val="00A25470"/>
    <w:rsid w:val="00A26675"/>
    <w:rsid w:val="00A26C47"/>
    <w:rsid w:val="00A316EA"/>
    <w:rsid w:val="00A31B69"/>
    <w:rsid w:val="00A31C0E"/>
    <w:rsid w:val="00A34091"/>
    <w:rsid w:val="00A37DC1"/>
    <w:rsid w:val="00A42679"/>
    <w:rsid w:val="00A45B5D"/>
    <w:rsid w:val="00A46985"/>
    <w:rsid w:val="00A52012"/>
    <w:rsid w:val="00A5514A"/>
    <w:rsid w:val="00A55EFF"/>
    <w:rsid w:val="00A571E0"/>
    <w:rsid w:val="00A57EBF"/>
    <w:rsid w:val="00A63898"/>
    <w:rsid w:val="00A6640B"/>
    <w:rsid w:val="00A67400"/>
    <w:rsid w:val="00A67647"/>
    <w:rsid w:val="00A73577"/>
    <w:rsid w:val="00A74937"/>
    <w:rsid w:val="00A74BC3"/>
    <w:rsid w:val="00A751B9"/>
    <w:rsid w:val="00A81FD5"/>
    <w:rsid w:val="00A870F2"/>
    <w:rsid w:val="00A936CA"/>
    <w:rsid w:val="00AA4B02"/>
    <w:rsid w:val="00AB3391"/>
    <w:rsid w:val="00AC070E"/>
    <w:rsid w:val="00AC0D0C"/>
    <w:rsid w:val="00AD2541"/>
    <w:rsid w:val="00AD5FEE"/>
    <w:rsid w:val="00AD691D"/>
    <w:rsid w:val="00AE31A5"/>
    <w:rsid w:val="00AE6595"/>
    <w:rsid w:val="00AF10E9"/>
    <w:rsid w:val="00B01474"/>
    <w:rsid w:val="00B017FF"/>
    <w:rsid w:val="00B033F8"/>
    <w:rsid w:val="00B044AC"/>
    <w:rsid w:val="00B119BD"/>
    <w:rsid w:val="00B248F0"/>
    <w:rsid w:val="00B35A29"/>
    <w:rsid w:val="00B366D1"/>
    <w:rsid w:val="00B400C9"/>
    <w:rsid w:val="00B416B1"/>
    <w:rsid w:val="00B44A1B"/>
    <w:rsid w:val="00B50BFD"/>
    <w:rsid w:val="00B55E6E"/>
    <w:rsid w:val="00B6134F"/>
    <w:rsid w:val="00B63AB6"/>
    <w:rsid w:val="00B661C7"/>
    <w:rsid w:val="00B71834"/>
    <w:rsid w:val="00B750FC"/>
    <w:rsid w:val="00B8204B"/>
    <w:rsid w:val="00B859DB"/>
    <w:rsid w:val="00B8692E"/>
    <w:rsid w:val="00B96324"/>
    <w:rsid w:val="00BA314A"/>
    <w:rsid w:val="00BA5D5F"/>
    <w:rsid w:val="00BA7D37"/>
    <w:rsid w:val="00BB721A"/>
    <w:rsid w:val="00BC3620"/>
    <w:rsid w:val="00BC3D9B"/>
    <w:rsid w:val="00BC410A"/>
    <w:rsid w:val="00BC5F90"/>
    <w:rsid w:val="00BD3617"/>
    <w:rsid w:val="00BD45B7"/>
    <w:rsid w:val="00BF01ED"/>
    <w:rsid w:val="00BF34FF"/>
    <w:rsid w:val="00BF5042"/>
    <w:rsid w:val="00BF57E8"/>
    <w:rsid w:val="00C028F5"/>
    <w:rsid w:val="00C0522E"/>
    <w:rsid w:val="00C056FC"/>
    <w:rsid w:val="00C12E2D"/>
    <w:rsid w:val="00C216E2"/>
    <w:rsid w:val="00C2482C"/>
    <w:rsid w:val="00C32502"/>
    <w:rsid w:val="00C35D8F"/>
    <w:rsid w:val="00C363D8"/>
    <w:rsid w:val="00C37DCA"/>
    <w:rsid w:val="00C57B93"/>
    <w:rsid w:val="00C61A44"/>
    <w:rsid w:val="00C61EC5"/>
    <w:rsid w:val="00C62454"/>
    <w:rsid w:val="00C63933"/>
    <w:rsid w:val="00C70489"/>
    <w:rsid w:val="00C8166A"/>
    <w:rsid w:val="00C84E03"/>
    <w:rsid w:val="00C85407"/>
    <w:rsid w:val="00C86C33"/>
    <w:rsid w:val="00C924C5"/>
    <w:rsid w:val="00C95007"/>
    <w:rsid w:val="00CA07CA"/>
    <w:rsid w:val="00CA2D09"/>
    <w:rsid w:val="00CA3039"/>
    <w:rsid w:val="00CA6091"/>
    <w:rsid w:val="00CB55DC"/>
    <w:rsid w:val="00CC1DBC"/>
    <w:rsid w:val="00CC301E"/>
    <w:rsid w:val="00CD3F83"/>
    <w:rsid w:val="00CE32CF"/>
    <w:rsid w:val="00CF01F8"/>
    <w:rsid w:val="00CF044E"/>
    <w:rsid w:val="00CF6586"/>
    <w:rsid w:val="00CF674E"/>
    <w:rsid w:val="00D10643"/>
    <w:rsid w:val="00D12C94"/>
    <w:rsid w:val="00D16B5C"/>
    <w:rsid w:val="00D200B7"/>
    <w:rsid w:val="00D22B39"/>
    <w:rsid w:val="00D233AF"/>
    <w:rsid w:val="00D253A1"/>
    <w:rsid w:val="00D26EDF"/>
    <w:rsid w:val="00D27602"/>
    <w:rsid w:val="00D2788D"/>
    <w:rsid w:val="00D27FE9"/>
    <w:rsid w:val="00D33BF7"/>
    <w:rsid w:val="00D369C4"/>
    <w:rsid w:val="00D36ACC"/>
    <w:rsid w:val="00D41367"/>
    <w:rsid w:val="00D41488"/>
    <w:rsid w:val="00D42143"/>
    <w:rsid w:val="00D44146"/>
    <w:rsid w:val="00D44474"/>
    <w:rsid w:val="00D4564D"/>
    <w:rsid w:val="00D542D6"/>
    <w:rsid w:val="00D67623"/>
    <w:rsid w:val="00D7068D"/>
    <w:rsid w:val="00D7415B"/>
    <w:rsid w:val="00D8040B"/>
    <w:rsid w:val="00D81AE7"/>
    <w:rsid w:val="00D8302E"/>
    <w:rsid w:val="00D8516A"/>
    <w:rsid w:val="00D86EDC"/>
    <w:rsid w:val="00D906D0"/>
    <w:rsid w:val="00D93507"/>
    <w:rsid w:val="00D96AA4"/>
    <w:rsid w:val="00DA2073"/>
    <w:rsid w:val="00DA3D32"/>
    <w:rsid w:val="00DA78A8"/>
    <w:rsid w:val="00DC210A"/>
    <w:rsid w:val="00DC78CC"/>
    <w:rsid w:val="00DD1045"/>
    <w:rsid w:val="00DE41F8"/>
    <w:rsid w:val="00DE5DEC"/>
    <w:rsid w:val="00DF174B"/>
    <w:rsid w:val="00DF335A"/>
    <w:rsid w:val="00E0184B"/>
    <w:rsid w:val="00E04486"/>
    <w:rsid w:val="00E048BF"/>
    <w:rsid w:val="00E05BED"/>
    <w:rsid w:val="00E11ABF"/>
    <w:rsid w:val="00E26979"/>
    <w:rsid w:val="00E51240"/>
    <w:rsid w:val="00E55C03"/>
    <w:rsid w:val="00E56970"/>
    <w:rsid w:val="00E6067C"/>
    <w:rsid w:val="00E60F63"/>
    <w:rsid w:val="00E62362"/>
    <w:rsid w:val="00E62A15"/>
    <w:rsid w:val="00E6425B"/>
    <w:rsid w:val="00E70133"/>
    <w:rsid w:val="00E735B7"/>
    <w:rsid w:val="00E73647"/>
    <w:rsid w:val="00E756A5"/>
    <w:rsid w:val="00E951E5"/>
    <w:rsid w:val="00E96A96"/>
    <w:rsid w:val="00E96AE1"/>
    <w:rsid w:val="00E979CD"/>
    <w:rsid w:val="00EA0EAD"/>
    <w:rsid w:val="00EC160B"/>
    <w:rsid w:val="00ED0F41"/>
    <w:rsid w:val="00EE1B23"/>
    <w:rsid w:val="00EE38F3"/>
    <w:rsid w:val="00EE4744"/>
    <w:rsid w:val="00EE6966"/>
    <w:rsid w:val="00EF08FE"/>
    <w:rsid w:val="00F00C16"/>
    <w:rsid w:val="00F15747"/>
    <w:rsid w:val="00F17935"/>
    <w:rsid w:val="00F20E9A"/>
    <w:rsid w:val="00F225A6"/>
    <w:rsid w:val="00F23639"/>
    <w:rsid w:val="00F2714C"/>
    <w:rsid w:val="00F303C0"/>
    <w:rsid w:val="00F402FA"/>
    <w:rsid w:val="00F566EB"/>
    <w:rsid w:val="00F60276"/>
    <w:rsid w:val="00F613E1"/>
    <w:rsid w:val="00F641A4"/>
    <w:rsid w:val="00F6473F"/>
    <w:rsid w:val="00F66534"/>
    <w:rsid w:val="00F72F82"/>
    <w:rsid w:val="00F748A1"/>
    <w:rsid w:val="00F85329"/>
    <w:rsid w:val="00F87EF9"/>
    <w:rsid w:val="00F913FC"/>
    <w:rsid w:val="00F97604"/>
    <w:rsid w:val="00FA4626"/>
    <w:rsid w:val="00FB140E"/>
    <w:rsid w:val="00FB4EA4"/>
    <w:rsid w:val="00FB6596"/>
    <w:rsid w:val="00FC0AB2"/>
    <w:rsid w:val="00FC3F45"/>
    <w:rsid w:val="00FD1B0B"/>
    <w:rsid w:val="00FD1BC6"/>
    <w:rsid w:val="00FD6A69"/>
    <w:rsid w:val="00FE0490"/>
    <w:rsid w:val="00FE16BD"/>
    <w:rsid w:val="00FE2F39"/>
    <w:rsid w:val="00FE55FC"/>
    <w:rsid w:val="00FE75FE"/>
    <w:rsid w:val="00FF1865"/>
    <w:rsid w:val="00FF4230"/>
    <w:rsid w:val="00FF50B4"/>
    <w:rsid w:val="00FF51A5"/>
    <w:rsid w:val="01199361"/>
    <w:rsid w:val="0128A144"/>
    <w:rsid w:val="013D28DC"/>
    <w:rsid w:val="015188FA"/>
    <w:rsid w:val="018196E2"/>
    <w:rsid w:val="01B84F5B"/>
    <w:rsid w:val="01D21D4F"/>
    <w:rsid w:val="01D4BB11"/>
    <w:rsid w:val="01D6A142"/>
    <w:rsid w:val="01EA9B16"/>
    <w:rsid w:val="0224D268"/>
    <w:rsid w:val="0255DA30"/>
    <w:rsid w:val="02652987"/>
    <w:rsid w:val="029D564D"/>
    <w:rsid w:val="02D41CED"/>
    <w:rsid w:val="02E15AAE"/>
    <w:rsid w:val="03365044"/>
    <w:rsid w:val="03469676"/>
    <w:rsid w:val="036BFBC7"/>
    <w:rsid w:val="037271A3"/>
    <w:rsid w:val="037D8055"/>
    <w:rsid w:val="039164CA"/>
    <w:rsid w:val="03B66B53"/>
    <w:rsid w:val="03BD392D"/>
    <w:rsid w:val="03C67387"/>
    <w:rsid w:val="03CE388C"/>
    <w:rsid w:val="04347B6E"/>
    <w:rsid w:val="045B10EA"/>
    <w:rsid w:val="0467EBC1"/>
    <w:rsid w:val="047974C0"/>
    <w:rsid w:val="04A7E93E"/>
    <w:rsid w:val="04B0F1A3"/>
    <w:rsid w:val="04C3C772"/>
    <w:rsid w:val="0534B677"/>
    <w:rsid w:val="0568432D"/>
    <w:rsid w:val="056A08ED"/>
    <w:rsid w:val="05C038B0"/>
    <w:rsid w:val="05CF749A"/>
    <w:rsid w:val="05DA6282"/>
    <w:rsid w:val="060473FE"/>
    <w:rsid w:val="062E75F9"/>
    <w:rsid w:val="068AAFD0"/>
    <w:rsid w:val="06AA1265"/>
    <w:rsid w:val="06B7E814"/>
    <w:rsid w:val="06DA3FBF"/>
    <w:rsid w:val="06F8438B"/>
    <w:rsid w:val="07063DF5"/>
    <w:rsid w:val="081194D2"/>
    <w:rsid w:val="082EFD4B"/>
    <w:rsid w:val="0870FFDD"/>
    <w:rsid w:val="08A1E609"/>
    <w:rsid w:val="08C53864"/>
    <w:rsid w:val="08C5BECF"/>
    <w:rsid w:val="08F00045"/>
    <w:rsid w:val="094ABD9B"/>
    <w:rsid w:val="09AD075F"/>
    <w:rsid w:val="09AD7A1D"/>
    <w:rsid w:val="09B001B9"/>
    <w:rsid w:val="09C8B294"/>
    <w:rsid w:val="09D67D6F"/>
    <w:rsid w:val="0A299A13"/>
    <w:rsid w:val="0A32DA68"/>
    <w:rsid w:val="0A3A7866"/>
    <w:rsid w:val="0A8BD0A6"/>
    <w:rsid w:val="0A91F2FD"/>
    <w:rsid w:val="0AE00B24"/>
    <w:rsid w:val="0B02D0B9"/>
    <w:rsid w:val="0B23AD99"/>
    <w:rsid w:val="0B5AA31D"/>
    <w:rsid w:val="0B5BBF01"/>
    <w:rsid w:val="0B6E169B"/>
    <w:rsid w:val="0BA8A09F"/>
    <w:rsid w:val="0BAB5A54"/>
    <w:rsid w:val="0BE001AE"/>
    <w:rsid w:val="0C88085C"/>
    <w:rsid w:val="0CCE21C7"/>
    <w:rsid w:val="0CD33754"/>
    <w:rsid w:val="0D7D0333"/>
    <w:rsid w:val="0DA47D86"/>
    <w:rsid w:val="0DA502D4"/>
    <w:rsid w:val="0DC37168"/>
    <w:rsid w:val="0DC41862"/>
    <w:rsid w:val="0DDE3EDD"/>
    <w:rsid w:val="0DF30CA6"/>
    <w:rsid w:val="0DFA5BBD"/>
    <w:rsid w:val="0E42BACC"/>
    <w:rsid w:val="0E4AA80C"/>
    <w:rsid w:val="0E79609D"/>
    <w:rsid w:val="0ECD3194"/>
    <w:rsid w:val="0EF89D3E"/>
    <w:rsid w:val="0F43AAE2"/>
    <w:rsid w:val="0F56E5C4"/>
    <w:rsid w:val="0F896CF1"/>
    <w:rsid w:val="0F972168"/>
    <w:rsid w:val="0FDE8B2D"/>
    <w:rsid w:val="0FE1DEB3"/>
    <w:rsid w:val="0FEB69FB"/>
    <w:rsid w:val="100512CD"/>
    <w:rsid w:val="1029C0DA"/>
    <w:rsid w:val="1058E231"/>
    <w:rsid w:val="10C332C5"/>
    <w:rsid w:val="116CE742"/>
    <w:rsid w:val="11E3E09E"/>
    <w:rsid w:val="120C603E"/>
    <w:rsid w:val="121A54C2"/>
    <w:rsid w:val="12423349"/>
    <w:rsid w:val="125F0326"/>
    <w:rsid w:val="12A864B0"/>
    <w:rsid w:val="12DB6FF1"/>
    <w:rsid w:val="12F611AF"/>
    <w:rsid w:val="131FD6E5"/>
    <w:rsid w:val="13E346A5"/>
    <w:rsid w:val="13FF4342"/>
    <w:rsid w:val="141E0986"/>
    <w:rsid w:val="14BD4542"/>
    <w:rsid w:val="1529D6B2"/>
    <w:rsid w:val="15482D73"/>
    <w:rsid w:val="154F10F7"/>
    <w:rsid w:val="156BD133"/>
    <w:rsid w:val="1570CF2D"/>
    <w:rsid w:val="15793666"/>
    <w:rsid w:val="15F4D334"/>
    <w:rsid w:val="162BAC0F"/>
    <w:rsid w:val="163B7F90"/>
    <w:rsid w:val="1640B192"/>
    <w:rsid w:val="1640C900"/>
    <w:rsid w:val="164C0906"/>
    <w:rsid w:val="1654A7ED"/>
    <w:rsid w:val="1672FCB5"/>
    <w:rsid w:val="16DFCFCB"/>
    <w:rsid w:val="16F0D0DE"/>
    <w:rsid w:val="1732976B"/>
    <w:rsid w:val="17AB0AAA"/>
    <w:rsid w:val="17C4BEEC"/>
    <w:rsid w:val="17EBD31D"/>
    <w:rsid w:val="180FF47A"/>
    <w:rsid w:val="1814FC63"/>
    <w:rsid w:val="1846B644"/>
    <w:rsid w:val="18E10190"/>
    <w:rsid w:val="18F27C5B"/>
    <w:rsid w:val="1946DB0B"/>
    <w:rsid w:val="198C48AF"/>
    <w:rsid w:val="19B6E851"/>
    <w:rsid w:val="19B826D8"/>
    <w:rsid w:val="19D6B37B"/>
    <w:rsid w:val="19EA0D6F"/>
    <w:rsid w:val="1A20CE87"/>
    <w:rsid w:val="1A32EB0B"/>
    <w:rsid w:val="1A7C5383"/>
    <w:rsid w:val="1A93DBC4"/>
    <w:rsid w:val="1AE2AB6C"/>
    <w:rsid w:val="1B0DB82D"/>
    <w:rsid w:val="1B702A35"/>
    <w:rsid w:val="1BC5DCC7"/>
    <w:rsid w:val="1BC90FDD"/>
    <w:rsid w:val="1BD0EC89"/>
    <w:rsid w:val="1C7126CD"/>
    <w:rsid w:val="1C762793"/>
    <w:rsid w:val="1C7E7BCD"/>
    <w:rsid w:val="1CD6DB20"/>
    <w:rsid w:val="1CE37512"/>
    <w:rsid w:val="1D376539"/>
    <w:rsid w:val="1D3FF21E"/>
    <w:rsid w:val="1D59B801"/>
    <w:rsid w:val="1D7116D0"/>
    <w:rsid w:val="1D747C55"/>
    <w:rsid w:val="1E01C6E9"/>
    <w:rsid w:val="1E043030"/>
    <w:rsid w:val="1E0CE628"/>
    <w:rsid w:val="1E550235"/>
    <w:rsid w:val="1E82CB15"/>
    <w:rsid w:val="1E8A2650"/>
    <w:rsid w:val="1ED3359A"/>
    <w:rsid w:val="1EF3B2CA"/>
    <w:rsid w:val="1F0CC4C0"/>
    <w:rsid w:val="1F72C8E2"/>
    <w:rsid w:val="1F8F573E"/>
    <w:rsid w:val="1FC08841"/>
    <w:rsid w:val="20190DF8"/>
    <w:rsid w:val="20302BAA"/>
    <w:rsid w:val="20495324"/>
    <w:rsid w:val="2086CECD"/>
    <w:rsid w:val="2099BDA9"/>
    <w:rsid w:val="20B5337C"/>
    <w:rsid w:val="20D4E01C"/>
    <w:rsid w:val="20E14415"/>
    <w:rsid w:val="20E1E863"/>
    <w:rsid w:val="20FAB4E6"/>
    <w:rsid w:val="21184380"/>
    <w:rsid w:val="2124C390"/>
    <w:rsid w:val="215E31C1"/>
    <w:rsid w:val="21A18276"/>
    <w:rsid w:val="21B490F7"/>
    <w:rsid w:val="224F256D"/>
    <w:rsid w:val="231A0298"/>
    <w:rsid w:val="236A3C67"/>
    <w:rsid w:val="237DDC9D"/>
    <w:rsid w:val="238BF810"/>
    <w:rsid w:val="23B84288"/>
    <w:rsid w:val="23CC60D9"/>
    <w:rsid w:val="23E16221"/>
    <w:rsid w:val="241286AF"/>
    <w:rsid w:val="2463F8BA"/>
    <w:rsid w:val="247CF9C2"/>
    <w:rsid w:val="24AF3FDE"/>
    <w:rsid w:val="24BBE57D"/>
    <w:rsid w:val="24BC7F3A"/>
    <w:rsid w:val="250643ED"/>
    <w:rsid w:val="250F60F6"/>
    <w:rsid w:val="25117C05"/>
    <w:rsid w:val="254CD785"/>
    <w:rsid w:val="25C07761"/>
    <w:rsid w:val="25C542CF"/>
    <w:rsid w:val="263623B6"/>
    <w:rsid w:val="266A1065"/>
    <w:rsid w:val="26863B39"/>
    <w:rsid w:val="268DCC20"/>
    <w:rsid w:val="26A405FA"/>
    <w:rsid w:val="27200B57"/>
    <w:rsid w:val="27359091"/>
    <w:rsid w:val="2745664D"/>
    <w:rsid w:val="27483A55"/>
    <w:rsid w:val="27B1A36E"/>
    <w:rsid w:val="27DC11A6"/>
    <w:rsid w:val="27E5FD58"/>
    <w:rsid w:val="2803BBD7"/>
    <w:rsid w:val="28486107"/>
    <w:rsid w:val="284D38B3"/>
    <w:rsid w:val="285CECDE"/>
    <w:rsid w:val="28EB6760"/>
    <w:rsid w:val="292272BF"/>
    <w:rsid w:val="29513031"/>
    <w:rsid w:val="295DE0BA"/>
    <w:rsid w:val="297AF02F"/>
    <w:rsid w:val="2999AEE6"/>
    <w:rsid w:val="29A4A220"/>
    <w:rsid w:val="29D063F4"/>
    <w:rsid w:val="2A5D8F20"/>
    <w:rsid w:val="2ACAF919"/>
    <w:rsid w:val="2AF082D7"/>
    <w:rsid w:val="2B07F06E"/>
    <w:rsid w:val="2B2B26BA"/>
    <w:rsid w:val="2B47C595"/>
    <w:rsid w:val="2B55B97E"/>
    <w:rsid w:val="2B7F6DB9"/>
    <w:rsid w:val="2BD13B00"/>
    <w:rsid w:val="2BDA166E"/>
    <w:rsid w:val="2C0FACCD"/>
    <w:rsid w:val="2C18D770"/>
    <w:rsid w:val="2C9190A6"/>
    <w:rsid w:val="2CB0E968"/>
    <w:rsid w:val="2CCEE3C7"/>
    <w:rsid w:val="2D14D42A"/>
    <w:rsid w:val="2D1D042E"/>
    <w:rsid w:val="2D229DA4"/>
    <w:rsid w:val="2D93A354"/>
    <w:rsid w:val="2E1F83F1"/>
    <w:rsid w:val="2E322ACD"/>
    <w:rsid w:val="2E6A523B"/>
    <w:rsid w:val="2EC47010"/>
    <w:rsid w:val="2EEC6A5A"/>
    <w:rsid w:val="2EF63874"/>
    <w:rsid w:val="2F7A0158"/>
    <w:rsid w:val="2F7C732E"/>
    <w:rsid w:val="2FC303CD"/>
    <w:rsid w:val="2FFCCA5C"/>
    <w:rsid w:val="2FFF8B4B"/>
    <w:rsid w:val="30154982"/>
    <w:rsid w:val="302E85E3"/>
    <w:rsid w:val="3051876C"/>
    <w:rsid w:val="3059DEB1"/>
    <w:rsid w:val="306DD299"/>
    <w:rsid w:val="30AF049B"/>
    <w:rsid w:val="30B430CF"/>
    <w:rsid w:val="30C939CB"/>
    <w:rsid w:val="310896C1"/>
    <w:rsid w:val="3116ABC1"/>
    <w:rsid w:val="3166CD5A"/>
    <w:rsid w:val="31BBEFEB"/>
    <w:rsid w:val="32804D2A"/>
    <w:rsid w:val="3286CBD0"/>
    <w:rsid w:val="32C04783"/>
    <w:rsid w:val="32F3AF11"/>
    <w:rsid w:val="32FF4F02"/>
    <w:rsid w:val="33068F99"/>
    <w:rsid w:val="337364C8"/>
    <w:rsid w:val="337B6A8E"/>
    <w:rsid w:val="33A087B9"/>
    <w:rsid w:val="33E05F74"/>
    <w:rsid w:val="3423E955"/>
    <w:rsid w:val="343BB186"/>
    <w:rsid w:val="3456587C"/>
    <w:rsid w:val="3467B154"/>
    <w:rsid w:val="34845704"/>
    <w:rsid w:val="349BF302"/>
    <w:rsid w:val="34A82AE7"/>
    <w:rsid w:val="34BD8FF4"/>
    <w:rsid w:val="34D77AB6"/>
    <w:rsid w:val="351ED817"/>
    <w:rsid w:val="352619B3"/>
    <w:rsid w:val="3532500F"/>
    <w:rsid w:val="35A751C4"/>
    <w:rsid w:val="35F35788"/>
    <w:rsid w:val="35F8924F"/>
    <w:rsid w:val="3626F312"/>
    <w:rsid w:val="3643FB48"/>
    <w:rsid w:val="366B78E6"/>
    <w:rsid w:val="367B1C6A"/>
    <w:rsid w:val="36C9C12F"/>
    <w:rsid w:val="36D26007"/>
    <w:rsid w:val="37CFAB87"/>
    <w:rsid w:val="38035E39"/>
    <w:rsid w:val="388368C3"/>
    <w:rsid w:val="38A3ABE5"/>
    <w:rsid w:val="38BAE327"/>
    <w:rsid w:val="3962024B"/>
    <w:rsid w:val="39672C24"/>
    <w:rsid w:val="39714407"/>
    <w:rsid w:val="39B9907F"/>
    <w:rsid w:val="39C9BF61"/>
    <w:rsid w:val="3A0B62C2"/>
    <w:rsid w:val="3A11E2BC"/>
    <w:rsid w:val="3A28E9E3"/>
    <w:rsid w:val="3A3AA820"/>
    <w:rsid w:val="3A3FC57A"/>
    <w:rsid w:val="3A500F82"/>
    <w:rsid w:val="3A8E3815"/>
    <w:rsid w:val="3AC13237"/>
    <w:rsid w:val="3BDABA6D"/>
    <w:rsid w:val="3BE5A403"/>
    <w:rsid w:val="3BEBDFE3"/>
    <w:rsid w:val="3C07AA3D"/>
    <w:rsid w:val="3C397112"/>
    <w:rsid w:val="3C7B4331"/>
    <w:rsid w:val="3C931A0E"/>
    <w:rsid w:val="3C9C5741"/>
    <w:rsid w:val="3CA559E7"/>
    <w:rsid w:val="3CDFEBD2"/>
    <w:rsid w:val="3CE64FDE"/>
    <w:rsid w:val="3D14B51C"/>
    <w:rsid w:val="3D7E5E49"/>
    <w:rsid w:val="3DA5096A"/>
    <w:rsid w:val="3EBDB8A9"/>
    <w:rsid w:val="3EC4498F"/>
    <w:rsid w:val="3EF23EF0"/>
    <w:rsid w:val="3F950EF1"/>
    <w:rsid w:val="402CC495"/>
    <w:rsid w:val="4040CB70"/>
    <w:rsid w:val="40894999"/>
    <w:rsid w:val="41B450D8"/>
    <w:rsid w:val="41B8EB58"/>
    <w:rsid w:val="41BCEE2A"/>
    <w:rsid w:val="41EA76F9"/>
    <w:rsid w:val="4260BCA0"/>
    <w:rsid w:val="42621E5E"/>
    <w:rsid w:val="426ECAD2"/>
    <w:rsid w:val="42C9D97A"/>
    <w:rsid w:val="42E5B3F8"/>
    <w:rsid w:val="430BF04B"/>
    <w:rsid w:val="431636FD"/>
    <w:rsid w:val="4345B5E4"/>
    <w:rsid w:val="43493B07"/>
    <w:rsid w:val="434CE642"/>
    <w:rsid w:val="4357818A"/>
    <w:rsid w:val="43E9CDF9"/>
    <w:rsid w:val="440B19AC"/>
    <w:rsid w:val="4424C02A"/>
    <w:rsid w:val="4428257B"/>
    <w:rsid w:val="442BA650"/>
    <w:rsid w:val="445F0E21"/>
    <w:rsid w:val="44871D4B"/>
    <w:rsid w:val="44AEE0ED"/>
    <w:rsid w:val="4527EFED"/>
    <w:rsid w:val="456972E4"/>
    <w:rsid w:val="45737842"/>
    <w:rsid w:val="45BDC76D"/>
    <w:rsid w:val="45EB67FA"/>
    <w:rsid w:val="463DA1D7"/>
    <w:rsid w:val="46B74C8D"/>
    <w:rsid w:val="471C0E33"/>
    <w:rsid w:val="471CE775"/>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2B9F49"/>
    <w:rsid w:val="4944F142"/>
    <w:rsid w:val="495AB8A4"/>
    <w:rsid w:val="49DB688F"/>
    <w:rsid w:val="4A53AEF5"/>
    <w:rsid w:val="4A7153CA"/>
    <w:rsid w:val="4A821D83"/>
    <w:rsid w:val="4A840FDA"/>
    <w:rsid w:val="4A8B568E"/>
    <w:rsid w:val="4AF1C3EF"/>
    <w:rsid w:val="4C0940CD"/>
    <w:rsid w:val="4C8FE52E"/>
    <w:rsid w:val="4C96D182"/>
    <w:rsid w:val="4CCCB627"/>
    <w:rsid w:val="4D506EE0"/>
    <w:rsid w:val="4D6B4FC3"/>
    <w:rsid w:val="4D8B4FB7"/>
    <w:rsid w:val="4D925BCE"/>
    <w:rsid w:val="4DA5C194"/>
    <w:rsid w:val="4DEA7129"/>
    <w:rsid w:val="4DFAAAB4"/>
    <w:rsid w:val="4E24771E"/>
    <w:rsid w:val="4F0A7BFD"/>
    <w:rsid w:val="4F78D6BE"/>
    <w:rsid w:val="4F7D36E9"/>
    <w:rsid w:val="4F849E81"/>
    <w:rsid w:val="4FC64C44"/>
    <w:rsid w:val="4FCCB6D1"/>
    <w:rsid w:val="4FDB35C2"/>
    <w:rsid w:val="505AD246"/>
    <w:rsid w:val="5132652A"/>
    <w:rsid w:val="52600F17"/>
    <w:rsid w:val="5274DE6E"/>
    <w:rsid w:val="52D17AF4"/>
    <w:rsid w:val="52E6DCC9"/>
    <w:rsid w:val="531B0969"/>
    <w:rsid w:val="5399BCAC"/>
    <w:rsid w:val="53C075C8"/>
    <w:rsid w:val="53DF967B"/>
    <w:rsid w:val="54150318"/>
    <w:rsid w:val="54184D3A"/>
    <w:rsid w:val="54321936"/>
    <w:rsid w:val="544D869A"/>
    <w:rsid w:val="548B7B3A"/>
    <w:rsid w:val="548C7C7F"/>
    <w:rsid w:val="5587F2C9"/>
    <w:rsid w:val="55AB92F2"/>
    <w:rsid w:val="55C097CD"/>
    <w:rsid w:val="55D8C396"/>
    <w:rsid w:val="5652AE48"/>
    <w:rsid w:val="56637EA7"/>
    <w:rsid w:val="566B6CBF"/>
    <w:rsid w:val="56870036"/>
    <w:rsid w:val="56BBF25E"/>
    <w:rsid w:val="56E84ED3"/>
    <w:rsid w:val="56EC8F1C"/>
    <w:rsid w:val="572F6D01"/>
    <w:rsid w:val="576F2071"/>
    <w:rsid w:val="57714497"/>
    <w:rsid w:val="578DE734"/>
    <w:rsid w:val="57F9A64A"/>
    <w:rsid w:val="581B99F3"/>
    <w:rsid w:val="582D15CF"/>
    <w:rsid w:val="5888B613"/>
    <w:rsid w:val="589C18F6"/>
    <w:rsid w:val="58A329AC"/>
    <w:rsid w:val="58BE1022"/>
    <w:rsid w:val="59071F15"/>
    <w:rsid w:val="590D14F8"/>
    <w:rsid w:val="5913797F"/>
    <w:rsid w:val="595BEA35"/>
    <w:rsid w:val="59CC787F"/>
    <w:rsid w:val="5A6976DB"/>
    <w:rsid w:val="5A774CC8"/>
    <w:rsid w:val="5A9233C1"/>
    <w:rsid w:val="5A9C6E7D"/>
    <w:rsid w:val="5AEABB7D"/>
    <w:rsid w:val="5B1244BA"/>
    <w:rsid w:val="5B88D22C"/>
    <w:rsid w:val="5BB114A1"/>
    <w:rsid w:val="5BF1EE09"/>
    <w:rsid w:val="5BF3F1B2"/>
    <w:rsid w:val="5C449010"/>
    <w:rsid w:val="5C6E443E"/>
    <w:rsid w:val="5C743C77"/>
    <w:rsid w:val="5C8D7320"/>
    <w:rsid w:val="5CE1F395"/>
    <w:rsid w:val="5D0D6855"/>
    <w:rsid w:val="5D29CA3E"/>
    <w:rsid w:val="5D4B67DE"/>
    <w:rsid w:val="5DBB5F47"/>
    <w:rsid w:val="5DE37797"/>
    <w:rsid w:val="5E039C88"/>
    <w:rsid w:val="5E796838"/>
    <w:rsid w:val="5EBE4D03"/>
    <w:rsid w:val="5EC072EE"/>
    <w:rsid w:val="5ED7A4CF"/>
    <w:rsid w:val="5EE2796D"/>
    <w:rsid w:val="5EFD6760"/>
    <w:rsid w:val="5F04CD5F"/>
    <w:rsid w:val="5F51A602"/>
    <w:rsid w:val="5F571E47"/>
    <w:rsid w:val="5FF9A2F8"/>
    <w:rsid w:val="605245CA"/>
    <w:rsid w:val="607483CB"/>
    <w:rsid w:val="6077F26C"/>
    <w:rsid w:val="608308A0"/>
    <w:rsid w:val="608473DD"/>
    <w:rsid w:val="615DF402"/>
    <w:rsid w:val="61957359"/>
    <w:rsid w:val="61A43F17"/>
    <w:rsid w:val="61B3AED9"/>
    <w:rsid w:val="61F813B0"/>
    <w:rsid w:val="622502FB"/>
    <w:rsid w:val="62289A5B"/>
    <w:rsid w:val="62C7BB08"/>
    <w:rsid w:val="62FDD451"/>
    <w:rsid w:val="630FABC5"/>
    <w:rsid w:val="634889F9"/>
    <w:rsid w:val="6372964C"/>
    <w:rsid w:val="6393E411"/>
    <w:rsid w:val="643E498C"/>
    <w:rsid w:val="645B2879"/>
    <w:rsid w:val="64F32236"/>
    <w:rsid w:val="65635DCD"/>
    <w:rsid w:val="65A3303A"/>
    <w:rsid w:val="65A598CF"/>
    <w:rsid w:val="65AACD6D"/>
    <w:rsid w:val="65F0CC5D"/>
    <w:rsid w:val="660A5AAC"/>
    <w:rsid w:val="6636C2C4"/>
    <w:rsid w:val="6736A6EE"/>
    <w:rsid w:val="673F009B"/>
    <w:rsid w:val="681DED0D"/>
    <w:rsid w:val="6827F601"/>
    <w:rsid w:val="6837018D"/>
    <w:rsid w:val="685115C4"/>
    <w:rsid w:val="689484A9"/>
    <w:rsid w:val="68AFD1A2"/>
    <w:rsid w:val="6997DFDD"/>
    <w:rsid w:val="69A57E28"/>
    <w:rsid w:val="6A16D44E"/>
    <w:rsid w:val="6A46822E"/>
    <w:rsid w:val="6A65D0F2"/>
    <w:rsid w:val="6AA91CB9"/>
    <w:rsid w:val="6B0F58FB"/>
    <w:rsid w:val="6B13E281"/>
    <w:rsid w:val="6B207F77"/>
    <w:rsid w:val="6B7502FC"/>
    <w:rsid w:val="6C1271BE"/>
    <w:rsid w:val="6C2613E7"/>
    <w:rsid w:val="6C4E701A"/>
    <w:rsid w:val="6CC6AAA4"/>
    <w:rsid w:val="6CD446A3"/>
    <w:rsid w:val="6E39F10A"/>
    <w:rsid w:val="6E5CF765"/>
    <w:rsid w:val="6E6E7433"/>
    <w:rsid w:val="6ED696B8"/>
    <w:rsid w:val="6EDBDF89"/>
    <w:rsid w:val="6F523F09"/>
    <w:rsid w:val="6F6DE267"/>
    <w:rsid w:val="6F7A9EBF"/>
    <w:rsid w:val="6F80A7F7"/>
    <w:rsid w:val="6FEC057E"/>
    <w:rsid w:val="6FF11EFC"/>
    <w:rsid w:val="6FF9C225"/>
    <w:rsid w:val="700C28D2"/>
    <w:rsid w:val="703AC822"/>
    <w:rsid w:val="70726719"/>
    <w:rsid w:val="708A85C1"/>
    <w:rsid w:val="70A9AC89"/>
    <w:rsid w:val="70ACBFB5"/>
    <w:rsid w:val="70BAA978"/>
    <w:rsid w:val="711386A4"/>
    <w:rsid w:val="7168937C"/>
    <w:rsid w:val="717191CC"/>
    <w:rsid w:val="71A4D05D"/>
    <w:rsid w:val="71B63CE5"/>
    <w:rsid w:val="723148BD"/>
    <w:rsid w:val="723C75F0"/>
    <w:rsid w:val="72DF70E3"/>
    <w:rsid w:val="7351AACA"/>
    <w:rsid w:val="737EE4EE"/>
    <w:rsid w:val="7385190D"/>
    <w:rsid w:val="738F128C"/>
    <w:rsid w:val="73E15B83"/>
    <w:rsid w:val="73FB81CF"/>
    <w:rsid w:val="741ABF55"/>
    <w:rsid w:val="744A6627"/>
    <w:rsid w:val="7456DBA1"/>
    <w:rsid w:val="748FC1BD"/>
    <w:rsid w:val="7498F5FF"/>
    <w:rsid w:val="74C49703"/>
    <w:rsid w:val="7541FA81"/>
    <w:rsid w:val="754BC49F"/>
    <w:rsid w:val="759DF534"/>
    <w:rsid w:val="759FCEDB"/>
    <w:rsid w:val="75A84A4A"/>
    <w:rsid w:val="75CEE4D7"/>
    <w:rsid w:val="75F2AC02"/>
    <w:rsid w:val="75FDA315"/>
    <w:rsid w:val="760255A7"/>
    <w:rsid w:val="7620CAED"/>
    <w:rsid w:val="768143BA"/>
    <w:rsid w:val="76F7CD54"/>
    <w:rsid w:val="778206E9"/>
    <w:rsid w:val="77D1642F"/>
    <w:rsid w:val="77D35DBE"/>
    <w:rsid w:val="782D6F3A"/>
    <w:rsid w:val="786EA492"/>
    <w:rsid w:val="7883DC42"/>
    <w:rsid w:val="79081C73"/>
    <w:rsid w:val="790B0DA7"/>
    <w:rsid w:val="793417DC"/>
    <w:rsid w:val="799BD414"/>
    <w:rsid w:val="79E7AD3A"/>
    <w:rsid w:val="79ECDA25"/>
    <w:rsid w:val="7A9F2CFF"/>
    <w:rsid w:val="7AA1B8B5"/>
    <w:rsid w:val="7B02C549"/>
    <w:rsid w:val="7B0F0BD6"/>
    <w:rsid w:val="7B2EAC28"/>
    <w:rsid w:val="7B3E72BE"/>
    <w:rsid w:val="7B49B846"/>
    <w:rsid w:val="7BEC8CC0"/>
    <w:rsid w:val="7BF30A41"/>
    <w:rsid w:val="7C524534"/>
    <w:rsid w:val="7CCDFE51"/>
    <w:rsid w:val="7CE688CD"/>
    <w:rsid w:val="7D515BB6"/>
    <w:rsid w:val="7D531FC8"/>
    <w:rsid w:val="7D809ED1"/>
    <w:rsid w:val="7DA6348B"/>
    <w:rsid w:val="7E0074B5"/>
    <w:rsid w:val="7E479B88"/>
    <w:rsid w:val="7E628857"/>
    <w:rsid w:val="7E971AD4"/>
    <w:rsid w:val="7ED87240"/>
    <w:rsid w:val="7EE83C98"/>
    <w:rsid w:val="7F001DC5"/>
    <w:rsid w:val="7F1680C3"/>
    <w:rsid w:val="7F3D07F5"/>
    <w:rsid w:val="7F4EFB73"/>
    <w:rsid w:val="7FB3CA72"/>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BAD9A628-F9A7-43FC-AD00-272041E8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rFonts w:ascii="Arial" w:hAnsi="Arial" w:cs="Arial"/>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sz w:val="24"/>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sz w:val="24"/>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sz w:val="24"/>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sz w:val="24"/>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5"/>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rFonts w:ascii="Arial" w:hAnsi="Arial" w:cs="Arial"/>
      <w:b/>
      <w:sz w:val="28"/>
    </w:rPr>
  </w:style>
  <w:style w:type="paragraph" w:customStyle="1" w:styleId="EPOHeading2">
    <w:name w:val="EPO Heading 2"/>
    <w:next w:val="EPONormal"/>
    <w:link w:val="EPOHeading2Char"/>
    <w:qFormat/>
    <w:rsid w:val="00B27FF7"/>
    <w:pPr>
      <w:keepNext/>
      <w:numPr>
        <w:ilvl w:val="1"/>
        <w:numId w:val="5"/>
      </w:numPr>
      <w:spacing w:before="220" w:after="220" w:line="287" w:lineRule="auto"/>
      <w:outlineLvl w:val="1"/>
    </w:pPr>
    <w:rPr>
      <w:b/>
    </w:rPr>
  </w:style>
  <w:style w:type="character" w:customStyle="1" w:styleId="EPOHeading2Char">
    <w:name w:val="EPO Heading 2 Char"/>
    <w:basedOn w:val="DefaultParagraphFont"/>
    <w:link w:val="EPOHeading2"/>
    <w:rsid w:val="00B27FF7"/>
    <w:rPr>
      <w:rFonts w:ascii="Arial" w:hAnsi="Arial" w:cs="Arial"/>
      <w:b/>
      <w:sz w:val="24"/>
    </w:rPr>
  </w:style>
  <w:style w:type="paragraph" w:customStyle="1" w:styleId="EPOHeading3">
    <w:name w:val="EPO Heading 3"/>
    <w:next w:val="EPONormal"/>
    <w:link w:val="EPOHeading3Char"/>
    <w:qFormat/>
    <w:rsid w:val="00B27FF7"/>
    <w:pPr>
      <w:keepNext/>
      <w:numPr>
        <w:ilvl w:val="2"/>
        <w:numId w:val="5"/>
      </w:numPr>
      <w:spacing w:before="220" w:after="220" w:line="287" w:lineRule="auto"/>
      <w:outlineLvl w:val="2"/>
    </w:pPr>
    <w:rPr>
      <w:b/>
    </w:rPr>
  </w:style>
  <w:style w:type="character" w:customStyle="1" w:styleId="EPOHeading3Char">
    <w:name w:val="EPO Heading 3 Char"/>
    <w:basedOn w:val="DefaultParagraphFont"/>
    <w:link w:val="EPOHeading3"/>
    <w:rsid w:val="00B27FF7"/>
    <w:rPr>
      <w:rFonts w:ascii="Arial" w:hAnsi="Arial" w:cs="Arial"/>
      <w:b/>
    </w:rPr>
  </w:style>
  <w:style w:type="paragraph" w:customStyle="1" w:styleId="EPOHeading4">
    <w:name w:val="EPO Heading 4"/>
    <w:next w:val="EPONormal"/>
    <w:link w:val="EPOHeading4Char"/>
    <w:qFormat/>
    <w:rsid w:val="00B27FF7"/>
    <w:pPr>
      <w:keepNext/>
      <w:numPr>
        <w:ilvl w:val="3"/>
        <w:numId w:val="5"/>
      </w:numPr>
      <w:spacing w:before="220" w:after="220" w:line="287" w:lineRule="auto"/>
      <w:outlineLvl w:val="3"/>
    </w:pPr>
    <w:rPr>
      <w:b/>
    </w:rPr>
  </w:style>
  <w:style w:type="character" w:customStyle="1" w:styleId="EPOHeading4Char">
    <w:name w:val="EPO Heading 4 Char"/>
    <w:basedOn w:val="DefaultParagraphFont"/>
    <w:link w:val="EPOHeading4"/>
    <w:rsid w:val="00B27FF7"/>
    <w:rPr>
      <w:rFonts w:ascii="Arial" w:hAnsi="Arial" w:cs="Arial"/>
      <w:b/>
    </w:rPr>
  </w:style>
  <w:style w:type="paragraph" w:customStyle="1" w:styleId="EPOBullet1stlevel">
    <w:name w:val="EPO Bullet 1st level"/>
    <w:link w:val="EPOBullet1stlevelChar"/>
    <w:qFormat/>
    <w:rsid w:val="00B27FF7"/>
    <w:pPr>
      <w:numPr>
        <w:numId w:val="10"/>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rPr>
      <w:rFonts w:ascii="Arial" w:hAnsi="Arial" w:cs="Arial"/>
    </w:rPr>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27FF7"/>
    <w:pPr>
      <w:tabs>
        <w:tab w:val="center" w:pos="4513"/>
        <w:tab w:val="right" w:pos="9026"/>
      </w:tabs>
    </w:pPr>
  </w:style>
  <w:style w:type="character" w:customStyle="1" w:styleId="FooterChar">
    <w:name w:val="Footer Char"/>
    <w:basedOn w:val="DefaultParagraphFont"/>
    <w:link w:val="Footer"/>
    <w:uiPriority w:val="99"/>
    <w:semiHidden/>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semiHidden/>
    <w:unhideWhenUsed/>
    <w:rsid w:val="00B27FF7"/>
    <w:pPr>
      <w:tabs>
        <w:tab w:val="center" w:pos="4513"/>
        <w:tab w:val="right" w:pos="9026"/>
      </w:tabs>
    </w:pPr>
  </w:style>
  <w:style w:type="character" w:customStyle="1" w:styleId="HeaderChar">
    <w:name w:val="Header Char"/>
    <w:basedOn w:val="DefaultParagraphFont"/>
    <w:link w:val="Header"/>
    <w:uiPriority w:val="99"/>
    <w:semiHidden/>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semiHidden/>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 w:type="character" w:customStyle="1" w:styleId="ui-provider">
    <w:name w:val="ui-provider"/>
    <w:basedOn w:val="DefaultParagraphFont"/>
    <w:rsid w:val="0009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01931245">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623081074">
      <w:bodyDiv w:val="1"/>
      <w:marLeft w:val="0"/>
      <w:marRight w:val="0"/>
      <w:marTop w:val="0"/>
      <w:marBottom w:val="0"/>
      <w:divBdr>
        <w:top w:val="none" w:sz="0" w:space="0" w:color="auto"/>
        <w:left w:val="none" w:sz="0" w:space="0" w:color="auto"/>
        <w:bottom w:val="none" w:sz="0" w:space="0" w:color="auto"/>
        <w:right w:val="none" w:sz="0" w:space="0" w:color="auto"/>
      </w:divBdr>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11353084">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035346090">
      <w:bodyDiv w:val="1"/>
      <w:marLeft w:val="0"/>
      <w:marRight w:val="0"/>
      <w:marTop w:val="0"/>
      <w:marBottom w:val="0"/>
      <w:divBdr>
        <w:top w:val="none" w:sz="0" w:space="0" w:color="auto"/>
        <w:left w:val="none" w:sz="0" w:space="0" w:color="auto"/>
        <w:bottom w:val="none" w:sz="0" w:space="0" w:color="auto"/>
        <w:right w:val="none" w:sz="0" w:space="0" w:color="auto"/>
      </w:divBdr>
    </w:div>
    <w:div w:id="1115170784">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58715868">
      <w:bodyDiv w:val="1"/>
      <w:marLeft w:val="0"/>
      <w:marRight w:val="0"/>
      <w:marTop w:val="0"/>
      <w:marBottom w:val="0"/>
      <w:divBdr>
        <w:top w:val="none" w:sz="0" w:space="0" w:color="auto"/>
        <w:left w:val="none" w:sz="0" w:space="0" w:color="auto"/>
        <w:bottom w:val="none" w:sz="0" w:space="0" w:color="auto"/>
        <w:right w:val="none" w:sz="0" w:space="0" w:color="auto"/>
      </w:divBdr>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09063040">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788543896">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06980986">
      <w:bodyDiv w:val="1"/>
      <w:marLeft w:val="0"/>
      <w:marRight w:val="0"/>
      <w:marTop w:val="0"/>
      <w:marBottom w:val="0"/>
      <w:divBdr>
        <w:top w:val="none" w:sz="0" w:space="0" w:color="auto"/>
        <w:left w:val="none" w:sz="0" w:space="0" w:color="auto"/>
        <w:bottom w:val="none" w:sz="0" w:space="0" w:color="auto"/>
        <w:right w:val="none" w:sz="0" w:space="0" w:color="auto"/>
      </w:divBdr>
    </w:div>
    <w:div w:id="2018926029">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o.org/en/about-us/foundation/member-states?mtm_campaign=PatentIndex23&amp;mtm_keyword=pressrelease&amp;mtm_medium=press" TargetMode="External"/><Relationship Id="rId18" Type="http://schemas.openxmlformats.org/officeDocument/2006/relationships/hyperlink" Target="https://mediacentre.epo.org/razuna/assets/1/48E87A7B232941C28C61EBF14484744C/img/93B9CC7F450543B8B6DA9B946B000110/Breakdown_applicant_type__2023.jpg" TargetMode="External"/><Relationship Id="rId26" Type="http://schemas.openxmlformats.org/officeDocument/2006/relationships/hyperlink" Target="https://www.facebook.com/europeanpatentoffice" TargetMode="External"/><Relationship Id="rId3" Type="http://schemas.openxmlformats.org/officeDocument/2006/relationships/customXml" Target="../customXml/item3.xml"/><Relationship Id="rId21" Type="http://schemas.openxmlformats.org/officeDocument/2006/relationships/hyperlink" Target="https://www.epo.org/en/about-us/statistics/statistics-centre"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twitter.com/EPO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mediacentre.epo.org/razuna/assets/1/48E87A7B232941C28C61EBF14484744C/img/86C915FD37CF4D40BD5D544F503C22B6/Applications_per_million_inhabitants__2023.jpg" TargetMode="External"/><Relationship Id="rId20" Type="http://schemas.openxmlformats.org/officeDocument/2006/relationships/hyperlink" Target="https://new.epo.org/en/statistics-centre?mtm_campaign=PatentIndex23&amp;mtm_keyword=pressrelease&amp;mtm_medium=press" TargetMode="External"/><Relationship Id="rId29" Type="http://schemas.openxmlformats.org/officeDocument/2006/relationships/hyperlink" Target="https://www.youtube.com/user/EPOfilms/vide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hyperlink" Target="https://www.epo.org/en/news-events/news/new-simplified-fee-system-supports-small-applicants-30-discounts?mtm_campaign=PatentIndex23&amp;mtm_keyword=pressrelease&amp;mtm_medium=pres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epo.org/en/about-us/statistics/epo-data-hub?mtm_campaign=PatentIndex&amp;mtm_keyword=Pressrelease23&amp;mtm_medium=mailing&amp;mtm_group=pressrelease" TargetMode="External"/><Relationship Id="rId28" Type="http://schemas.openxmlformats.org/officeDocument/2006/relationships/hyperlink" Target="https://www.instagram.com/europeanpatentoffice/" TargetMode="External"/><Relationship Id="rId10" Type="http://schemas.openxmlformats.org/officeDocument/2006/relationships/image" Target="media/image1.png"/><Relationship Id="rId19" Type="http://schemas.openxmlformats.org/officeDocument/2006/relationships/hyperlink" Target="https://www.epo.org/en/applying/european/unitary?mtm_campaign=PatentIndex23&amp;mtm_keyword=pressrelease&amp;mtm_medium=press-alert" TargetMode="External"/><Relationship Id="rId31" Type="http://schemas.openxmlformats.org/officeDocument/2006/relationships/hyperlink" Target="http://www.epo.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diacentre.epo.org/razuna/assets/1/48E87A7B232941C28C61EBF14484744C/img/81790825345A4313BF52356F5FB717CC/Origin_of_patent_applications_2023.jpg" TargetMode="External"/><Relationship Id="rId22" Type="http://schemas.openxmlformats.org/officeDocument/2006/relationships/hyperlink" Target="https://www.epo.org/en/about-us/statistics?mtm_campaign=PatentIndex23&amp;mtm_keyword=pressrelease&amp;mtm_medium=press-alert" TargetMode="External"/><Relationship Id="rId27" Type="http://schemas.openxmlformats.org/officeDocument/2006/relationships/hyperlink" Target="https://www.linkedin.com/company/163722?trk=tyah" TargetMode="External"/><Relationship Id="rId30" Type="http://schemas.openxmlformats.org/officeDocument/2006/relationships/hyperlink" Target="mailto:press@epo.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5FE4D11-9B68-47C3-9AF7-6A9589637BF6}"/>
      </w:docPartPr>
      <w:docPartBody>
        <w:p w:rsidR="00366370" w:rsidRDefault="003663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6370"/>
    <w:rsid w:val="000659DC"/>
    <w:rsid w:val="000665EC"/>
    <w:rsid w:val="00366370"/>
    <w:rsid w:val="0041302D"/>
    <w:rsid w:val="00445882"/>
    <w:rsid w:val="00616B12"/>
    <w:rsid w:val="006B5778"/>
    <w:rsid w:val="00C93795"/>
    <w:rsid w:val="00D00AF8"/>
    <w:rsid w:val="00EB4ECA"/>
    <w:rsid w:val="00ED7340"/>
    <w:rsid w:val="00F473F8"/>
    <w:rsid w:val="00F66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89FBB2B560174185B7C7F9F0BCC146" ma:contentTypeVersion="17" ma:contentTypeDescription="Create a new document." ma:contentTypeScope="" ma:versionID="b9d22afbdd0f68d472d315184b5cf3f3">
  <xsd:schema xmlns:xsd="http://www.w3.org/2001/XMLSchema" xmlns:xs="http://www.w3.org/2001/XMLSchema" xmlns:p="http://schemas.microsoft.com/office/2006/metadata/properties" xmlns:ns2="fc3b9ac8-4642-4160-8d0d-79e8d56141e8" xmlns:ns3="595e3f38-353c-44bc-b614-3138c01124d4" targetNamespace="http://schemas.microsoft.com/office/2006/metadata/properties" ma:root="true" ma:fieldsID="1c6030e8597364a8d79ad44628de259e" ns2:_="" ns3:_="">
    <xsd:import namespace="fc3b9ac8-4642-4160-8d0d-79e8d56141e8"/>
    <xsd:import namespace="595e3f38-353c-44bc-b614-3138c0112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9ac8-4642-4160-8d0d-79e8d5614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e3f38-353c-44bc-b614-3138c0112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69bfaf-6a7d-4f4c-95e2-d6b39a57440e}" ma:internalName="TaxCatchAll" ma:showField="CatchAllData" ma:web="595e3f38-353c-44bc-b614-3138c0112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5e3f38-353c-44bc-b614-3138c01124d4" xsi:nil="true"/>
    <lcf76f155ced4ddcb4097134ff3c332f xmlns="fc3b9ac8-4642-4160-8d0d-79e8d56141e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Props1.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2.xml><?xml version="1.0" encoding="utf-8"?>
<ds:datastoreItem xmlns:ds="http://schemas.openxmlformats.org/officeDocument/2006/customXml" ds:itemID="{6C2E3C90-C910-4453-9C14-12FCEE776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9ac8-4642-4160-8d0d-79e8d56141e8"/>
    <ds:schemaRef ds:uri="595e3f38-353c-44bc-b614-3138c011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595e3f38-353c-44bc-b614-3138c01124d4"/>
    <ds:schemaRef ds:uri="fc3b9ac8-4642-4160-8d0d-79e8d56141e8"/>
  </ds:schemaRefs>
</ds:datastoreItem>
</file>

<file path=customXml/itemProps4.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EPO</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McCabe</dc:creator>
  <cp:keywords/>
  <dc:description/>
  <cp:lastModifiedBy>Jana Kotalik</cp:lastModifiedBy>
  <cp:revision>2</cp:revision>
  <cp:lastPrinted>2024-01-04T07:00:00Z</cp:lastPrinted>
  <dcterms:created xsi:type="dcterms:W3CDTF">2024-03-15T12:21:00Z</dcterms:created>
  <dcterms:modified xsi:type="dcterms:W3CDTF">2024-03-15T12:21:00Z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0x010100F189FBB2B560174185B7C7F9F0BCC146</vt:lpwstr>
  </property>
  <property fmtid="{D5CDD505-2E9C-101B-9397-08002B2CF9AE}" pid="3" name="_dlc_DocIdItemGuid">
    <vt:lpwstr>2341ec16-6f52-4dec-b7ae-13fe3475d4cd</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ies>
</file>