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Default Extension="png" ContentType="image/p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header.xml" ContentType="application/vnd.openxmlformats-officedocument.wordprocessingml.header+xml"/>
  <Override PartName="/word/footer.xml" ContentType="application/vnd.openxmlformats-officedocument.wordprocessingml.foot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w16du="http://schemas.microsoft.com/office/word/2023/wordml/word16du" mc:Ignorable="w14 w15 w16se w16cid w16 w16cex w16sdtdh wp14">
  <w:body>
    <w:p w:rsidR="003107E4" w:rsidP="4251ECB1" w:rsidRDefault="000F0A87" w14:paraId="00000002" w14:textId="77777777" w14:noSpellErr="1">
      <w:pPr>
        <w:spacing w:before="240" w:after="240" w:line="360" w:lineRule="auto"/>
        <w:jc w:val="right"/>
        <w:rPr>
          <w:b w:val="1"/>
          <w:bCs w:val="1"/>
          <w:sz w:val="28"/>
          <w:szCs w:val="28"/>
        </w:rPr>
      </w:pPr>
      <w:r w:rsidRPr="4251ECB1" w:rsidR="000F0A87">
        <w:rPr>
          <w:b w:val="1"/>
          <w:bCs w:val="1"/>
          <w:sz w:val="28"/>
          <w:szCs w:val="28"/>
        </w:rPr>
        <w:t>PRESSEMITTEILUNG</w:t>
      </w:r>
    </w:p>
    <w:p w:rsidR="003107E4" w:rsidP="269F1AA7" w:rsidRDefault="000F0A87" w14:paraId="00000003" w14:textId="77777777">
      <w:pPr>
        <w:jc w:val="center"/>
        <w:rPr>
          <w:b/>
          <w:bCs/>
          <w:sz w:val="28"/>
          <w:szCs w:val="28"/>
        </w:rPr>
      </w:pPr>
      <w:r>
        <w:rPr>
          <w:b/>
          <w:sz w:val="28"/>
        </w:rPr>
        <w:t xml:space="preserve">Leisere, kostengünstige und kraftstoffeffiziente Flugzeuge: </w:t>
      </w:r>
      <w:proofErr w:type="gramStart"/>
      <w:r>
        <w:rPr>
          <w:b/>
          <w:sz w:val="28"/>
        </w:rPr>
        <w:t>Brasilianische</w:t>
      </w:r>
      <w:proofErr w:type="gramEnd"/>
      <w:r>
        <w:rPr>
          <w:b/>
          <w:sz w:val="28"/>
        </w:rPr>
        <w:t xml:space="preserve"> Wissenschaftler als Finalisten für den Europäischen Erfinderpreis 2024 nominiert</w:t>
      </w:r>
    </w:p>
    <w:p w:rsidR="003107E4" w:rsidRDefault="003107E4" w14:paraId="00000004" w14:textId="77777777">
      <w:pPr>
        <w:jc w:val="both"/>
        <w:rPr>
          <w:b/>
          <w:sz w:val="28"/>
          <w:szCs w:val="28"/>
        </w:rPr>
      </w:pPr>
    </w:p>
    <w:p w:rsidR="003107E4" w:rsidP="561D0DC4" w:rsidRDefault="000F0A87" w14:paraId="00000005" w14:textId="12AE7854">
      <w:pPr>
        <w:numPr>
          <w:ilvl w:val="0"/>
          <w:numId w:val="1"/>
        </w:numPr>
        <w:pBdr>
          <w:top w:val="nil" w:color="000000" w:sz="0" w:space="0"/>
          <w:left w:val="nil" w:color="000000" w:sz="0" w:space="0"/>
          <w:bottom w:val="nil" w:color="000000" w:sz="0" w:space="0"/>
          <w:right w:val="nil" w:color="000000" w:sz="0" w:space="0"/>
          <w:between w:val="nil" w:color="000000" w:sz="0" w:space="0"/>
        </w:pBdr>
        <w:jc w:val="both"/>
        <w:rPr>
          <w:b w:val="1"/>
          <w:bCs w:val="1"/>
          <w:color w:val="000000"/>
        </w:rPr>
      </w:pPr>
      <w:r w:rsidRPr="561D0DC4" w:rsidR="000F0A87">
        <w:rPr>
          <w:b w:val="1"/>
          <w:bCs w:val="1"/>
          <w:color w:val="000000" w:themeColor="text1" w:themeTint="FF" w:themeShade="FF"/>
        </w:rPr>
        <w:t xml:space="preserve">Die Erfinder Fernando Catalano und </w:t>
      </w:r>
      <w:r w:rsidRPr="561D0DC4" w:rsidR="000F0A87">
        <w:rPr>
          <w:b w:val="1"/>
          <w:bCs w:val="1"/>
          <w:color w:val="000000" w:themeColor="text1" w:themeTint="FF" w:themeShade="FF"/>
        </w:rPr>
        <w:t>Micael</w:t>
      </w:r>
      <w:r w:rsidRPr="561D0DC4" w:rsidR="000F0A87">
        <w:rPr>
          <w:b w:val="1"/>
          <w:bCs w:val="1"/>
          <w:color w:val="000000" w:themeColor="text1" w:themeTint="FF" w:themeShade="FF"/>
        </w:rPr>
        <w:t xml:space="preserve"> </w:t>
      </w:r>
      <w:r w:rsidRPr="561D0DC4" w:rsidR="31FB9C07">
        <w:rPr>
          <w:b w:val="1"/>
          <w:bCs w:val="1"/>
          <w:color w:val="000000" w:themeColor="text1" w:themeTint="FF" w:themeShade="FF"/>
        </w:rPr>
        <w:t xml:space="preserve">Carmo </w:t>
      </w:r>
      <w:r w:rsidRPr="561D0DC4" w:rsidR="0B79E378">
        <w:rPr>
          <w:b w:val="1"/>
          <w:bCs w:val="1"/>
          <w:color w:val="000000" w:themeColor="text1" w:themeTint="FF" w:themeShade="FF"/>
        </w:rPr>
        <w:t>haben</w:t>
      </w:r>
      <w:r w:rsidRPr="561D0DC4" w:rsidR="0B79E378">
        <w:rPr>
          <w:b w:val="1"/>
          <w:bCs w:val="1"/>
          <w:color w:val="000000" w:themeColor="text1" w:themeTint="FF" w:themeShade="FF"/>
        </w:rPr>
        <w:t xml:space="preserve"> Studien durchgeführt, die dazu beitrugen, die Lärmbelastung der neuen </w:t>
      </w:r>
      <w:r w:rsidRPr="561D0DC4" w:rsidR="7A3F6081">
        <w:rPr>
          <w:b w:val="1"/>
          <w:bCs w:val="1"/>
          <w:color w:val="000000" w:themeColor="text1" w:themeTint="FF" w:themeShade="FF"/>
        </w:rPr>
        <w:t>E2-</w:t>
      </w:r>
      <w:r w:rsidRPr="561D0DC4" w:rsidR="0B79E378">
        <w:rPr>
          <w:b w:val="1"/>
          <w:bCs w:val="1"/>
          <w:color w:val="000000" w:themeColor="text1" w:themeTint="FF" w:themeShade="FF"/>
        </w:rPr>
        <w:t>Generation</w:t>
      </w:r>
      <w:r w:rsidRPr="561D0DC4" w:rsidR="0B79E378">
        <w:rPr>
          <w:b w:val="1"/>
          <w:bCs w:val="1"/>
          <w:color w:val="000000" w:themeColor="text1" w:themeTint="FF" w:themeShade="FF"/>
        </w:rPr>
        <w:t xml:space="preserve"> </w:t>
      </w:r>
      <w:r w:rsidRPr="561D0DC4" w:rsidR="79BD4D39">
        <w:rPr>
          <w:b w:val="1"/>
          <w:bCs w:val="1"/>
          <w:color w:val="000000" w:themeColor="text1" w:themeTint="FF" w:themeShade="FF"/>
        </w:rPr>
        <w:t>der</w:t>
      </w:r>
      <w:r w:rsidRPr="561D0DC4" w:rsidR="0B79E378">
        <w:rPr>
          <w:b w:val="1"/>
          <w:bCs w:val="1"/>
          <w:color w:val="000000" w:themeColor="text1" w:themeTint="FF" w:themeShade="FF"/>
        </w:rPr>
        <w:t xml:space="preserve"> Embraer-Verkehrsflugzeug</w:t>
      </w:r>
      <w:r w:rsidRPr="561D0DC4" w:rsidR="1ADFF571">
        <w:rPr>
          <w:b w:val="1"/>
          <w:bCs w:val="1"/>
          <w:color w:val="000000" w:themeColor="text1" w:themeTint="FF" w:themeShade="FF"/>
        </w:rPr>
        <w:t>e</w:t>
      </w:r>
      <w:r w:rsidRPr="561D0DC4" w:rsidR="0B79E378">
        <w:rPr>
          <w:b w:val="1"/>
          <w:bCs w:val="1"/>
          <w:color w:val="000000" w:themeColor="text1" w:themeTint="FF" w:themeShade="FF"/>
        </w:rPr>
        <w:t xml:space="preserve"> </w:t>
      </w:r>
      <w:r w:rsidRPr="561D0DC4" w:rsidR="0B79E378">
        <w:rPr>
          <w:b w:val="1"/>
          <w:bCs w:val="1"/>
          <w:color w:val="000000" w:themeColor="text1" w:themeTint="FF" w:themeShade="FF"/>
        </w:rPr>
        <w:t>um 65 % zu reduzieren. D</w:t>
      </w:r>
      <w:r w:rsidRPr="561D0DC4" w:rsidR="14A070B4">
        <w:rPr>
          <w:b w:val="1"/>
          <w:bCs w:val="1"/>
          <w:color w:val="000000" w:themeColor="text1" w:themeTint="FF" w:themeShade="FF"/>
        </w:rPr>
        <w:t>as</w:t>
      </w:r>
      <w:r w:rsidRPr="561D0DC4" w:rsidR="0B79E378">
        <w:rPr>
          <w:b w:val="1"/>
          <w:bCs w:val="1"/>
          <w:color w:val="000000" w:themeColor="text1" w:themeTint="FF" w:themeShade="FF"/>
        </w:rPr>
        <w:t xml:space="preserve"> E2 </w:t>
      </w:r>
      <w:r w:rsidRPr="561D0DC4" w:rsidR="70C66063">
        <w:rPr>
          <w:b w:val="1"/>
          <w:bCs w:val="1"/>
          <w:color w:val="000000" w:themeColor="text1" w:themeTint="FF" w:themeShade="FF"/>
        </w:rPr>
        <w:t xml:space="preserve">verursacht </w:t>
      </w:r>
      <w:r w:rsidRPr="561D0DC4" w:rsidR="0B79E378">
        <w:rPr>
          <w:b w:val="1"/>
          <w:bCs w:val="1"/>
          <w:color w:val="000000" w:themeColor="text1" w:themeTint="FF" w:themeShade="FF"/>
        </w:rPr>
        <w:t xml:space="preserve">außerdem bis zu 25 % weniger CO2-Emissionen pro Passagier als </w:t>
      </w:r>
      <w:r w:rsidRPr="561D0DC4" w:rsidR="70109A85">
        <w:rPr>
          <w:b w:val="1"/>
          <w:bCs w:val="1"/>
          <w:color w:val="000000" w:themeColor="text1" w:themeTint="FF" w:themeShade="FF"/>
        </w:rPr>
        <w:t>sein</w:t>
      </w:r>
      <w:r w:rsidRPr="561D0DC4" w:rsidR="0B79E378">
        <w:rPr>
          <w:b w:val="1"/>
          <w:bCs w:val="1"/>
          <w:color w:val="000000" w:themeColor="text1" w:themeTint="FF" w:themeShade="FF"/>
        </w:rPr>
        <w:t xml:space="preserve"> Vorgängermodell</w:t>
      </w:r>
      <w:r w:rsidRPr="561D0DC4" w:rsidR="000F0A87">
        <w:rPr>
          <w:b w:val="1"/>
          <w:bCs w:val="1"/>
          <w:color w:val="000000" w:themeColor="text1" w:themeTint="FF" w:themeShade="FF"/>
        </w:rPr>
        <w:t>.</w:t>
      </w:r>
    </w:p>
    <w:p w:rsidR="003107E4" w:rsidP="65925F2D" w:rsidRDefault="000F0A87" w14:paraId="0BD22376" w14:textId="745A141D">
      <w:pPr>
        <w:numPr>
          <w:ilvl w:val="0"/>
          <w:numId w:val="1"/>
        </w:numPr>
        <w:pBdr>
          <w:top w:val="nil"/>
          <w:left w:val="nil"/>
          <w:bottom w:val="nil"/>
          <w:right w:val="nil"/>
          <w:between w:val="nil"/>
        </w:pBdr>
        <w:jc w:val="both"/>
        <w:rPr>
          <w:b/>
          <w:bCs/>
        </w:rPr>
      </w:pPr>
      <w:r>
        <w:rPr>
          <w:b/>
          <w:color w:val="000000" w:themeColor="text1"/>
        </w:rPr>
        <w:t>Millionen Menschen weltweit leiden unter Fluglärm, der zu Gesundheitsschäden führt und oft Widerstand der umgebenden Gemeinden schürt.</w:t>
      </w:r>
    </w:p>
    <w:p w:rsidR="003107E4" w:rsidP="0A44779E" w:rsidRDefault="000F0A87" w14:paraId="00000007" w14:textId="068BE7DE">
      <w:pPr>
        <w:numPr>
          <w:ilvl w:val="0"/>
          <w:numId w:val="1"/>
        </w:numPr>
        <w:pBdr>
          <w:top w:val="nil"/>
          <w:left w:val="nil"/>
          <w:bottom w:val="nil"/>
          <w:right w:val="nil"/>
          <w:between w:val="nil"/>
        </w:pBdr>
        <w:jc w:val="both"/>
        <w:rPr>
          <w:color w:val="000000"/>
        </w:rPr>
      </w:pPr>
      <w:r>
        <w:rPr>
          <w:b/>
          <w:color w:val="000000" w:themeColor="text1"/>
        </w:rPr>
        <w:t>Die beiden brasilianischen Wissenschaftler sind Finalisten in der Kategorie "Nicht-EPO-Staaten", wo sie gegen ein amerikanisches und ein japanisches Team antreten. Die Gewinner werden während der Preisverleihung am 9. Juli in Malta bekannt gegeben.</w:t>
      </w:r>
    </w:p>
    <w:p w:rsidR="2FE2775A" w:rsidP="7980BA70" w:rsidRDefault="2FE2775A" w14:paraId="3599F0A0" w14:textId="1FEBEF39">
      <w:pPr>
        <w:numPr>
          <w:ilvl w:val="0"/>
          <w:numId w:val="1"/>
        </w:numPr>
        <w:jc w:val="both"/>
      </w:pPr>
      <w:r>
        <w:rPr>
          <w:b/>
          <w:color w:val="000000" w:themeColor="text1"/>
        </w:rPr>
        <w:t xml:space="preserve">Ab heute kann für den </w:t>
      </w:r>
      <w:hyperlink w:history="1" r:id="rId11">
        <w:r w:rsidRPr="00D5247D">
          <w:rPr>
            <w:rStyle w:val="Hyperlink"/>
            <w:b/>
          </w:rPr>
          <w:t>Publikumspreis</w:t>
        </w:r>
      </w:hyperlink>
      <w:r>
        <w:rPr>
          <w:b/>
          <w:color w:val="000000" w:themeColor="text1"/>
        </w:rPr>
        <w:t xml:space="preserve"> abgestimmt werden.</w:t>
      </w:r>
    </w:p>
    <w:p w:rsidR="003107E4" w:rsidRDefault="003107E4" w14:paraId="00000009" w14:textId="77777777">
      <w:pPr>
        <w:ind w:left="714"/>
        <w:jc w:val="both"/>
        <w:rPr>
          <w:b/>
          <w:vertAlign w:val="superscript"/>
        </w:rPr>
      </w:pPr>
    </w:p>
    <w:p w:rsidR="003107E4" w:rsidP="3E430DFB" w:rsidRDefault="000F0A87" w14:paraId="0000000A" w14:textId="0F7E5898">
      <w:pPr>
        <w:jc w:val="both"/>
      </w:pPr>
      <w:r>
        <w:rPr>
          <w:b/>
        </w:rPr>
        <w:t xml:space="preserve">München, 16. Mai 2024 </w:t>
      </w:r>
      <w:r>
        <w:t xml:space="preserve">– Laut der </w:t>
      </w:r>
      <w:hyperlink r:id="rId12">
        <w:r>
          <w:rPr>
            <w:rStyle w:val="Hyperlink"/>
          </w:rPr>
          <w:t xml:space="preserve">International </w:t>
        </w:r>
        <w:proofErr w:type="spellStart"/>
        <w:r>
          <w:rPr>
            <w:rStyle w:val="Hyperlink"/>
          </w:rPr>
          <w:t>Civil</w:t>
        </w:r>
        <w:proofErr w:type="spellEnd"/>
        <w:r>
          <w:rPr>
            <w:rStyle w:val="Hyperlink"/>
          </w:rPr>
          <w:t xml:space="preserve"> Aviation </w:t>
        </w:r>
        <w:proofErr w:type="spellStart"/>
        <w:r>
          <w:rPr>
            <w:rStyle w:val="Hyperlink"/>
          </w:rPr>
          <w:t>Organization</w:t>
        </w:r>
        <w:proofErr w:type="spellEnd"/>
        <w:r>
          <w:rPr>
            <w:rStyle w:val="Hyperlink"/>
          </w:rPr>
          <w:t xml:space="preserve"> (ICAO)</w:t>
        </w:r>
      </w:hyperlink>
      <w:r>
        <w:t xml:space="preserve"> ist Fluglärm die wichtigste Ursache für Widerstand der Gemeinden gegen den Betrieb und die Erweiterung von Flughäfen. Daher gehört </w:t>
      </w:r>
      <w:r w:rsidR="00D5247D">
        <w:t xml:space="preserve">es </w:t>
      </w:r>
      <w:r>
        <w:t xml:space="preserve">zu den wichtigsten Prioritäten und Zielen, die Zahl der betroffenen Menschen möglichst zu begrenzen, da Fluglärm als Ursache für </w:t>
      </w:r>
      <w:r w:rsidR="00D5247D">
        <w:t>ein hohes Ma</w:t>
      </w:r>
      <w:r w:rsidRPr="00D5247D" w:rsidR="00D5247D">
        <w:t>ß an Belästigung</w:t>
      </w:r>
      <w:r>
        <w:t xml:space="preserve">, Schlafstörungen und gesundheitliche Probleme identifiziert wurde. </w:t>
      </w:r>
      <w:r>
        <w:rPr>
          <w:b/>
        </w:rPr>
        <w:t>Da die Forderungen nach umweltfreundlichen Flugzeugen immer lauter werden, arbeiten die weltweit führenden Fluggesellschaften an der Entwicklung leiserer Flugzeuge, die weniger Treibstoff verbrauchen.</w:t>
      </w:r>
      <w:r>
        <w:t xml:space="preserve"> Die brasilianischen Erfinder Fernando Catalano und </w:t>
      </w:r>
      <w:proofErr w:type="spellStart"/>
      <w:r>
        <w:t>Micael</w:t>
      </w:r>
      <w:proofErr w:type="spellEnd"/>
      <w:r>
        <w:t xml:space="preserve"> </w:t>
      </w:r>
      <w:proofErr w:type="spellStart"/>
      <w:r>
        <w:t>Carmo</w:t>
      </w:r>
      <w:proofErr w:type="spellEnd"/>
      <w:r>
        <w:t xml:space="preserve"> haben sich dieses Problems angenommen und wurden in Anerkennung ihrer vielversprechenden Arbeit als Finalisten in der Kategorie "Nicht-EPO-Staaten" des europäischen Erfinderpreises 2024 nominiert. Sie wurden aus über 550 Kandidatinnen und Kandidaten der diesjährigen Auflage ausgewählt.</w:t>
      </w:r>
    </w:p>
    <w:p w:rsidR="003107E4" w:rsidRDefault="000F0A87" w14:paraId="0000000B" w14:textId="54DEC1FF">
      <w:pPr>
        <w:spacing w:before="240" w:after="240"/>
        <w:jc w:val="both"/>
        <w:rPr>
          <w:b/>
          <w:color w:val="BE0F05"/>
        </w:rPr>
      </w:pPr>
      <w:r>
        <w:rPr>
          <w:b/>
          <w:color w:val="BE0F05"/>
        </w:rPr>
        <w:t>Mehr Sicherheit für Mensch</w:t>
      </w:r>
      <w:r w:rsidR="00D5247D">
        <w:rPr>
          <w:b/>
          <w:color w:val="BE0F05"/>
        </w:rPr>
        <w:t>en</w:t>
      </w:r>
      <w:r>
        <w:rPr>
          <w:b/>
          <w:color w:val="BE0F05"/>
        </w:rPr>
        <w:t xml:space="preserve"> und Wildtiere</w:t>
      </w:r>
    </w:p>
    <w:p w:rsidR="000F0A87" w:rsidP="269F1AA7" w:rsidRDefault="000F0A87" w14:paraId="5E2E6FE8" w14:textId="6589E11F">
      <w:pPr>
        <w:spacing w:before="240" w:after="240"/>
        <w:jc w:val="both"/>
      </w:pPr>
      <w:r w:rsidR="000F0A87">
        <w:rPr/>
        <w:t xml:space="preserve">Lärm ist nicht nur für den Menschen gesundheitsschädlich, da er Probleme wie </w:t>
      </w:r>
      <w:r w:rsidRPr="561D0DC4" w:rsidR="000F0A87">
        <w:rPr>
          <w:b w:val="1"/>
          <w:bCs w:val="1"/>
        </w:rPr>
        <w:t>Gehörschäden, Stress und kognitive Störungen</w:t>
      </w:r>
      <w:r w:rsidR="000F0A87">
        <w:rPr/>
        <w:t xml:space="preserve"> hervorrufen kann, sondern er stört auch die Lebensräume von Wildtieren und verursacht wirtschaftliche Verluste durch erhöhte Gesundheitskosten und geringere Produktivität am Arbeitsplatz. Motiviert durch strengere Lärmzertifizierungsnormen, Lärmbegrenzungen für Flughäfen und Kundenforderungen haben Catalano und </w:t>
      </w:r>
      <w:r w:rsidR="000F0A87">
        <w:rPr/>
        <w:t>Carmo</w:t>
      </w:r>
      <w:r w:rsidR="000F0A87">
        <w:rPr/>
        <w:t xml:space="preserve"> zusammen mit </w:t>
      </w:r>
      <w:r w:rsidR="745CFC3F">
        <w:rPr/>
        <w:t xml:space="preserve">britischen, </w:t>
      </w:r>
      <w:r w:rsidR="000F0A87">
        <w:rPr/>
        <w:t xml:space="preserve">niederländischen, deutschen und brasilianischen Instituten das </w:t>
      </w:r>
      <w:hyperlink r:id="R6bdc1c0d1bb941b6">
        <w:r w:rsidRPr="561D0DC4" w:rsidR="000F0A87">
          <w:rPr>
            <w:b w:val="1"/>
            <w:bCs w:val="1"/>
            <w:color w:val="1155CC"/>
            <w:u w:val="single"/>
          </w:rPr>
          <w:t>Brazilian Silent Aircraft Programme</w:t>
        </w:r>
      </w:hyperlink>
      <w:r w:rsidR="000F0A87">
        <w:rPr/>
        <w:t xml:space="preserve"> ins Leben gerufen. </w:t>
      </w:r>
    </w:p>
    <w:p w:rsidR="000F0A87" w:rsidP="269F1AA7" w:rsidRDefault="000F0A87" w14:paraId="78467171" w14:textId="5E0A66BA">
      <w:pPr>
        <w:spacing w:before="240" w:after="240"/>
        <w:jc w:val="both"/>
      </w:pPr>
      <w:r w:rsidR="000F0A87">
        <w:rPr/>
        <w:t>Das brasilianische Team nahm innovative Verbesserungen vor, um die Geräuschentwicklung de</w:t>
      </w:r>
      <w:r w:rsidR="353B154A">
        <w:rPr/>
        <w:t>r</w:t>
      </w:r>
      <w:r w:rsidR="000F0A87">
        <w:rPr/>
        <w:t xml:space="preserve"> </w:t>
      </w:r>
      <w:r w:rsidRPr="561D0DC4" w:rsidR="34BBCF43">
        <w:rPr>
          <w:b w:val="1"/>
          <w:bCs w:val="1"/>
        </w:rPr>
        <w:t xml:space="preserve">neuen </w:t>
      </w:r>
      <w:r w:rsidRPr="561D0DC4" w:rsidR="337D6B73">
        <w:rPr>
          <w:b w:val="1"/>
          <w:bCs w:val="1"/>
        </w:rPr>
        <w:t>Jet</w:t>
      </w:r>
      <w:r w:rsidRPr="561D0DC4" w:rsidR="34BBCF43">
        <w:rPr>
          <w:b w:val="1"/>
          <w:bCs w:val="1"/>
        </w:rPr>
        <w:t xml:space="preserve">-Generation </w:t>
      </w:r>
      <w:r w:rsidRPr="561D0DC4" w:rsidR="55E8A2B1">
        <w:rPr>
          <w:b w:val="1"/>
          <w:bCs w:val="1"/>
        </w:rPr>
        <w:t xml:space="preserve">von </w:t>
      </w:r>
      <w:r w:rsidRPr="561D0DC4" w:rsidR="000F0A87">
        <w:rPr>
          <w:b w:val="1"/>
          <w:bCs w:val="1"/>
        </w:rPr>
        <w:t>Embraer</w:t>
      </w:r>
      <w:r w:rsidRPr="561D0DC4" w:rsidR="7129A4AE">
        <w:rPr>
          <w:b w:val="1"/>
          <w:bCs w:val="1"/>
        </w:rPr>
        <w:t xml:space="preserve">, der </w:t>
      </w:r>
      <w:r w:rsidRPr="561D0DC4" w:rsidR="000F0A87">
        <w:rPr>
          <w:b w:val="1"/>
          <w:bCs w:val="1"/>
        </w:rPr>
        <w:t>E2</w:t>
      </w:r>
      <w:r w:rsidRPr="561D0DC4" w:rsidR="2CEFBCC6">
        <w:rPr>
          <w:b w:val="1"/>
          <w:bCs w:val="1"/>
        </w:rPr>
        <w:t>-</w:t>
      </w:r>
      <w:r w:rsidRPr="561D0DC4" w:rsidR="2CEFBCC6">
        <w:rPr>
          <w:b w:val="1"/>
          <w:bCs w:val="1"/>
        </w:rPr>
        <w:t>Familie,</w:t>
      </w:r>
      <w:r w:rsidRPr="561D0DC4" w:rsidR="5F2BC257">
        <w:rPr>
          <w:b w:val="1"/>
          <w:bCs w:val="1"/>
        </w:rPr>
        <w:t xml:space="preserve"> </w:t>
      </w:r>
      <w:r w:rsidR="3370AA1B">
        <w:rPr/>
        <w:t>um</w:t>
      </w:r>
      <w:r w:rsidR="3370AA1B">
        <w:rPr/>
        <w:t xml:space="preserve"> 65 % </w:t>
      </w:r>
      <w:r w:rsidR="000F0A87">
        <w:rPr/>
        <w:t xml:space="preserve">zu reduzieren. Dazu gehören die Versiegelung der Ausschnitte an den Vorflügeln, die Optimierung des Flugzeugrumpfs und </w:t>
      </w:r>
      <w:r w:rsidR="000F0A87">
        <w:rPr/>
        <w:t xml:space="preserve">der vorstehenden Oberflächen, um die aerodynamischen Geräusche zu reduzieren und die Leistung bei Start und Landung zu verbessern, sowie die Verlängerung der Tragflügel zur Verringerung der Geräusche und des Luftwiderstands sowie die Erhöhung der betrieblichen Effizienz und Kosteneffektivität. </w:t>
      </w:r>
      <w:r w:rsidRPr="561D0DC4" w:rsidR="000F0A87">
        <w:rPr>
          <w:b w:val="1"/>
          <w:bCs w:val="1"/>
        </w:rPr>
        <w:t>Die Entscheidung für die aerodynamischen Flügelspitze</w:t>
      </w:r>
      <w:r w:rsidRPr="561D0DC4" w:rsidR="000F0A87">
        <w:rPr>
          <w:b w:val="1"/>
          <w:bCs w:val="1"/>
        </w:rPr>
        <w:t>n "</w:t>
      </w:r>
      <w:r w:rsidRPr="561D0DC4" w:rsidR="000F0A87">
        <w:rPr>
          <w:b w:val="1"/>
          <w:bCs w:val="1"/>
        </w:rPr>
        <w:t>Ra</w:t>
      </w:r>
      <w:r w:rsidRPr="561D0DC4" w:rsidR="000F0A87">
        <w:rPr>
          <w:b w:val="1"/>
          <w:bCs w:val="1"/>
        </w:rPr>
        <w:t>k</w:t>
      </w:r>
      <w:r w:rsidRPr="561D0DC4" w:rsidR="000F0A87">
        <w:rPr>
          <w:b w:val="1"/>
          <w:bCs w:val="1"/>
        </w:rPr>
        <w:t>ed</w:t>
      </w:r>
      <w:r w:rsidRPr="561D0DC4" w:rsidR="000F0A87">
        <w:rPr>
          <w:b w:val="1"/>
          <w:bCs w:val="1"/>
        </w:rPr>
        <w:t xml:space="preserve"> </w:t>
      </w:r>
      <w:r w:rsidRPr="561D0DC4" w:rsidR="000F0A87">
        <w:rPr>
          <w:b w:val="1"/>
          <w:bCs w:val="1"/>
        </w:rPr>
        <w:t>W</w:t>
      </w:r>
      <w:r w:rsidRPr="561D0DC4" w:rsidR="000F0A87">
        <w:rPr>
          <w:b w:val="1"/>
          <w:bCs w:val="1"/>
        </w:rPr>
        <w:t>ingt</w:t>
      </w:r>
      <w:r w:rsidRPr="561D0DC4" w:rsidR="000F0A87">
        <w:rPr>
          <w:b w:val="1"/>
          <w:bCs w:val="1"/>
        </w:rPr>
        <w:t>i</w:t>
      </w:r>
      <w:r w:rsidRPr="561D0DC4" w:rsidR="000F0A87">
        <w:rPr>
          <w:b w:val="1"/>
          <w:bCs w:val="1"/>
        </w:rPr>
        <w:t>p</w:t>
      </w:r>
      <w:r w:rsidRPr="561D0DC4" w:rsidR="000F0A87">
        <w:rPr>
          <w:b w:val="1"/>
          <w:bCs w:val="1"/>
        </w:rPr>
        <w:t>s</w:t>
      </w:r>
      <w:r w:rsidRPr="561D0DC4" w:rsidR="000F0A87">
        <w:rPr>
          <w:b w:val="1"/>
          <w:bCs w:val="1"/>
        </w:rPr>
        <w:t>"</w:t>
      </w:r>
      <w:r w:rsidR="000F0A87">
        <w:rPr/>
        <w:t xml:space="preserve"> (nach</w:t>
      </w:r>
      <w:r w:rsidR="000F0A87">
        <w:rPr/>
        <w:t xml:space="preserve"> oben oder unten gebogene Verlängerungen oder Änderungen an der Flügelspitze) </w:t>
      </w:r>
      <w:r w:rsidRPr="561D0DC4" w:rsidR="000F0A87">
        <w:rPr>
          <w:b w:val="1"/>
          <w:bCs w:val="1"/>
        </w:rPr>
        <w:t>anstelle von Winglets</w:t>
      </w:r>
      <w:r w:rsidR="000F0A87">
        <w:rPr/>
        <w:t xml:space="preserve"> (kleine, senkrechte Verlängerungen an der Spitze von Flugzeugflügeln) </w:t>
      </w:r>
      <w:r w:rsidRPr="561D0DC4" w:rsidR="000F0A87">
        <w:rPr>
          <w:b w:val="1"/>
          <w:bCs w:val="1"/>
        </w:rPr>
        <w:t>sorgt für erhöhte Effizienz, geringere Geräuschentwicklung und senkt gleichzeitig Baukosten und Gewicht.</w:t>
      </w:r>
      <w:r w:rsidR="000F0A87">
        <w:rPr/>
        <w:t xml:space="preserve"> Das neu gestaltete Heck (26 % kleiner als beim Vorgängermodell) und die Wahl des Motors mit </w:t>
      </w:r>
      <w:r w:rsidR="00D5247D">
        <w:rPr/>
        <w:t xml:space="preserve">einem </w:t>
      </w:r>
      <w:r w:rsidR="000F0A87">
        <w:rPr/>
        <w:t>langsamere</w:t>
      </w:r>
      <w:r w:rsidR="00D5247D">
        <w:rPr/>
        <w:t>n</w:t>
      </w:r>
      <w:r w:rsidR="000F0A87">
        <w:rPr/>
        <w:t xml:space="preserve"> Luft</w:t>
      </w:r>
      <w:r w:rsidR="00D5247D">
        <w:rPr/>
        <w:t>antrieb</w:t>
      </w:r>
      <w:r w:rsidR="000F0A87">
        <w:rPr/>
        <w:t xml:space="preserve"> tragen ebenfalls zur Geräuschreduzierung und höheren Kraftstoffeffizienz bei. </w:t>
      </w:r>
    </w:p>
    <w:p w:rsidR="000F0A87" w:rsidP="561D0DC4" w:rsidRDefault="000F0A87" w14:paraId="12320C15" w14:textId="38FEF97E">
      <w:pPr>
        <w:pStyle w:val="Normal"/>
        <w:jc w:val="both"/>
      </w:pPr>
      <w:r w:rsidR="000F0A87">
        <w:rPr/>
        <w:t xml:space="preserve">Nach sorgfältiger Feinabstimmung wurde die Größe des neuen </w:t>
      </w:r>
      <w:r w:rsidR="29E51570">
        <w:rPr/>
        <w:t>E2-</w:t>
      </w:r>
      <w:r w:rsidR="48A36B2F">
        <w:rPr/>
        <w:t>Flug</w:t>
      </w:r>
      <w:r w:rsidR="48A36B2F">
        <w:rPr/>
        <w:t>zeug</w:t>
      </w:r>
      <w:r w:rsidR="000F0A87">
        <w:rPr/>
        <w:t>s</w:t>
      </w:r>
      <w:r w:rsidR="000F0A87">
        <w:rPr/>
        <w:t xml:space="preserve"> </w:t>
      </w:r>
      <w:r w:rsidRPr="561D0DC4" w:rsidR="000F0A87">
        <w:rPr>
          <w:b w:val="1"/>
          <w:bCs w:val="1"/>
        </w:rPr>
        <w:t>für</w:t>
      </w:r>
      <w:r w:rsidRPr="561D0DC4" w:rsidR="000F0A87">
        <w:rPr>
          <w:b w:val="1"/>
          <w:bCs w:val="1"/>
        </w:rPr>
        <w:t xml:space="preserve"> leisere Mittelstreckenflüge optimiert.</w:t>
      </w:r>
      <w:r w:rsidR="000F0A87">
        <w:rPr/>
        <w:t xml:space="preserve"> Sie bietet </w:t>
      </w:r>
      <w:r w:rsidRPr="561D0DC4" w:rsidR="000F0A87">
        <w:rPr>
          <w:b w:val="1"/>
          <w:bCs w:val="1"/>
        </w:rPr>
        <w:t>Kostenvorteile</w:t>
      </w:r>
      <w:r w:rsidR="000F0A87">
        <w:rPr/>
        <w:t xml:space="preserve"> in dichtbesiedelten Flughafenumgebungen, </w:t>
      </w:r>
      <w:r w:rsidRPr="561D0DC4" w:rsidR="000F0A87">
        <w:rPr>
          <w:b w:val="1"/>
          <w:bCs w:val="1"/>
        </w:rPr>
        <w:t>zum Vorteil der Fluggesellschaften</w:t>
      </w:r>
      <w:r w:rsidR="000F0A87">
        <w:rPr/>
        <w:t xml:space="preserve"> und </w:t>
      </w:r>
      <w:r w:rsidRPr="561D0DC4" w:rsidR="000F0A87">
        <w:rPr>
          <w:b w:val="1"/>
          <w:bCs w:val="1"/>
        </w:rPr>
        <w:t>mit positiver Wirkung für die umliegenden Gemeinden.</w:t>
      </w:r>
      <w:r w:rsidR="000F0A87">
        <w:rPr/>
        <w:t xml:space="preserve"> Die Verbesserungen ermöglichten eine drastisch gesenkte Geräuschentwicklung um </w:t>
      </w:r>
      <w:r w:rsidRPr="561D0DC4" w:rsidR="000F0A87">
        <w:rPr>
          <w:b w:val="1"/>
          <w:bCs w:val="1"/>
        </w:rPr>
        <w:t>bis zu 65 %</w:t>
      </w:r>
      <w:r w:rsidR="000F0A87">
        <w:rPr/>
        <w:t xml:space="preserve"> gegenüber dem ersten Modell der Serie</w:t>
      </w:r>
      <w:r w:rsidR="031AEDD6">
        <w:rPr/>
        <w:t xml:space="preserve">. </w:t>
      </w:r>
      <w:r w:rsidR="031AEDD6">
        <w:rPr/>
        <w:t>D</w:t>
      </w:r>
      <w:r w:rsidR="5DFAF8BC">
        <w:rPr/>
        <w:t>as</w:t>
      </w:r>
      <w:r w:rsidR="031AEDD6">
        <w:rPr/>
        <w:t xml:space="preserve"> E2 </w:t>
      </w:r>
      <w:r w:rsidR="55963A00">
        <w:rPr/>
        <w:t xml:space="preserve">verursacht </w:t>
      </w:r>
      <w:r w:rsidR="031AEDD6">
        <w:rPr/>
        <w:t>außerdem 25 % weniger CO2-Emissionen pro Passagier als das Vorgängermodell</w:t>
      </w:r>
      <w:r w:rsidR="18727B63">
        <w:rPr/>
        <w:t>. D</w:t>
      </w:r>
      <w:r w:rsidR="031AEDD6">
        <w:rPr/>
        <w:t>iese</w:t>
      </w:r>
      <w:r w:rsidR="6D702207">
        <w:rPr/>
        <w:t>r</w:t>
      </w:r>
      <w:r w:rsidR="031AEDD6">
        <w:rPr/>
        <w:t xml:space="preserve"> </w:t>
      </w:r>
      <w:r w:rsidR="12901721">
        <w:rPr/>
        <w:t xml:space="preserve">Wert </w:t>
      </w:r>
      <w:r w:rsidR="031AEDD6">
        <w:rPr/>
        <w:t xml:space="preserve">kann </w:t>
      </w:r>
      <w:r w:rsidR="7635BA12">
        <w:rPr/>
        <w:t>durch den Einsatz von</w:t>
      </w:r>
      <w:r w:rsidR="031AEDD6">
        <w:rPr/>
        <w:t xml:space="preserve"> 100 % nachhaltigem Flugkraftstoff (</w:t>
      </w:r>
      <w:r w:rsidR="361B4011">
        <w:rPr/>
        <w:t>S</w:t>
      </w:r>
      <w:r w:rsidR="361B4011">
        <w:rPr/>
        <w:t>ustainable</w:t>
      </w:r>
      <w:r w:rsidR="361B4011">
        <w:rPr/>
        <w:t xml:space="preserve"> Aviation Fuel</w:t>
      </w:r>
      <w:r w:rsidR="6FF97302">
        <w:rPr/>
        <w:t xml:space="preserve"> – SAF</w:t>
      </w:r>
      <w:r w:rsidR="031AEDD6">
        <w:rPr/>
        <w:t xml:space="preserve">) </w:t>
      </w:r>
      <w:r w:rsidR="6CBE9919">
        <w:rPr/>
        <w:t>sogar auf</w:t>
      </w:r>
      <w:r w:rsidR="031AEDD6">
        <w:rPr/>
        <w:t xml:space="preserve"> 85 % gesteigert werden.</w:t>
      </w:r>
      <w:r w:rsidR="031AEDD6">
        <w:rPr/>
        <w:t xml:space="preserve"> </w:t>
      </w:r>
    </w:p>
    <w:p w:rsidR="003107E4" w:rsidRDefault="003107E4" w14:paraId="0000000E" w14:textId="77777777">
      <w:pPr>
        <w:jc w:val="both"/>
      </w:pPr>
    </w:p>
    <w:p w:rsidR="003107E4" w:rsidRDefault="000F0A87" w14:paraId="0000000F" w14:textId="03EB8E3B">
      <w:pPr>
        <w:spacing w:line="240" w:lineRule="auto"/>
        <w:jc w:val="both"/>
      </w:pPr>
      <w:r>
        <w:rPr>
          <w:i/>
        </w:rPr>
        <w:t>"Eine der größten Herausforderungen hierbei war</w:t>
      </w:r>
      <w:r w:rsidR="00D5247D">
        <w:rPr>
          <w:i/>
        </w:rPr>
        <w:t xml:space="preserve"> es</w:t>
      </w:r>
      <w:r>
        <w:rPr>
          <w:i/>
        </w:rPr>
        <w:t>, die Verbesserungen ohne Einbußen bei der aerodynamischen oder mechanischen Leistung umzusetzen",</w:t>
      </w:r>
      <w:r>
        <w:t xml:space="preserve"> erklärt Professor </w:t>
      </w:r>
      <w:r w:rsidR="002F72CD">
        <w:t xml:space="preserve">Fernando </w:t>
      </w:r>
      <w:r>
        <w:t xml:space="preserve">Catalano. </w:t>
      </w:r>
      <w:r>
        <w:rPr>
          <w:i/>
        </w:rPr>
        <w:t>"Die größte Veränderung für die nächsten Jahre werden nachhaltige Flugkraftstoff</w:t>
      </w:r>
      <w:r w:rsidR="008B12A0">
        <w:rPr>
          <w:i/>
        </w:rPr>
        <w:t>e</w:t>
      </w:r>
      <w:r>
        <w:rPr>
          <w:i/>
        </w:rPr>
        <w:t xml:space="preserve"> sein. </w:t>
      </w:r>
      <w:r w:rsidR="008B12A0">
        <w:rPr>
          <w:i/>
        </w:rPr>
        <w:t xml:space="preserve">Dafür müssen wir </w:t>
      </w:r>
      <w:r>
        <w:rPr>
          <w:i/>
        </w:rPr>
        <w:t>eine ganze Reihe chemischer Probleme lösen."</w:t>
      </w:r>
    </w:p>
    <w:p w:rsidR="003107E4" w:rsidRDefault="000F0A87" w14:paraId="00000010" w14:textId="77777777">
      <w:pPr>
        <w:spacing w:before="240" w:after="240" w:line="240" w:lineRule="auto"/>
        <w:jc w:val="both"/>
        <w:rPr>
          <w:b/>
          <w:color w:val="C04F4D"/>
        </w:rPr>
      </w:pPr>
      <w:r>
        <w:rPr>
          <w:b/>
          <w:color w:val="C04F4D"/>
        </w:rPr>
        <w:t xml:space="preserve">Eine Passion für die Luftfahrt und eine multidisziplinäre Herangehensweise </w:t>
      </w:r>
    </w:p>
    <w:p w:rsidR="003107E4" w:rsidP="269F1AA7" w:rsidRDefault="00D41ED9" w14:paraId="21CB44B0" w14:textId="60FFF55A">
      <w:pPr>
        <w:spacing w:before="240" w:after="240" w:line="240" w:lineRule="auto"/>
        <w:jc w:val="both"/>
        <w:rPr/>
      </w:pPr>
      <w:r w:rsidR="00D41ED9">
        <w:rPr/>
        <w:t>Micael</w:t>
      </w:r>
      <w:r w:rsidR="00D41ED9">
        <w:rPr/>
        <w:t xml:space="preserve"> </w:t>
      </w:r>
      <w:r w:rsidR="000F0A87">
        <w:rPr/>
        <w:t>Carmo</w:t>
      </w:r>
      <w:r w:rsidR="000F0A87">
        <w:rPr/>
        <w:t xml:space="preserve"> ist leitender Manager für Innenraumakustik, Lärm und Vibrationen im Chief </w:t>
      </w:r>
      <w:r w:rsidR="000F0A87">
        <w:rPr/>
        <w:t>Engineer's</w:t>
      </w:r>
      <w:r w:rsidR="000F0A87">
        <w:rPr/>
        <w:t xml:space="preserve"> Office von Embraer</w:t>
      </w:r>
      <w:r w:rsidR="008B12A0">
        <w:rPr/>
        <w:t xml:space="preserve"> und</w:t>
      </w:r>
      <w:r w:rsidR="000F0A87">
        <w:rPr/>
        <w:t xml:space="preserve"> ist </w:t>
      </w:r>
      <w:r w:rsidR="008B12A0">
        <w:rPr/>
        <w:t xml:space="preserve">ein </w:t>
      </w:r>
      <w:r w:rsidR="000F0A87">
        <w:rPr/>
        <w:t>anerkannter Experte für Lärmschutz in der Luftfahrt und aeroakustische Forschung</w:t>
      </w:r>
      <w:r w:rsidR="13144943">
        <w:rPr/>
        <w:t xml:space="preserve"> sowie Co-Erfinder von sieben Patenten im Zusammenhang mit aerodyn</w:t>
      </w:r>
      <w:r w:rsidR="13144943">
        <w:rPr/>
        <w:t xml:space="preserve">amischer </w:t>
      </w:r>
      <w:r w:rsidR="34B3C209">
        <w:rPr/>
        <w:t>Lä</w:t>
      </w:r>
      <w:r w:rsidR="34B3C209">
        <w:rPr/>
        <w:t>rmreduktion</w:t>
      </w:r>
      <w:r w:rsidR="000F0A87">
        <w:rPr/>
        <w:t xml:space="preserve">. </w:t>
      </w:r>
      <w:r w:rsidR="5226E7B1">
        <w:rPr/>
        <w:t xml:space="preserve">Er ist </w:t>
      </w:r>
      <w:r w:rsidR="5226E7B1">
        <w:rPr/>
        <w:t xml:space="preserve">seit den Anfängen im Jahr 2006 im </w:t>
      </w:r>
      <w:r w:rsidR="0AD6E010">
        <w:rPr/>
        <w:t>“B</w:t>
      </w:r>
      <w:r w:rsidR="5226E7B1">
        <w:rPr/>
        <w:t xml:space="preserve">razilian Silent Aircraft </w:t>
      </w:r>
      <w:r w:rsidR="5226E7B1">
        <w:rPr/>
        <w:t>Program</w:t>
      </w:r>
      <w:r w:rsidR="0B70B5E8">
        <w:rPr/>
        <w:t>me</w:t>
      </w:r>
      <w:r w:rsidR="5226E7B1">
        <w:rPr/>
        <w:t>”</w:t>
      </w:r>
      <w:r w:rsidR="176114F7">
        <w:rPr/>
        <w:t xml:space="preserve"> engag</w:t>
      </w:r>
      <w:r w:rsidR="16AE3125">
        <w:rPr/>
        <w:t>iert</w:t>
      </w:r>
      <w:r w:rsidR="16AE3125">
        <w:rPr/>
        <w:t>.</w:t>
      </w:r>
    </w:p>
    <w:p w:rsidR="003107E4" w:rsidP="269F1AA7" w:rsidRDefault="00D41ED9" w14:paraId="00000013" w14:textId="7A940590">
      <w:pPr>
        <w:spacing w:before="240" w:after="240" w:line="240" w:lineRule="auto"/>
        <w:jc w:val="both"/>
      </w:pPr>
      <w:r w:rsidR="000F0A87">
        <w:rPr/>
        <w:t xml:space="preserve">Catalano verfügt über umfassendes Wissen </w:t>
      </w:r>
      <w:r w:rsidR="008B12A0">
        <w:rPr/>
        <w:t xml:space="preserve">in der </w:t>
      </w:r>
      <w:r w:rsidR="000F0A87">
        <w:rPr/>
        <w:t xml:space="preserve">Luftfahrttechnik und </w:t>
      </w:r>
      <w:r w:rsidR="008B12A0">
        <w:rPr/>
        <w:t xml:space="preserve">der </w:t>
      </w:r>
      <w:r w:rsidR="000F0A87">
        <w:rPr/>
        <w:t>Aerodynamik</w:t>
      </w:r>
      <w:r w:rsidR="008B12A0">
        <w:rPr/>
        <w:t xml:space="preserve">. Er </w:t>
      </w:r>
      <w:r w:rsidR="000F0A87">
        <w:rPr/>
        <w:t>lehrt und forscht seit 40 Jahren an der Universität von São Paulo</w:t>
      </w:r>
      <w:r w:rsidR="008B12A0">
        <w:rPr/>
        <w:t xml:space="preserve"> und </w:t>
      </w:r>
      <w:r w:rsidR="008B12A0">
        <w:rPr>
          <w:rStyle w:val="normaltextrun"/>
          <w:color w:val="000000"/>
          <w:shd w:val="clear" w:color="auto" w:fill="FFFFFF"/>
        </w:rPr>
        <w:t xml:space="preserve">Direktor der São Carlos School </w:t>
      </w:r>
      <w:r w:rsidR="008B12A0">
        <w:rPr>
          <w:rStyle w:val="normaltextrun"/>
          <w:color w:val="000000"/>
          <w:shd w:val="clear" w:color="auto" w:fill="FFFFFF"/>
        </w:rPr>
        <w:t>of</w:t>
      </w:r>
      <w:r w:rsidR="008B12A0">
        <w:rPr>
          <w:rStyle w:val="normaltextrun"/>
          <w:color w:val="000000"/>
          <w:shd w:val="clear" w:color="auto" w:fill="FFFFFF"/>
        </w:rPr>
        <w:t xml:space="preserve"> Engineering (EESC) der Hochschule. </w:t>
      </w:r>
      <w:r w:rsidR="000F0A87">
        <w:rPr/>
        <w:t xml:space="preserve">Die fast 20 Jahre dauernde Partnerschaft der beiden wurde durch das Brazilian Silent Aircraft Programme weiter gefestigt. </w:t>
      </w:r>
      <w:r w:rsidRPr="561D0DC4" w:rsidR="000F0A87">
        <w:rPr>
          <w:i w:val="1"/>
          <w:iCs w:val="1"/>
        </w:rPr>
        <w:t xml:space="preserve">"Bei der Suche nach optimierten Lösungen für leisere Flugzeuge war eine unserer größten Herausforderungen, Geräuschspezialisten und Aerodynamikspezialisten unter einen Hut zu bringen, da </w:t>
      </w:r>
      <w:r w:rsidRPr="561D0DC4" w:rsidR="5EF41479">
        <w:rPr>
          <w:i w:val="1"/>
          <w:iCs w:val="1"/>
        </w:rPr>
        <w:t>sie</w:t>
      </w:r>
      <w:r w:rsidRPr="561D0DC4" w:rsidR="000F0A87">
        <w:rPr>
          <w:i w:val="1"/>
          <w:iCs w:val="1"/>
        </w:rPr>
        <w:t xml:space="preserve"> </w:t>
      </w:r>
      <w:r w:rsidRPr="561D0DC4" w:rsidR="6D58CEEF">
        <w:rPr>
          <w:i w:val="1"/>
          <w:iCs w:val="1"/>
        </w:rPr>
        <w:t xml:space="preserve">unterschiedliche </w:t>
      </w:r>
      <w:r w:rsidRPr="561D0DC4" w:rsidR="000F0A87">
        <w:rPr>
          <w:i w:val="1"/>
          <w:iCs w:val="1"/>
        </w:rPr>
        <w:t xml:space="preserve">Ziele </w:t>
      </w:r>
      <w:r w:rsidRPr="561D0DC4" w:rsidR="000F0A87">
        <w:rPr>
          <w:i w:val="1"/>
          <w:iCs w:val="1"/>
        </w:rPr>
        <w:t>h</w:t>
      </w:r>
      <w:r w:rsidRPr="561D0DC4" w:rsidR="4D2E3DC3">
        <w:rPr>
          <w:i w:val="1"/>
          <w:iCs w:val="1"/>
        </w:rPr>
        <w:t>ab</w:t>
      </w:r>
      <w:r w:rsidRPr="561D0DC4" w:rsidR="000F0A87">
        <w:rPr>
          <w:i w:val="1"/>
          <w:iCs w:val="1"/>
        </w:rPr>
        <w:t>en",</w:t>
      </w:r>
      <w:r w:rsidR="000F0A87">
        <w:rPr/>
        <w:t xml:space="preserve"> erklärt </w:t>
      </w:r>
      <w:r w:rsidR="000F0A87">
        <w:rPr/>
        <w:t>Carmo</w:t>
      </w:r>
      <w:r w:rsidR="000F0A87">
        <w:rPr/>
        <w:t xml:space="preserve">. </w:t>
      </w:r>
      <w:r w:rsidRPr="561D0DC4" w:rsidR="000F0A87">
        <w:rPr>
          <w:i w:val="1"/>
          <w:iCs w:val="1"/>
        </w:rPr>
        <w:t>"Wir versuchen, das beste Design für die Zukunft zu finden. Normalerweise sind dabei Geräusch</w:t>
      </w:r>
      <w:r w:rsidRPr="561D0DC4" w:rsidR="008B12A0">
        <w:rPr>
          <w:i w:val="1"/>
          <w:iCs w:val="1"/>
        </w:rPr>
        <w:t>entwicklung</w:t>
      </w:r>
      <w:r w:rsidRPr="561D0DC4" w:rsidR="000F0A87">
        <w:rPr>
          <w:i w:val="1"/>
          <w:iCs w:val="1"/>
        </w:rPr>
        <w:t xml:space="preserve"> und Treibstoffverbrauch gegeneinander abzuwägen, aber auch Luftwiderstand, Auftrieb und viele weitere Faktoren, ebenso wie der Komfort für die Passagiere",</w:t>
      </w:r>
      <w:r w:rsidR="000F0A87">
        <w:rPr/>
        <w:t xml:space="preserve"> ergänzt er.</w:t>
      </w:r>
    </w:p>
    <w:p w:rsidR="003107E4" w:rsidP="0A44779E" w:rsidRDefault="000F0A87" w14:paraId="00000014" w14:textId="2C6B5CCA">
      <w:pPr>
        <w:spacing w:line="240" w:lineRule="auto"/>
        <w:jc w:val="both"/>
      </w:pPr>
      <w:r>
        <w:t xml:space="preserve">Die beiden brasilianischen Erfinder, denen </w:t>
      </w:r>
      <w:proofErr w:type="spellStart"/>
      <w:r>
        <w:t>Embraers</w:t>
      </w:r>
      <w:proofErr w:type="spellEnd"/>
      <w:r>
        <w:t xml:space="preserve"> Innovation zu verdanken ist, wurden für das Finale in der Kategorie "Nicht-EPO-Staaten" des diesjährigen Europäischen Erfinderpreises nominiert, mit dem herausragende Erfinder(innen) mit einem </w:t>
      </w:r>
      <w:r w:rsidR="008B12A0">
        <w:t xml:space="preserve">europäischen </w:t>
      </w:r>
      <w:r>
        <w:t xml:space="preserve">Patent gewürdigt werden. Die anderen Finalisten in dieser Kategorie sind </w:t>
      </w:r>
      <w:r>
        <w:rPr>
          <w:color w:val="000000" w:themeColor="text1"/>
        </w:rPr>
        <w:t xml:space="preserve">der in den USA ansässige David </w:t>
      </w:r>
      <w:proofErr w:type="spellStart"/>
      <w:r>
        <w:rPr>
          <w:color w:val="000000" w:themeColor="text1"/>
        </w:rPr>
        <w:t>Fattal</w:t>
      </w:r>
      <w:proofErr w:type="spellEnd"/>
      <w:r>
        <w:rPr>
          <w:color w:val="000000" w:themeColor="text1"/>
        </w:rPr>
        <w:t xml:space="preserve"> für seine Fortschritte in den Bereichen Display-Optik und Software für die 3D-Bildgebung ohne spezielle Brille sowie Masato </w:t>
      </w:r>
      <w:proofErr w:type="spellStart"/>
      <w:r>
        <w:rPr>
          <w:color w:val="000000" w:themeColor="text1"/>
        </w:rPr>
        <w:t>Sagawa</w:t>
      </w:r>
      <w:proofErr w:type="spellEnd"/>
      <w:r>
        <w:rPr>
          <w:color w:val="000000" w:themeColor="text1"/>
        </w:rPr>
        <w:t xml:space="preserve"> aus Japan für die Entwicklung überlegener Dauermagneten.</w:t>
      </w:r>
      <w:r>
        <w:t xml:space="preserve"> Das </w:t>
      </w:r>
      <w:r w:rsidR="008B12A0">
        <w:t>Europäische Patentamt (</w:t>
      </w:r>
      <w:r>
        <w:t>EPA</w:t>
      </w:r>
      <w:r w:rsidR="008B12A0">
        <w:t>)</w:t>
      </w:r>
      <w:r>
        <w:t xml:space="preserve"> wird die Gewinnerinnen und Gewinner am 9. Juli 2024 im Rahmen einer per </w:t>
      </w:r>
      <w:hyperlink w:history="1" r:id="rId14">
        <w:r w:rsidRPr="008B12A0">
          <w:rPr>
            <w:rStyle w:val="Hyperlink"/>
          </w:rPr>
          <w:t>Livestream</w:t>
        </w:r>
      </w:hyperlink>
      <w:r>
        <w:t xml:space="preserve"> aus Malta übertragenen </w:t>
      </w:r>
      <w:r>
        <w:lastRenderedPageBreak/>
        <w:t>Preisverleihung bekannt geben. Neben diesen wird das EPA dann auch die Sieger des per Online-Abstimmung ermittelten Publikumspreises bekannt geben. Die Stimmabgabe ist bis zum Tag der Preisverleihung möglich.</w:t>
      </w:r>
    </w:p>
    <w:p w:rsidR="003107E4" w:rsidRDefault="000F0A87" w14:paraId="00000015" w14:textId="086678BC">
      <w:pPr>
        <w:spacing w:line="240" w:lineRule="auto"/>
        <w:jc w:val="both"/>
        <w:rPr>
          <w:color w:val="00000A"/>
          <w:highlight w:val="yellow"/>
        </w:rPr>
      </w:pPr>
      <w:r>
        <w:br/>
      </w:r>
      <w:r>
        <w:rPr>
          <w:color w:val="00000A"/>
        </w:rPr>
        <w:t xml:space="preserve">Weitere Informationen über die Auswirkungen der Erfindungen, die Technologie und Näheres zu den Erfinderinnen und Erfindern finden Sie </w:t>
      </w:r>
      <w:hyperlink w:history="1" r:id="rId15">
        <w:r w:rsidRPr="008B12A0">
          <w:rPr>
            <w:rStyle w:val="Hyperlink"/>
          </w:rPr>
          <w:t>hier</w:t>
        </w:r>
      </w:hyperlink>
      <w:r w:rsidRPr="008B12A0">
        <w:rPr>
          <w:color w:val="00000A"/>
        </w:rPr>
        <w:t>.</w:t>
      </w:r>
    </w:p>
    <w:p w:rsidR="003107E4" w:rsidRDefault="003107E4" w14:paraId="00000016" w14:textId="77777777">
      <w:pPr>
        <w:spacing w:line="360" w:lineRule="auto"/>
        <w:jc w:val="both"/>
        <w:rPr>
          <w:b/>
        </w:rPr>
      </w:pPr>
    </w:p>
    <w:p w:rsidR="003107E4" w:rsidRDefault="000F0A87" w14:paraId="00000017" w14:textId="77777777">
      <w:pPr>
        <w:spacing w:after="160" w:line="259" w:lineRule="auto"/>
        <w:jc w:val="both"/>
        <w:rPr>
          <w:sz w:val="20"/>
          <w:szCs w:val="20"/>
        </w:rPr>
      </w:pPr>
      <w:r>
        <w:rPr>
          <w:b/>
          <w:sz w:val="20"/>
        </w:rPr>
        <w:t>Medienkontakte Europäisches Patentamt</w:t>
      </w:r>
    </w:p>
    <w:p w:rsidR="008B12A0" w:rsidRDefault="000F0A87" w14:paraId="7407D920" w14:textId="77777777">
      <w:pPr>
        <w:spacing w:line="240" w:lineRule="auto"/>
        <w:jc w:val="both"/>
        <w:rPr>
          <w:sz w:val="20"/>
        </w:rPr>
      </w:pPr>
      <w:r>
        <w:rPr>
          <w:b/>
          <w:sz w:val="20"/>
        </w:rPr>
        <w:t>Luis Berenguer Giménez</w:t>
      </w:r>
    </w:p>
    <w:p w:rsidR="003107E4" w:rsidRDefault="000F0A87" w14:paraId="00000018" w14:textId="6C21A7B8">
      <w:pPr>
        <w:spacing w:line="240" w:lineRule="auto"/>
        <w:jc w:val="both"/>
        <w:rPr>
          <w:sz w:val="20"/>
          <w:szCs w:val="20"/>
        </w:rPr>
      </w:pPr>
      <w:r>
        <w:rPr>
          <w:sz w:val="20"/>
        </w:rPr>
        <w:t>Hauptdirektor Kommunikation / EPA-Sprecher</w:t>
      </w:r>
    </w:p>
    <w:p w:rsidR="003107E4" w:rsidRDefault="003107E4" w14:paraId="00000019" w14:textId="77777777">
      <w:pPr>
        <w:spacing w:line="240" w:lineRule="auto"/>
        <w:jc w:val="both"/>
        <w:rPr>
          <w:b/>
          <w:sz w:val="20"/>
          <w:szCs w:val="20"/>
        </w:rPr>
      </w:pPr>
    </w:p>
    <w:p w:rsidR="008B12A0" w:rsidP="008B12A0" w:rsidRDefault="000F0A87" w14:paraId="54ED1C28" w14:textId="77777777">
      <w:pPr>
        <w:spacing w:line="240" w:lineRule="auto"/>
        <w:jc w:val="both"/>
        <w:rPr>
          <w:sz w:val="20"/>
          <w:szCs w:val="20"/>
        </w:rPr>
      </w:pPr>
      <w:r>
        <w:rPr>
          <w:b/>
          <w:sz w:val="20"/>
        </w:rPr>
        <w:t>EPA-Pressestelle</w:t>
      </w:r>
    </w:p>
    <w:p w:rsidR="008B12A0" w:rsidP="008B12A0" w:rsidRDefault="00000000" w14:paraId="750AD18F" w14:textId="77777777">
      <w:pPr>
        <w:spacing w:line="240" w:lineRule="auto"/>
        <w:jc w:val="both"/>
        <w:rPr>
          <w:sz w:val="20"/>
        </w:rPr>
      </w:pPr>
      <w:hyperlink w:history="1" r:id="rId16">
        <w:r w:rsidRPr="00724731" w:rsidR="008B12A0">
          <w:rPr>
            <w:rStyle w:val="Hyperlink"/>
            <w:sz w:val="20"/>
          </w:rPr>
          <w:t>press@epo.org</w:t>
        </w:r>
      </w:hyperlink>
    </w:p>
    <w:p w:rsidR="008B12A0" w:rsidP="008B12A0" w:rsidRDefault="000317CB" w14:paraId="5FBFE670" w14:textId="77777777">
      <w:pPr>
        <w:spacing w:line="240" w:lineRule="auto"/>
        <w:jc w:val="both"/>
        <w:rPr>
          <w:sz w:val="20"/>
        </w:rPr>
      </w:pPr>
      <w:r>
        <w:rPr>
          <w:sz w:val="20"/>
        </w:rPr>
        <w:t>Tel.: +49 89 2399-1833</w:t>
      </w:r>
    </w:p>
    <w:p w:rsidR="003107E4" w:rsidP="008B12A0" w:rsidRDefault="003107E4" w14:paraId="7DEAB3EF" w14:textId="5FF82FDA">
      <w:pPr>
        <w:spacing w:line="240" w:lineRule="auto"/>
        <w:jc w:val="both"/>
        <w:rPr>
          <w:sz w:val="20"/>
          <w:szCs w:val="20"/>
        </w:rPr>
      </w:pPr>
    </w:p>
    <w:p w:rsidR="003107E4" w:rsidRDefault="000F0A87" w14:paraId="0000001C" w14:textId="62B981C3">
      <w:pPr>
        <w:spacing w:before="240" w:after="240"/>
        <w:jc w:val="both"/>
        <w:rPr>
          <w:sz w:val="18"/>
          <w:szCs w:val="18"/>
        </w:rPr>
      </w:pPr>
      <w:r>
        <w:rPr>
          <w:b/>
          <w:sz w:val="18"/>
        </w:rPr>
        <w:t>Über den Europäischen Erfinderpreis</w:t>
      </w:r>
    </w:p>
    <w:p w:rsidR="003107E4" w:rsidRDefault="004C38F3" w14:paraId="0000001D" w14:textId="4D067684">
      <w:pPr>
        <w:spacing w:before="240" w:after="240" w:line="240" w:lineRule="auto"/>
        <w:jc w:val="both"/>
        <w:rPr>
          <w:sz w:val="18"/>
          <w:szCs w:val="18"/>
        </w:rPr>
      </w:pPr>
      <w:r>
        <w:rPr>
          <w:rStyle w:val="normaltextrun"/>
          <w:color w:val="000000"/>
          <w:sz w:val="18"/>
          <w:szCs w:val="18"/>
          <w:shd w:val="clear" w:color="auto" w:fill="FFFFFF"/>
        </w:rPr>
        <w:t xml:space="preserve">Der Europäische Erfinderpreis ist einer der renommiertesten Innovationspreise in Europa. Mit dem 2006 vom EPA ins Leben gerufenen Preis werden Einzelpersonen und Teams ausgezeichnet, die Lösungen für einige der größten Herausforderungen unserer Zeit gefunden haben. Die Jury des Europäischen Erfinderpreises besteht aus Erfindern, die allesamt ehemalige Finalistinnen und Finalisten sind. Bei der Beurteilung der Vorschläge stützt sich die unabhängige Jury auf ihr umfangreiches Fachwissen in den Bereichen Technik, Wirtschaft und geistiges Eigentum. Im Jahr 2024 hat Wolfgang M. Heckl den Vorsitz der Jury inne. Alle Erfinder müssen für ihre Erfindung ein europäisches Patent erhalten haben. </w:t>
      </w:r>
      <w:r>
        <w:rPr>
          <w:rStyle w:val="normaltextrun"/>
          <w:color w:val="21252C"/>
          <w:sz w:val="18"/>
          <w:szCs w:val="18"/>
          <w:shd w:val="clear" w:color="auto" w:fill="FFFFFF"/>
        </w:rPr>
        <w:t>Weitere Informationen zu den verschiedenen Kategorien und Preisen, den für die Auswahl geltenden Kriterien und zur Preisverleihungszeremonie am 9. Juli 2024 in Malta, die im Livestream verfolgt werden kann, finden Sie</w:t>
      </w:r>
      <w:r w:rsidR="000F0A87">
        <w:rPr>
          <w:sz w:val="18"/>
        </w:rPr>
        <w:t xml:space="preserve"> </w:t>
      </w:r>
      <w:hyperlink r:id="rId17">
        <w:r w:rsidR="000F0A87">
          <w:rPr>
            <w:color w:val="0000FF"/>
            <w:sz w:val="18"/>
            <w:u w:val="single"/>
          </w:rPr>
          <w:t>hier</w:t>
        </w:r>
      </w:hyperlink>
      <w:r w:rsidR="000F0A87">
        <w:rPr>
          <w:sz w:val="18"/>
        </w:rPr>
        <w:t>.</w:t>
      </w:r>
    </w:p>
    <w:p w:rsidR="003107E4" w:rsidRDefault="000F0A87" w14:paraId="0000001E" w14:textId="77777777">
      <w:pPr>
        <w:spacing w:before="240" w:after="240"/>
        <w:jc w:val="both"/>
        <w:rPr>
          <w:sz w:val="18"/>
          <w:szCs w:val="18"/>
        </w:rPr>
      </w:pPr>
      <w:r>
        <w:rPr>
          <w:b/>
          <w:sz w:val="18"/>
        </w:rPr>
        <w:t>Das EPA</w:t>
      </w:r>
    </w:p>
    <w:p w:rsidR="003107E4" w:rsidRDefault="000F0A87" w14:paraId="0000001F" w14:textId="77777777">
      <w:pPr>
        <w:spacing w:before="240" w:after="240"/>
        <w:jc w:val="both"/>
        <w:rPr>
          <w:sz w:val="18"/>
          <w:szCs w:val="18"/>
        </w:rPr>
      </w:pPr>
      <w:r>
        <w:rPr>
          <w:sz w:val="18"/>
        </w:rPr>
        <w:t xml:space="preserve">Mit 6.300 Beschäftigten ist das </w:t>
      </w:r>
      <w:hyperlink r:id="rId18">
        <w:r>
          <w:rPr>
            <w:color w:val="0000FF"/>
            <w:sz w:val="18"/>
            <w:u w:val="single"/>
          </w:rPr>
          <w:t>Europäische Patentamt (EPA)</w:t>
        </w:r>
      </w:hyperlink>
      <w:r>
        <w:rPr>
          <w:sz w:val="18"/>
        </w:rPr>
        <w:t xml:space="preserve"> eine der größten Behörden in Europa. Das EPA, das seinen Hauptsitz in München sowie Niederlassungen in Berlin, Brüssel, Den Haag und Wien hat, wurde mit dem Ziel gegründet, die Zusammenarbeit zwischen den Staaten Europas auf dem Gebiet des Patentwesens zu stärken. Dank des zentralisierten Verfahrens vor dem EPA können Erfinderinnen und Erfinder hochwertigen Patentschutz in bis zu 45 Staaten erlangen, die zusammen einen Markt von rund 700 Millionen Menschen umfassen. Das EPA ist ferner weltweit führend in den Bereichen Patentinformation und Patentrecherche.</w:t>
      </w:r>
    </w:p>
    <w:p w:rsidR="003107E4" w:rsidRDefault="003107E4" w14:paraId="00000020" w14:textId="77777777">
      <w:pPr>
        <w:spacing w:before="240" w:after="240"/>
        <w:jc w:val="both"/>
        <w:rPr>
          <w:sz w:val="18"/>
          <w:szCs w:val="18"/>
          <w:highlight w:val="white"/>
        </w:rPr>
      </w:pPr>
    </w:p>
    <w:p w:rsidR="003107E4" w:rsidRDefault="003107E4" w14:paraId="00000021" w14:textId="77777777">
      <w:pPr>
        <w:widowControl w:val="0"/>
        <w:tabs>
          <w:tab w:val="left" w:pos="939"/>
        </w:tabs>
        <w:spacing w:before="3" w:line="240" w:lineRule="auto"/>
        <w:jc w:val="both"/>
      </w:pPr>
    </w:p>
    <w:sectPr w:rsidR="003107E4">
      <w:pgSz w:w="11909" w:h="16834" w:orient="portrait"/>
      <w:pgMar w:top="1440" w:right="1440" w:bottom="1440" w:left="1440" w:header="720" w:footer="720" w:gutter="0"/>
      <w:pgNumType w:start="1"/>
      <w:cols w:space="720"/>
      <w:headerReference w:type="default" r:id="R44885c2a64684037"/>
      <w:footerReference w:type="default" r:id="R06d1a11bca094d27"/>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embedRegular w:fontKey="{426DCD49-C7CC-4880-B3A5-8BC0D0C30CC4}" r:id="rId1"/>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w:fontKey="{C4D4DF20-AE4D-4D91-81AA-ABB264D3CC17}" r:id="rId2"/>
    <w:embedItalic w:fontKey="{9A6F88A7-C275-450C-AA6B-D41A139BDF07}" r:id="rId3"/>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w:fontKey="{FDB15192-4CFD-4AC8-85BF-A07D84138F59}" r:id="rId4"/>
  </w:font>
</w:fonts>
</file>

<file path=word/footer.xml><?xml version="1.0" encoding="utf-8"?>
<w:ft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3005"/>
      <w:gridCol w:w="3005"/>
      <w:gridCol w:w="3005"/>
    </w:tblGrid>
    <w:tr w:rsidR="4251ECB1" w:rsidTr="4251ECB1" w14:paraId="7BA5BC3D">
      <w:trPr>
        <w:trHeight w:val="300"/>
      </w:trPr>
      <w:tc>
        <w:tcPr>
          <w:tcW w:w="3005" w:type="dxa"/>
          <w:tcMar/>
        </w:tcPr>
        <w:p w:rsidR="4251ECB1" w:rsidP="4251ECB1" w:rsidRDefault="4251ECB1" w14:paraId="68818A63" w14:textId="56C7B88C">
          <w:pPr>
            <w:pStyle w:val="Header"/>
            <w:bidi w:val="0"/>
            <w:ind w:left="-115"/>
            <w:jc w:val="left"/>
          </w:pPr>
        </w:p>
      </w:tc>
      <w:tc>
        <w:tcPr>
          <w:tcW w:w="3005" w:type="dxa"/>
          <w:tcMar/>
        </w:tcPr>
        <w:p w:rsidR="4251ECB1" w:rsidP="4251ECB1" w:rsidRDefault="4251ECB1" w14:paraId="51B2B3B7" w14:textId="062AF517">
          <w:pPr>
            <w:pStyle w:val="Header"/>
            <w:bidi w:val="0"/>
            <w:jc w:val="center"/>
          </w:pPr>
        </w:p>
      </w:tc>
      <w:tc>
        <w:tcPr>
          <w:tcW w:w="3005" w:type="dxa"/>
          <w:tcMar/>
        </w:tcPr>
        <w:p w:rsidR="4251ECB1" w:rsidP="4251ECB1" w:rsidRDefault="4251ECB1" w14:paraId="667A489D" w14:textId="6755D25E">
          <w:pPr>
            <w:pStyle w:val="Header"/>
            <w:bidi w:val="0"/>
            <w:ind w:right="-115"/>
            <w:jc w:val="right"/>
          </w:pPr>
        </w:p>
      </w:tc>
    </w:tr>
  </w:tbl>
  <w:p w:rsidR="4251ECB1" w:rsidP="4251ECB1" w:rsidRDefault="4251ECB1" w14:paraId="34A13DE9" w14:textId="1BE8D111">
    <w:pPr>
      <w:pStyle w:val="Footer"/>
      <w:bidi w:val="0"/>
    </w:pPr>
  </w:p>
</w:ftr>
</file>

<file path=word/header.xml><?xml version="1.0" encoding="utf-8"?>
<w:hdr xmlns:w14="http://schemas.microsoft.com/office/word/2010/wordml" xmlns:wp="http://schemas.openxmlformats.org/drawingml/2006/wordprocessingDrawing" xmlns:wp14="http://schemas.microsoft.com/office/word/2010/wordprocessingDrawing" xmlns:a="http://schemas.openxmlformats.org/drawingml/2006/main" xmlns:pic="http://schemas.openxmlformats.org/drawingml/2006/picture" xmlns:r="http://schemas.openxmlformats.org/officeDocument/2006/relationships" xmlns:a14="http://schemas.microsoft.com/office/drawing/2010/main" xmlns:w="http://schemas.openxmlformats.org/wordprocessingml/2006/main">
  <w:tbl>
    <w:tblPr>
      <w:tblStyle w:val="TableNormal"/>
      <w:bidiVisual w:val="0"/>
      <w:tblW w:w="0" w:type="auto"/>
      <w:tblLayout w:type="fixed"/>
      <w:tblLook w:val="06A0" w:firstRow="1" w:lastRow="0" w:firstColumn="1" w:lastColumn="0" w:noHBand="1" w:noVBand="1"/>
    </w:tblPr>
    <w:tblGrid>
      <w:gridCol w:w="3005"/>
      <w:gridCol w:w="3005"/>
      <w:gridCol w:w="3005"/>
    </w:tblGrid>
    <w:tr w:rsidR="4251ECB1" w:rsidTr="4251ECB1" w14:paraId="6BC74151">
      <w:trPr>
        <w:trHeight w:val="300"/>
      </w:trPr>
      <w:tc>
        <w:tcPr>
          <w:tcW w:w="3005" w:type="dxa"/>
          <w:tcMar/>
        </w:tcPr>
        <w:p w:rsidR="4251ECB1" w:rsidP="4251ECB1" w:rsidRDefault="4251ECB1" w14:paraId="6B6967F3" w14:textId="50F5238F">
          <w:pPr>
            <w:pStyle w:val="Header"/>
            <w:bidi w:val="0"/>
            <w:ind w:left="-115"/>
            <w:jc w:val="left"/>
          </w:pPr>
          <w:r w:rsidR="4251ECB1">
            <w:drawing>
              <wp:inline wp14:editId="3228B9DC" wp14:anchorId="093BE7BC">
                <wp:extent cx="1485900" cy="742950"/>
                <wp:effectExtent l="0" t="0" r="0" b="0"/>
                <wp:docPr id="355971895" name="" descr="Logo European Patent Office" title=""/>
                <wp:cNvGraphicFramePr>
                  <a:graphicFrameLocks noChangeAspect="1"/>
                </wp:cNvGraphicFramePr>
                <a:graphic>
                  <a:graphicData uri="http://schemas.openxmlformats.org/drawingml/2006/picture">
                    <pic:pic>
                      <pic:nvPicPr>
                        <pic:cNvPr id="0" name=""/>
                        <pic:cNvPicPr/>
                      </pic:nvPicPr>
                      <pic:blipFill>
                        <a:blip r:embed="Rc77f1157cfe34398">
                          <a:extLst>
                            <a:ext xmlns:a="http://schemas.openxmlformats.org/drawingml/2006/main" uri="{28A0092B-C50C-407E-A947-70E740481C1C}">
                              <a14:useLocalDpi val="0"/>
                            </a:ext>
                          </a:extLst>
                        </a:blip>
                        <a:stretch>
                          <a:fillRect/>
                        </a:stretch>
                      </pic:blipFill>
                      <pic:spPr>
                        <a:xfrm>
                          <a:off x="0" y="0"/>
                          <a:ext cx="1485900" cy="742950"/>
                        </a:xfrm>
                        <a:prstGeom prst="rect">
                          <a:avLst/>
                        </a:prstGeom>
                      </pic:spPr>
                    </pic:pic>
                  </a:graphicData>
                </a:graphic>
              </wp:inline>
            </w:drawing>
          </w:r>
        </w:p>
      </w:tc>
      <w:tc>
        <w:tcPr>
          <w:tcW w:w="3005" w:type="dxa"/>
          <w:tcMar/>
        </w:tcPr>
        <w:p w:rsidR="4251ECB1" w:rsidP="4251ECB1" w:rsidRDefault="4251ECB1" w14:paraId="6513CF49" w14:textId="74710C06">
          <w:pPr>
            <w:pStyle w:val="Header"/>
            <w:bidi w:val="0"/>
            <w:jc w:val="center"/>
          </w:pPr>
        </w:p>
      </w:tc>
      <w:tc>
        <w:tcPr>
          <w:tcW w:w="3005" w:type="dxa"/>
          <w:tcMar/>
        </w:tcPr>
        <w:p w:rsidR="4251ECB1" w:rsidP="4251ECB1" w:rsidRDefault="4251ECB1" w14:paraId="4BCFE92C" w14:textId="2BECFB75">
          <w:pPr>
            <w:pStyle w:val="Header"/>
            <w:bidi w:val="0"/>
            <w:ind w:right="-115"/>
            <w:jc w:val="right"/>
          </w:pPr>
          <w:r w:rsidR="4251ECB1">
            <w:drawing>
              <wp:inline wp14:editId="3CC2C46B" wp14:anchorId="15ED6A61">
                <wp:extent cx="1733550" cy="638175"/>
                <wp:effectExtent l="0" t="0" r="0" b="0"/>
                <wp:docPr id="135815155" name="" title=""/>
                <wp:cNvGraphicFramePr>
                  <a:graphicFrameLocks noChangeAspect="1"/>
                </wp:cNvGraphicFramePr>
                <a:graphic>
                  <a:graphicData uri="http://schemas.openxmlformats.org/drawingml/2006/picture">
                    <pic:pic>
                      <pic:nvPicPr>
                        <pic:cNvPr id="0" name=""/>
                        <pic:cNvPicPr/>
                      </pic:nvPicPr>
                      <pic:blipFill>
                        <a:blip r:embed="R3de76dbd95d4431c">
                          <a:extLst>
                            <a:ext xmlns:a="http://schemas.openxmlformats.org/drawingml/2006/main" uri="{28A0092B-C50C-407E-A947-70E740481C1C}">
                              <a14:useLocalDpi val="0"/>
                            </a:ext>
                          </a:extLst>
                        </a:blip>
                        <a:stretch>
                          <a:fillRect/>
                        </a:stretch>
                      </pic:blipFill>
                      <pic:spPr>
                        <a:xfrm>
                          <a:off x="0" y="0"/>
                          <a:ext cx="1733550" cy="638175"/>
                        </a:xfrm>
                        <a:prstGeom prst="rect">
                          <a:avLst/>
                        </a:prstGeom>
                      </pic:spPr>
                    </pic:pic>
                  </a:graphicData>
                </a:graphic>
              </wp:inline>
            </w:drawing>
          </w:r>
        </w:p>
      </w:tc>
    </w:tr>
  </w:tbl>
  <w:p w:rsidR="4251ECB1" w:rsidP="4251ECB1" w:rsidRDefault="4251ECB1" w14:paraId="62B6EFF0" w14:textId="478FD7FA">
    <w:pPr>
      <w:pStyle w:val="Header"/>
      <w:bidi w:val="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3041"/>
    <w:multiLevelType w:val="multilevel"/>
    <w:tmpl w:val="EDE40D64"/>
    <w:lvl w:ilvl="0">
      <w:start w:val="1"/>
      <w:numFmt w:val="bullet"/>
      <w:lvlRestart w:val="0"/>
      <w:pStyle w:val="EPOBullet1stlevel"/>
      <w:lvlText w:val="§"/>
      <w:lvlJc w:val="left"/>
      <w:pPr>
        <w:tabs>
          <w:tab w:val="num" w:pos="1134"/>
        </w:tabs>
        <w:ind w:left="1134" w:hanging="567"/>
      </w:pPr>
      <w:rPr>
        <w:rFonts w:hint="default" w:ascii="Wingdings" w:hAnsi="Wingdings" w:cs="Arial"/>
      </w:rPr>
    </w:lvl>
    <w:lvl w:ilvl="1">
      <w:start w:val="1"/>
      <w:numFmt w:val="bullet"/>
      <w:lvlText w:val="§"/>
      <w:lvlJc w:val="left"/>
      <w:pPr>
        <w:tabs>
          <w:tab w:val="num" w:pos="1701"/>
        </w:tabs>
        <w:ind w:left="1701" w:hanging="567"/>
      </w:pPr>
      <w:rPr>
        <w:rFonts w:hint="default" w:ascii="Wingdings" w:hAnsi="Wingdings" w:cs="Arial"/>
      </w:rPr>
    </w:lvl>
    <w:lvl w:ilvl="2">
      <w:start w:val="1"/>
      <w:numFmt w:val="bullet"/>
      <w:lvlText w:val="§"/>
      <w:lvlJc w:val="left"/>
      <w:pPr>
        <w:tabs>
          <w:tab w:val="num" w:pos="2268"/>
        </w:tabs>
        <w:ind w:left="2268" w:hanging="567"/>
      </w:pPr>
      <w:rPr>
        <w:rFonts w:hint="default" w:ascii="Wingdings" w:hAnsi="Wingdings" w:cs="Arial"/>
      </w:rPr>
    </w:lvl>
    <w:lvl w:ilvl="3">
      <w:start w:val="1"/>
      <w:numFmt w:val="bullet"/>
      <w:lvlText w:val="§"/>
      <w:lvlJc w:val="left"/>
      <w:pPr>
        <w:tabs>
          <w:tab w:val="num" w:pos="2835"/>
        </w:tabs>
        <w:ind w:left="2835" w:hanging="567"/>
      </w:pPr>
      <w:rPr>
        <w:rFonts w:hint="default" w:ascii="Wingdings" w:hAnsi="Wingdings" w:cs="Arial"/>
      </w:rPr>
    </w:lvl>
    <w:lvl w:ilvl="4">
      <w:start w:val="1"/>
      <w:numFmt w:val="bullet"/>
      <w:lvlText w:val="§"/>
      <w:lvlJc w:val="left"/>
      <w:pPr>
        <w:tabs>
          <w:tab w:val="num" w:pos="3402"/>
        </w:tabs>
        <w:ind w:left="3402" w:hanging="567"/>
      </w:pPr>
      <w:rPr>
        <w:rFonts w:hint="default" w:ascii="Wingdings" w:hAnsi="Wingdings"/>
      </w:rPr>
    </w:lvl>
    <w:lvl w:ilvl="5">
      <w:start w:val="1"/>
      <w:numFmt w:val="bullet"/>
      <w:lvlText w:val="§"/>
      <w:lvlJc w:val="left"/>
      <w:pPr>
        <w:tabs>
          <w:tab w:val="num" w:pos="3969"/>
        </w:tabs>
        <w:ind w:left="3969" w:hanging="567"/>
      </w:pPr>
      <w:rPr>
        <w:rFonts w:hint="default" w:ascii="Wingdings" w:hAnsi="Wingdings"/>
      </w:rPr>
    </w:lvl>
    <w:lvl w:ilvl="6">
      <w:start w:val="1"/>
      <w:numFmt w:val="bullet"/>
      <w:lvlText w:val="§"/>
      <w:lvlJc w:val="left"/>
      <w:pPr>
        <w:tabs>
          <w:tab w:val="num" w:pos="4535"/>
        </w:tabs>
        <w:ind w:left="4535" w:hanging="566"/>
      </w:pPr>
      <w:rPr>
        <w:rFonts w:hint="default" w:ascii="Wingdings" w:hAnsi="Wingdings"/>
      </w:rPr>
    </w:lvl>
    <w:lvl w:ilvl="7">
      <w:start w:val="1"/>
      <w:numFmt w:val="bullet"/>
      <w:lvlText w:val="§"/>
      <w:lvlJc w:val="left"/>
      <w:pPr>
        <w:tabs>
          <w:tab w:val="num" w:pos="5102"/>
        </w:tabs>
        <w:ind w:left="5102" w:hanging="567"/>
      </w:pPr>
      <w:rPr>
        <w:rFonts w:hint="default" w:ascii="Wingdings" w:hAnsi="Wingdings"/>
      </w:rPr>
    </w:lvl>
    <w:lvl w:ilvl="8">
      <w:start w:val="1"/>
      <w:numFmt w:val="bullet"/>
      <w:lvlText w:val="§"/>
      <w:lvlJc w:val="left"/>
      <w:pPr>
        <w:tabs>
          <w:tab w:val="num" w:pos="5669"/>
        </w:tabs>
        <w:ind w:left="5669" w:hanging="567"/>
      </w:pPr>
      <w:rPr>
        <w:rFonts w:hint="default" w:ascii="Wingdings" w:hAnsi="Wingdings"/>
      </w:rPr>
    </w:lvl>
  </w:abstractNum>
  <w:abstractNum w:abstractNumId="1" w15:restartNumberingAfterBreak="0">
    <w:nsid w:val="0A127C6F"/>
    <w:multiLevelType w:val="multilevel"/>
    <w:tmpl w:val="FFFFFFFF"/>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2" w15:restartNumberingAfterBreak="0">
    <w:nsid w:val="0C1835D4"/>
    <w:multiLevelType w:val="multilevel"/>
    <w:tmpl w:val="F9E45BCA"/>
    <w:lvl w:ilvl="0">
      <w:start w:val="1"/>
      <w:numFmt w:val="decimal"/>
      <w:lvlRestart w:val="0"/>
      <w:lvlText w:val="%1."/>
      <w:lvlJc w:val="left"/>
      <w:pPr>
        <w:tabs>
          <w:tab w:val="num" w:pos="567"/>
        </w:tabs>
        <w:ind w:left="567" w:hanging="567"/>
      </w:pPr>
      <w:rPr>
        <w:rFonts w:ascii="Arial" w:hAnsi="Arial" w:cs="Arial"/>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1C73142E"/>
    <w:multiLevelType w:val="multilevel"/>
    <w:tmpl w:val="AB36CDFE"/>
    <w:lvl w:ilvl="0">
      <w:start w:val="1"/>
      <w:numFmt w:val="decimal"/>
      <w:lvlRestart w:val="0"/>
      <w:lvlText w:val="%1."/>
      <w:lvlJc w:val="left"/>
      <w:pPr>
        <w:tabs>
          <w:tab w:val="num" w:pos="567"/>
        </w:tabs>
        <w:ind w:left="567" w:hanging="567"/>
      </w:pPr>
      <w:rPr>
        <w:rFonts w:ascii="Arial" w:hAnsi="Arial" w:cs="Arial"/>
      </w:rPr>
    </w:lvl>
    <w:lvl w:ilvl="1">
      <w:start w:val="1"/>
      <w:numFmt w:val="decimal"/>
      <w:lvlText w:val="%1.%2."/>
      <w:lvlJc w:val="left"/>
      <w:pPr>
        <w:tabs>
          <w:tab w:val="num" w:pos="680"/>
        </w:tabs>
        <w:ind w:left="680" w:hanging="680"/>
      </w:pPr>
      <w:rPr>
        <w:rFonts w:ascii="Arial" w:hAnsi="Arial" w:cs="Arial"/>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24A801F2"/>
    <w:multiLevelType w:val="multilevel"/>
    <w:tmpl w:val="7FF0BE84"/>
    <w:lvl w:ilvl="0">
      <w:start w:val="1"/>
      <w:numFmt w:val="bullet"/>
      <w:pStyle w:val="EPOBullet2ndlevel"/>
      <w:lvlText w:val="-"/>
      <w:lvlJc w:val="left"/>
      <w:pPr>
        <w:tabs>
          <w:tab w:val="num" w:pos="1701"/>
        </w:tabs>
        <w:ind w:left="1701" w:hanging="567"/>
      </w:pPr>
      <w:rPr>
        <w:rFonts w:hint="default" w:ascii="Symbol" w:hAnsi="Symbol"/>
      </w:rPr>
    </w:lvl>
    <w:lvl w:ilvl="1">
      <w:start w:val="1"/>
      <w:numFmt w:val="bullet"/>
      <w:lvlText w:val="-"/>
      <w:lvlJc w:val="left"/>
      <w:pPr>
        <w:tabs>
          <w:tab w:val="num" w:pos="2268"/>
        </w:tabs>
        <w:ind w:left="2268" w:hanging="567"/>
      </w:pPr>
      <w:rPr>
        <w:rFonts w:hint="default" w:ascii="Symbol" w:hAnsi="Symbol"/>
      </w:rPr>
    </w:lvl>
    <w:lvl w:ilvl="2">
      <w:start w:val="1"/>
      <w:numFmt w:val="bullet"/>
      <w:lvlText w:val="-"/>
      <w:lvlJc w:val="left"/>
      <w:pPr>
        <w:tabs>
          <w:tab w:val="num" w:pos="2835"/>
        </w:tabs>
        <w:ind w:left="2835" w:hanging="567"/>
      </w:pPr>
      <w:rPr>
        <w:rFonts w:hint="default" w:ascii="Symbol" w:hAnsi="Symbol"/>
      </w:rPr>
    </w:lvl>
    <w:lvl w:ilvl="3">
      <w:start w:val="1"/>
      <w:numFmt w:val="bullet"/>
      <w:lvlText w:val="-"/>
      <w:lvlJc w:val="left"/>
      <w:pPr>
        <w:tabs>
          <w:tab w:val="num" w:pos="3402"/>
        </w:tabs>
        <w:ind w:left="3402" w:hanging="567"/>
      </w:pPr>
      <w:rPr>
        <w:rFonts w:hint="default" w:ascii="Symbol" w:hAnsi="Symbol"/>
      </w:rPr>
    </w:lvl>
    <w:lvl w:ilvl="4">
      <w:start w:val="1"/>
      <w:numFmt w:val="bullet"/>
      <w:lvlText w:val="-"/>
      <w:lvlJc w:val="left"/>
      <w:pPr>
        <w:tabs>
          <w:tab w:val="num" w:pos="3969"/>
        </w:tabs>
        <w:ind w:left="3969" w:hanging="567"/>
      </w:pPr>
      <w:rPr>
        <w:rFonts w:hint="default" w:ascii="Symbol" w:hAnsi="Symbol"/>
      </w:rPr>
    </w:lvl>
    <w:lvl w:ilvl="5">
      <w:start w:val="1"/>
      <w:numFmt w:val="bullet"/>
      <w:lvlText w:val="-"/>
      <w:lvlJc w:val="left"/>
      <w:pPr>
        <w:tabs>
          <w:tab w:val="num" w:pos="4535"/>
        </w:tabs>
        <w:ind w:left="4535" w:hanging="566"/>
      </w:pPr>
      <w:rPr>
        <w:rFonts w:hint="default" w:ascii="Symbol" w:hAnsi="Symbol"/>
      </w:rPr>
    </w:lvl>
    <w:lvl w:ilvl="6">
      <w:start w:val="1"/>
      <w:numFmt w:val="bullet"/>
      <w:lvlText w:val="-"/>
      <w:lvlJc w:val="left"/>
      <w:pPr>
        <w:tabs>
          <w:tab w:val="num" w:pos="5102"/>
        </w:tabs>
        <w:ind w:left="5102" w:hanging="567"/>
      </w:pPr>
      <w:rPr>
        <w:rFonts w:hint="default" w:ascii="Symbol" w:hAnsi="Symbol"/>
      </w:rPr>
    </w:lvl>
    <w:lvl w:ilvl="7">
      <w:start w:val="1"/>
      <w:numFmt w:val="bullet"/>
      <w:lvlText w:val="-"/>
      <w:lvlJc w:val="left"/>
      <w:pPr>
        <w:tabs>
          <w:tab w:val="num" w:pos="5669"/>
        </w:tabs>
        <w:ind w:left="5669" w:hanging="567"/>
      </w:pPr>
      <w:rPr>
        <w:rFonts w:hint="default" w:ascii="Symbol" w:hAnsi="Symbol"/>
      </w:rPr>
    </w:lvl>
    <w:lvl w:ilvl="8">
      <w:start w:val="1"/>
      <w:numFmt w:val="bullet"/>
      <w:lvlText w:val="-"/>
      <w:lvlJc w:val="left"/>
      <w:pPr>
        <w:tabs>
          <w:tab w:val="num" w:pos="6236"/>
        </w:tabs>
        <w:ind w:left="6236" w:hanging="567"/>
      </w:pPr>
      <w:rPr>
        <w:rFonts w:hint="default" w:ascii="Symbol" w:hAnsi="Symbol"/>
      </w:rPr>
    </w:lvl>
  </w:abstractNum>
  <w:abstractNum w:abstractNumId="5" w15:restartNumberingAfterBreak="0">
    <w:nsid w:val="35524C20"/>
    <w:multiLevelType w:val="multilevel"/>
    <w:tmpl w:val="DF08C746"/>
    <w:lvl w:ilvl="0">
      <w:start w:val="1"/>
      <w:numFmt w:val="decimal"/>
      <w:pStyle w:val="EPOAnnex"/>
      <w:lvlText w:val="Annex %1"/>
      <w:lvlJc w:val="left"/>
      <w:pPr>
        <w:tabs>
          <w:tab w:val="num" w:pos="567"/>
        </w:tabs>
        <w:ind w:left="567" w:hanging="567"/>
      </w:pPr>
      <w:rPr>
        <w:rFonts w:ascii="Arial" w:hAnsi="Arial" w:cs="Arial"/>
      </w:rPr>
    </w:lvl>
    <w:lvl w:ilvl="1">
      <w:start w:val="1"/>
      <w:numFmt w:val="decimal"/>
      <w:lvlText w:val="Annex %2"/>
      <w:lvlJc w:val="left"/>
      <w:pPr>
        <w:tabs>
          <w:tab w:val="num" w:pos="1134"/>
        </w:tabs>
        <w:ind w:left="1134" w:hanging="567"/>
      </w:pPr>
      <w:rPr>
        <w:rFonts w:ascii="Arial" w:hAnsi="Arial" w:cs="Arial"/>
      </w:rPr>
    </w:lvl>
    <w:lvl w:ilvl="2">
      <w:start w:val="1"/>
      <w:numFmt w:val="decimal"/>
      <w:lvlText w:val="Annex %3"/>
      <w:lvlJc w:val="left"/>
      <w:pPr>
        <w:tabs>
          <w:tab w:val="num" w:pos="1701"/>
        </w:tabs>
        <w:ind w:left="1701" w:hanging="567"/>
      </w:pPr>
      <w:rPr>
        <w:rFonts w:ascii="Arial" w:hAnsi="Arial" w:cs="Arial"/>
      </w:rPr>
    </w:lvl>
    <w:lvl w:ilvl="3">
      <w:start w:val="1"/>
      <w:numFmt w:val="decimal"/>
      <w:lvlText w:val="Annex %4"/>
      <w:lvlJc w:val="left"/>
      <w:pPr>
        <w:tabs>
          <w:tab w:val="num" w:pos="2268"/>
        </w:tabs>
        <w:ind w:left="2268" w:hanging="567"/>
      </w:pPr>
      <w:rPr>
        <w:rFonts w:ascii="Arial" w:hAnsi="Arial" w:cs="Arial"/>
      </w:rPr>
    </w:lvl>
    <w:lvl w:ilvl="4">
      <w:start w:val="1"/>
      <w:numFmt w:val="decimal"/>
      <w:lvlText w:val="Annex %5"/>
      <w:lvlJc w:val="left"/>
      <w:pPr>
        <w:tabs>
          <w:tab w:val="num" w:pos="2835"/>
        </w:tabs>
        <w:ind w:left="2835" w:hanging="567"/>
      </w:pPr>
      <w:rPr>
        <w:rFonts w:ascii="Arial" w:hAnsi="Arial" w:cs="Arial"/>
      </w:rPr>
    </w:lvl>
    <w:lvl w:ilvl="5">
      <w:start w:val="1"/>
      <w:numFmt w:val="decimal"/>
      <w:lvlText w:val="Annex %6"/>
      <w:lvlJc w:val="left"/>
      <w:pPr>
        <w:tabs>
          <w:tab w:val="num" w:pos="3402"/>
        </w:tabs>
        <w:ind w:left="3402" w:hanging="567"/>
      </w:pPr>
      <w:rPr>
        <w:rFonts w:ascii="Arial" w:hAnsi="Arial" w:cs="Arial"/>
      </w:rPr>
    </w:lvl>
    <w:lvl w:ilvl="6">
      <w:start w:val="1"/>
      <w:numFmt w:val="decimal"/>
      <w:lvlText w:val="Annex %7"/>
      <w:lvlJc w:val="left"/>
      <w:pPr>
        <w:tabs>
          <w:tab w:val="num" w:pos="3969"/>
        </w:tabs>
        <w:ind w:left="3969" w:hanging="567"/>
      </w:pPr>
      <w:rPr>
        <w:rFonts w:ascii="Arial" w:hAnsi="Arial" w:cs="Arial"/>
      </w:rPr>
    </w:lvl>
    <w:lvl w:ilvl="7">
      <w:start w:val="1"/>
      <w:numFmt w:val="decimal"/>
      <w:lvlText w:val="Annex %8"/>
      <w:lvlJc w:val="left"/>
      <w:pPr>
        <w:tabs>
          <w:tab w:val="num" w:pos="4535"/>
        </w:tabs>
        <w:ind w:left="4535" w:hanging="566"/>
      </w:pPr>
      <w:rPr>
        <w:rFonts w:ascii="Arial" w:hAnsi="Arial" w:cs="Arial"/>
      </w:rPr>
    </w:lvl>
    <w:lvl w:ilvl="8">
      <w:start w:val="1"/>
      <w:numFmt w:val="decimal"/>
      <w:lvlText w:val="Annex %9"/>
      <w:lvlJc w:val="left"/>
      <w:pPr>
        <w:tabs>
          <w:tab w:val="num" w:pos="5102"/>
        </w:tabs>
        <w:ind w:left="5102" w:hanging="567"/>
      </w:pPr>
      <w:rPr>
        <w:rFonts w:ascii="Arial" w:hAnsi="Arial" w:cs="Arial"/>
      </w:rPr>
    </w:lvl>
  </w:abstractNum>
  <w:abstractNum w:abstractNumId="6" w15:restartNumberingAfterBreak="0">
    <w:nsid w:val="3AA460BD"/>
    <w:multiLevelType w:val="multilevel"/>
    <w:tmpl w:val="5822A4AE"/>
    <w:lvl w:ilvl="0">
      <w:start w:val="1"/>
      <w:numFmt w:val="decimal"/>
      <w:lvlRestart w:val="0"/>
      <w:lvlText w:val="%1."/>
      <w:lvlJc w:val="left"/>
      <w:pPr>
        <w:tabs>
          <w:tab w:val="num" w:pos="567"/>
        </w:tabs>
        <w:ind w:left="567" w:hanging="567"/>
      </w:pPr>
      <w:rPr>
        <w:rFonts w:ascii="Arial" w:hAnsi="Arial" w:cs="Arial"/>
      </w:rPr>
    </w:lvl>
    <w:lvl w:ilvl="1">
      <w:start w:val="1"/>
      <w:numFmt w:val="decimal"/>
      <w:lvlText w:val="%1.%2."/>
      <w:lvlJc w:val="left"/>
      <w:pPr>
        <w:tabs>
          <w:tab w:val="num" w:pos="680"/>
        </w:tabs>
        <w:ind w:left="680" w:hanging="680"/>
      </w:pPr>
      <w:rPr>
        <w:rFonts w:ascii="Arial" w:hAnsi="Arial" w:cs="Arial"/>
      </w:rPr>
    </w:lvl>
    <w:lvl w:ilvl="2">
      <w:start w:val="1"/>
      <w:numFmt w:val="decimal"/>
      <w:lvlText w:val="%1.%2.%3."/>
      <w:lvlJc w:val="left"/>
      <w:pPr>
        <w:tabs>
          <w:tab w:val="num" w:pos="794"/>
        </w:tabs>
        <w:ind w:left="794" w:hanging="794"/>
      </w:pPr>
      <w:rPr>
        <w:rFonts w:ascii="Arial" w:hAnsi="Arial" w:cs="Arial"/>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3E1C74F9"/>
    <w:multiLevelType w:val="multilevel"/>
    <w:tmpl w:val="C89CA496"/>
    <w:lvl w:ilvl="0">
      <w:start w:val="1"/>
      <w:numFmt w:val="decimal"/>
      <w:lvlRestart w:val="0"/>
      <w:pStyle w:val="EPOHeading1"/>
      <w:lvlText w:val="%1."/>
      <w:lvlJc w:val="left"/>
      <w:pPr>
        <w:tabs>
          <w:tab w:val="num" w:pos="567"/>
        </w:tabs>
        <w:ind w:left="567" w:hanging="567"/>
      </w:pPr>
      <w:rPr>
        <w:rFonts w:ascii="Arial" w:hAnsi="Arial" w:cs="Arial"/>
      </w:rPr>
    </w:lvl>
    <w:lvl w:ilvl="1">
      <w:start w:val="1"/>
      <w:numFmt w:val="decimal"/>
      <w:pStyle w:val="EPOHeading2"/>
      <w:lvlText w:val="%1.%2."/>
      <w:lvlJc w:val="left"/>
      <w:pPr>
        <w:tabs>
          <w:tab w:val="num" w:pos="680"/>
        </w:tabs>
        <w:ind w:left="680" w:hanging="680"/>
      </w:pPr>
      <w:rPr>
        <w:rFonts w:ascii="Arial" w:hAnsi="Arial" w:cs="Arial"/>
      </w:rPr>
    </w:lvl>
    <w:lvl w:ilvl="2">
      <w:start w:val="1"/>
      <w:numFmt w:val="decimal"/>
      <w:pStyle w:val="EPOHeading3"/>
      <w:lvlText w:val="%1.%2.%3."/>
      <w:lvlJc w:val="left"/>
      <w:pPr>
        <w:tabs>
          <w:tab w:val="num" w:pos="794"/>
        </w:tabs>
        <w:ind w:left="794" w:hanging="794"/>
      </w:pPr>
      <w:rPr>
        <w:rFonts w:ascii="Arial" w:hAnsi="Arial" w:cs="Arial"/>
      </w:rPr>
    </w:lvl>
    <w:lvl w:ilvl="3">
      <w:start w:val="1"/>
      <w:numFmt w:val="decimal"/>
      <w:pStyle w:val="EPOHeading4"/>
      <w:lvlText w:val="%1.%2.%3.%4."/>
      <w:lvlJc w:val="left"/>
      <w:pPr>
        <w:tabs>
          <w:tab w:val="num" w:pos="964"/>
        </w:tabs>
        <w:ind w:left="964" w:hanging="964"/>
      </w:pPr>
      <w:rPr>
        <w:rFonts w:ascii="Arial" w:hAnsi="Arial" w:cs="Arial"/>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5A635ED1"/>
    <w:multiLevelType w:val="multilevel"/>
    <w:tmpl w:val="5F2EE84E"/>
    <w:lvl w:ilvl="0">
      <w:start w:val="1"/>
      <w:numFmt w:val="decimal"/>
      <w:pStyle w:val="EPOList-numbers"/>
      <w:lvlText w:val="%1."/>
      <w:lvlJc w:val="left"/>
      <w:pPr>
        <w:tabs>
          <w:tab w:val="num" w:pos="397"/>
        </w:tabs>
        <w:ind w:left="397" w:hanging="397"/>
      </w:pPr>
      <w:rPr>
        <w:rFonts w:ascii="Arial" w:hAnsi="Arial" w:cs="Arial"/>
      </w:rPr>
    </w:lvl>
    <w:lvl w:ilvl="1">
      <w:start w:val="1"/>
      <w:numFmt w:val="decimal"/>
      <w:lvlText w:val="%2."/>
      <w:lvlJc w:val="left"/>
      <w:pPr>
        <w:tabs>
          <w:tab w:val="num" w:pos="964"/>
        </w:tabs>
        <w:ind w:left="964" w:hanging="397"/>
      </w:pPr>
      <w:rPr>
        <w:rFonts w:ascii="Arial" w:hAnsi="Arial" w:cs="Arial"/>
      </w:rPr>
    </w:lvl>
    <w:lvl w:ilvl="2">
      <w:start w:val="1"/>
      <w:numFmt w:val="decimal"/>
      <w:lvlText w:val="%3."/>
      <w:lvlJc w:val="left"/>
      <w:pPr>
        <w:tabs>
          <w:tab w:val="num" w:pos="1531"/>
        </w:tabs>
        <w:ind w:left="1531" w:hanging="397"/>
      </w:pPr>
      <w:rPr>
        <w:rFonts w:ascii="Arial" w:hAnsi="Arial" w:cs="Arial"/>
      </w:rPr>
    </w:lvl>
    <w:lvl w:ilvl="3">
      <w:start w:val="1"/>
      <w:numFmt w:val="decimal"/>
      <w:lvlText w:val="%4."/>
      <w:lvlJc w:val="left"/>
      <w:pPr>
        <w:tabs>
          <w:tab w:val="num" w:pos="2098"/>
        </w:tabs>
        <w:ind w:left="2098" w:hanging="397"/>
      </w:pPr>
      <w:rPr>
        <w:rFonts w:ascii="Arial" w:hAnsi="Arial" w:cs="Arial"/>
      </w:rPr>
    </w:lvl>
    <w:lvl w:ilvl="4">
      <w:start w:val="1"/>
      <w:numFmt w:val="decimal"/>
      <w:lvlText w:val="%5."/>
      <w:lvlJc w:val="left"/>
      <w:pPr>
        <w:tabs>
          <w:tab w:val="num" w:pos="2665"/>
        </w:tabs>
        <w:ind w:left="2665" w:hanging="397"/>
      </w:pPr>
      <w:rPr>
        <w:rFonts w:ascii="Arial" w:hAnsi="Arial" w:cs="Arial"/>
      </w:rPr>
    </w:lvl>
    <w:lvl w:ilvl="5">
      <w:start w:val="1"/>
      <w:numFmt w:val="decimal"/>
      <w:lvlText w:val="%6."/>
      <w:lvlJc w:val="left"/>
      <w:pPr>
        <w:tabs>
          <w:tab w:val="num" w:pos="3231"/>
        </w:tabs>
        <w:ind w:left="3231" w:hanging="396"/>
      </w:pPr>
      <w:rPr>
        <w:rFonts w:ascii="Arial" w:hAnsi="Arial" w:cs="Arial"/>
      </w:rPr>
    </w:lvl>
    <w:lvl w:ilvl="6">
      <w:start w:val="1"/>
      <w:numFmt w:val="decimal"/>
      <w:lvlText w:val="%7."/>
      <w:lvlJc w:val="left"/>
      <w:pPr>
        <w:tabs>
          <w:tab w:val="num" w:pos="3798"/>
        </w:tabs>
        <w:ind w:left="3798" w:hanging="396"/>
      </w:pPr>
      <w:rPr>
        <w:rFonts w:ascii="Arial" w:hAnsi="Arial" w:cs="Arial"/>
      </w:rPr>
    </w:lvl>
    <w:lvl w:ilvl="7">
      <w:start w:val="1"/>
      <w:numFmt w:val="decimal"/>
      <w:lvlText w:val="%8."/>
      <w:lvlJc w:val="left"/>
      <w:pPr>
        <w:tabs>
          <w:tab w:val="num" w:pos="4365"/>
        </w:tabs>
        <w:ind w:left="4365" w:hanging="396"/>
      </w:pPr>
      <w:rPr>
        <w:rFonts w:ascii="Arial" w:hAnsi="Arial" w:cs="Arial"/>
      </w:rPr>
    </w:lvl>
    <w:lvl w:ilvl="8">
      <w:start w:val="1"/>
      <w:numFmt w:val="decimal"/>
      <w:lvlText w:val="%9."/>
      <w:lvlJc w:val="left"/>
      <w:pPr>
        <w:tabs>
          <w:tab w:val="num" w:pos="4932"/>
        </w:tabs>
        <w:ind w:left="4932" w:hanging="397"/>
      </w:pPr>
      <w:rPr>
        <w:rFonts w:ascii="Arial" w:hAnsi="Arial" w:cs="Arial"/>
      </w:rPr>
    </w:lvl>
  </w:abstractNum>
  <w:abstractNum w:abstractNumId="9" w15:restartNumberingAfterBreak="0">
    <w:nsid w:val="79760322"/>
    <w:multiLevelType w:val="multilevel"/>
    <w:tmpl w:val="28A4777A"/>
    <w:lvl w:ilvl="0">
      <w:start w:val="1"/>
      <w:numFmt w:val="lowerLetter"/>
      <w:pStyle w:val="EPOList-letters"/>
      <w:lvlText w:val="%1."/>
      <w:lvlJc w:val="left"/>
      <w:pPr>
        <w:tabs>
          <w:tab w:val="num" w:pos="397"/>
        </w:tabs>
        <w:ind w:left="397" w:hanging="397"/>
      </w:pPr>
      <w:rPr>
        <w:rFonts w:ascii="Arial" w:hAnsi="Arial" w:cs="Arial"/>
      </w:rPr>
    </w:lvl>
    <w:lvl w:ilvl="1">
      <w:start w:val="1"/>
      <w:numFmt w:val="lowerLetter"/>
      <w:pStyle w:val="Heading2"/>
      <w:lvlText w:val="%2."/>
      <w:lvlJc w:val="left"/>
      <w:pPr>
        <w:tabs>
          <w:tab w:val="num" w:pos="964"/>
        </w:tabs>
        <w:ind w:left="964" w:hanging="397"/>
      </w:pPr>
      <w:rPr>
        <w:rFonts w:ascii="Arial" w:hAnsi="Arial" w:cs="Arial"/>
      </w:rPr>
    </w:lvl>
    <w:lvl w:ilvl="2">
      <w:start w:val="1"/>
      <w:numFmt w:val="lowerLetter"/>
      <w:pStyle w:val="Heading3"/>
      <w:lvlText w:val="%3."/>
      <w:lvlJc w:val="left"/>
      <w:pPr>
        <w:tabs>
          <w:tab w:val="num" w:pos="1531"/>
        </w:tabs>
        <w:ind w:left="1531" w:hanging="397"/>
      </w:pPr>
      <w:rPr>
        <w:rFonts w:ascii="Arial" w:hAnsi="Arial" w:cs="Arial"/>
      </w:rPr>
    </w:lvl>
    <w:lvl w:ilvl="3">
      <w:start w:val="1"/>
      <w:numFmt w:val="lowerLetter"/>
      <w:pStyle w:val="Heading4"/>
      <w:lvlText w:val="%4."/>
      <w:lvlJc w:val="left"/>
      <w:pPr>
        <w:tabs>
          <w:tab w:val="num" w:pos="2098"/>
        </w:tabs>
        <w:ind w:left="2098" w:hanging="397"/>
      </w:pPr>
      <w:rPr>
        <w:rFonts w:ascii="Arial" w:hAnsi="Arial" w:cs="Arial"/>
      </w:rPr>
    </w:lvl>
    <w:lvl w:ilvl="4">
      <w:start w:val="1"/>
      <w:numFmt w:val="lowerLetter"/>
      <w:pStyle w:val="Heading5"/>
      <w:lvlText w:val="%5."/>
      <w:lvlJc w:val="left"/>
      <w:pPr>
        <w:tabs>
          <w:tab w:val="num" w:pos="2665"/>
        </w:tabs>
        <w:ind w:left="2665" w:hanging="397"/>
      </w:pPr>
      <w:rPr>
        <w:rFonts w:ascii="Arial" w:hAnsi="Arial" w:cs="Arial"/>
      </w:rPr>
    </w:lvl>
    <w:lvl w:ilvl="5">
      <w:start w:val="1"/>
      <w:numFmt w:val="lowerLetter"/>
      <w:pStyle w:val="Heading6"/>
      <w:lvlText w:val="%6."/>
      <w:lvlJc w:val="left"/>
      <w:pPr>
        <w:tabs>
          <w:tab w:val="num" w:pos="3231"/>
        </w:tabs>
        <w:ind w:left="3231" w:hanging="396"/>
      </w:pPr>
      <w:rPr>
        <w:rFonts w:ascii="Arial" w:hAnsi="Arial" w:cs="Arial"/>
      </w:rPr>
    </w:lvl>
    <w:lvl w:ilvl="6">
      <w:start w:val="1"/>
      <w:numFmt w:val="lowerLetter"/>
      <w:pStyle w:val="Heading7"/>
      <w:lvlText w:val="%7."/>
      <w:lvlJc w:val="left"/>
      <w:pPr>
        <w:tabs>
          <w:tab w:val="num" w:pos="3798"/>
        </w:tabs>
        <w:ind w:left="3798" w:hanging="396"/>
      </w:pPr>
      <w:rPr>
        <w:rFonts w:ascii="Arial" w:hAnsi="Arial" w:cs="Arial"/>
      </w:rPr>
    </w:lvl>
    <w:lvl w:ilvl="7">
      <w:start w:val="1"/>
      <w:numFmt w:val="lowerLetter"/>
      <w:pStyle w:val="Heading8"/>
      <w:lvlText w:val="%8."/>
      <w:lvlJc w:val="left"/>
      <w:pPr>
        <w:tabs>
          <w:tab w:val="num" w:pos="4365"/>
        </w:tabs>
        <w:ind w:left="4365" w:hanging="396"/>
      </w:pPr>
      <w:rPr>
        <w:rFonts w:ascii="Arial" w:hAnsi="Arial" w:cs="Arial"/>
      </w:rPr>
    </w:lvl>
    <w:lvl w:ilvl="8">
      <w:start w:val="1"/>
      <w:numFmt w:val="lowerLetter"/>
      <w:pStyle w:val="Heading9"/>
      <w:lvlText w:val="%9."/>
      <w:lvlJc w:val="left"/>
      <w:pPr>
        <w:tabs>
          <w:tab w:val="num" w:pos="4932"/>
        </w:tabs>
        <w:ind w:left="4932" w:hanging="397"/>
      </w:pPr>
      <w:rPr>
        <w:rFonts w:ascii="Arial" w:hAnsi="Arial" w:cs="Arial"/>
      </w:rPr>
    </w:lvl>
  </w:abstractNum>
  <w:num w:numId="1" w16cid:durableId="140578978">
    <w:abstractNumId w:val="1"/>
  </w:num>
  <w:num w:numId="2" w16cid:durableId="1356271370">
    <w:abstractNumId w:val="5"/>
  </w:num>
  <w:num w:numId="3" w16cid:durableId="1221290428">
    <w:abstractNumId w:val="2"/>
  </w:num>
  <w:num w:numId="4" w16cid:durableId="1517036563">
    <w:abstractNumId w:val="3"/>
  </w:num>
  <w:num w:numId="5" w16cid:durableId="190530195">
    <w:abstractNumId w:val="6"/>
  </w:num>
  <w:num w:numId="6" w16cid:durableId="1507089932">
    <w:abstractNumId w:val="7"/>
  </w:num>
  <w:num w:numId="7" w16cid:durableId="348876830">
    <w:abstractNumId w:val="0"/>
  </w:num>
  <w:num w:numId="8" w16cid:durableId="631405533">
    <w:abstractNumId w:val="4"/>
  </w:num>
  <w:num w:numId="9" w16cid:durableId="1081416487">
    <w:abstractNumId w:val="8"/>
  </w:num>
  <w:num w:numId="10" w16cid:durableId="29707942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TrueTypeFonts/>
  <w:trackRevisions w:val="false"/>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107E4"/>
    <w:rsid w:val="000029D6"/>
    <w:rsid w:val="000317CB"/>
    <w:rsid w:val="000B1453"/>
    <w:rsid w:val="000D7076"/>
    <w:rsid w:val="000F0A87"/>
    <w:rsid w:val="00136546"/>
    <w:rsid w:val="00193310"/>
    <w:rsid w:val="001C7172"/>
    <w:rsid w:val="002459E6"/>
    <w:rsid w:val="00260D09"/>
    <w:rsid w:val="002A3A00"/>
    <w:rsid w:val="002B6482"/>
    <w:rsid w:val="002E717F"/>
    <w:rsid w:val="002F72CD"/>
    <w:rsid w:val="003107E4"/>
    <w:rsid w:val="00332410"/>
    <w:rsid w:val="00350AE4"/>
    <w:rsid w:val="003A6B4C"/>
    <w:rsid w:val="004C38F3"/>
    <w:rsid w:val="00584744"/>
    <w:rsid w:val="00650983"/>
    <w:rsid w:val="00650BC7"/>
    <w:rsid w:val="00774F98"/>
    <w:rsid w:val="00777B17"/>
    <w:rsid w:val="007B2889"/>
    <w:rsid w:val="008B12A0"/>
    <w:rsid w:val="0090663C"/>
    <w:rsid w:val="00931884"/>
    <w:rsid w:val="00962D02"/>
    <w:rsid w:val="00984E07"/>
    <w:rsid w:val="00991D61"/>
    <w:rsid w:val="009F2674"/>
    <w:rsid w:val="00A760F0"/>
    <w:rsid w:val="00A96F37"/>
    <w:rsid w:val="00AD49ED"/>
    <w:rsid w:val="00B050A7"/>
    <w:rsid w:val="00C41222"/>
    <w:rsid w:val="00CA3803"/>
    <w:rsid w:val="00D41ED9"/>
    <w:rsid w:val="00D5247D"/>
    <w:rsid w:val="00D542AE"/>
    <w:rsid w:val="00D546AE"/>
    <w:rsid w:val="00DA57AD"/>
    <w:rsid w:val="00E46762"/>
    <w:rsid w:val="00F361E2"/>
    <w:rsid w:val="0168B32D"/>
    <w:rsid w:val="01786737"/>
    <w:rsid w:val="01F7E963"/>
    <w:rsid w:val="031AEDD6"/>
    <w:rsid w:val="03BBE871"/>
    <w:rsid w:val="03E727F7"/>
    <w:rsid w:val="065ED4B9"/>
    <w:rsid w:val="06AB9DE7"/>
    <w:rsid w:val="07056E86"/>
    <w:rsid w:val="08A13EE7"/>
    <w:rsid w:val="0A44779E"/>
    <w:rsid w:val="0AD6E010"/>
    <w:rsid w:val="0B70B5E8"/>
    <w:rsid w:val="0B79E378"/>
    <w:rsid w:val="0C84DDB9"/>
    <w:rsid w:val="0D4A884F"/>
    <w:rsid w:val="11DF5ABF"/>
    <w:rsid w:val="12901721"/>
    <w:rsid w:val="13144943"/>
    <w:rsid w:val="1427EA5A"/>
    <w:rsid w:val="14A070B4"/>
    <w:rsid w:val="1541A923"/>
    <w:rsid w:val="16AE3125"/>
    <w:rsid w:val="173E2502"/>
    <w:rsid w:val="175853D4"/>
    <w:rsid w:val="176114F7"/>
    <w:rsid w:val="176FB80B"/>
    <w:rsid w:val="18727B63"/>
    <w:rsid w:val="1914101F"/>
    <w:rsid w:val="1AD93852"/>
    <w:rsid w:val="1ADFF571"/>
    <w:rsid w:val="1AE0C16A"/>
    <w:rsid w:val="1B826DAE"/>
    <w:rsid w:val="1D086ADF"/>
    <w:rsid w:val="1E273EEA"/>
    <w:rsid w:val="1EA9F8D5"/>
    <w:rsid w:val="1FD4AC67"/>
    <w:rsid w:val="213EBB37"/>
    <w:rsid w:val="22E6AB70"/>
    <w:rsid w:val="2338DF8D"/>
    <w:rsid w:val="24238FDE"/>
    <w:rsid w:val="25529A2A"/>
    <w:rsid w:val="2570F6C6"/>
    <w:rsid w:val="269F1AA7"/>
    <w:rsid w:val="26E24BC3"/>
    <w:rsid w:val="26FC5EE9"/>
    <w:rsid w:val="2744A4C5"/>
    <w:rsid w:val="287E1C24"/>
    <w:rsid w:val="29461D28"/>
    <w:rsid w:val="299753BA"/>
    <w:rsid w:val="29E51570"/>
    <w:rsid w:val="2A0A3300"/>
    <w:rsid w:val="2A61D004"/>
    <w:rsid w:val="2AEF9257"/>
    <w:rsid w:val="2B37FDA0"/>
    <w:rsid w:val="2CEFBCC6"/>
    <w:rsid w:val="2FC5E7E8"/>
    <w:rsid w:val="2FE2775A"/>
    <w:rsid w:val="302B5A55"/>
    <w:rsid w:val="31FB9C07"/>
    <w:rsid w:val="31FC9374"/>
    <w:rsid w:val="327BE2E0"/>
    <w:rsid w:val="3370AA1B"/>
    <w:rsid w:val="337D6B73"/>
    <w:rsid w:val="34B3C209"/>
    <w:rsid w:val="34BBCF43"/>
    <w:rsid w:val="353B154A"/>
    <w:rsid w:val="35E3F71E"/>
    <w:rsid w:val="361B4011"/>
    <w:rsid w:val="3639FC49"/>
    <w:rsid w:val="396E49C8"/>
    <w:rsid w:val="3A7D4529"/>
    <w:rsid w:val="3D3BBEAC"/>
    <w:rsid w:val="3E430DFB"/>
    <w:rsid w:val="3F6EC5B1"/>
    <w:rsid w:val="404584FA"/>
    <w:rsid w:val="405CBD11"/>
    <w:rsid w:val="41256CCB"/>
    <w:rsid w:val="41A84868"/>
    <w:rsid w:val="4251ECB1"/>
    <w:rsid w:val="4275D047"/>
    <w:rsid w:val="43AF9986"/>
    <w:rsid w:val="447E5DF9"/>
    <w:rsid w:val="449B2755"/>
    <w:rsid w:val="449C22C0"/>
    <w:rsid w:val="44DEEF54"/>
    <w:rsid w:val="459C462B"/>
    <w:rsid w:val="46AB65A2"/>
    <w:rsid w:val="470091A0"/>
    <w:rsid w:val="48A36B2F"/>
    <w:rsid w:val="4BDFA69A"/>
    <w:rsid w:val="4C8D767F"/>
    <w:rsid w:val="4CB7BADB"/>
    <w:rsid w:val="4D2E3DC3"/>
    <w:rsid w:val="4D3D1F62"/>
    <w:rsid w:val="4DD54241"/>
    <w:rsid w:val="503A5CD8"/>
    <w:rsid w:val="518197E3"/>
    <w:rsid w:val="5226E7B1"/>
    <w:rsid w:val="541FA387"/>
    <w:rsid w:val="54B942D3"/>
    <w:rsid w:val="55963A00"/>
    <w:rsid w:val="55E8A2B1"/>
    <w:rsid w:val="561D0DC4"/>
    <w:rsid w:val="577C4B6C"/>
    <w:rsid w:val="579B0C48"/>
    <w:rsid w:val="58161C34"/>
    <w:rsid w:val="58A8C244"/>
    <w:rsid w:val="5DFAF8BC"/>
    <w:rsid w:val="5EF41479"/>
    <w:rsid w:val="5F2BC257"/>
    <w:rsid w:val="5F4B381C"/>
    <w:rsid w:val="5FCF6A3E"/>
    <w:rsid w:val="605DD2DB"/>
    <w:rsid w:val="62859FDB"/>
    <w:rsid w:val="63749186"/>
    <w:rsid w:val="643906DD"/>
    <w:rsid w:val="65925F2D"/>
    <w:rsid w:val="690E33E9"/>
    <w:rsid w:val="69AEE802"/>
    <w:rsid w:val="6A48B65C"/>
    <w:rsid w:val="6CBE9919"/>
    <w:rsid w:val="6D186B4A"/>
    <w:rsid w:val="6D58CEEF"/>
    <w:rsid w:val="6D702207"/>
    <w:rsid w:val="6D893C6A"/>
    <w:rsid w:val="6EA9D32A"/>
    <w:rsid w:val="6FF97302"/>
    <w:rsid w:val="70109A85"/>
    <w:rsid w:val="70C66063"/>
    <w:rsid w:val="711A7D30"/>
    <w:rsid w:val="7129A4AE"/>
    <w:rsid w:val="733E9729"/>
    <w:rsid w:val="745CFC3F"/>
    <w:rsid w:val="748B7D71"/>
    <w:rsid w:val="749A6CC4"/>
    <w:rsid w:val="751FBF1C"/>
    <w:rsid w:val="76094132"/>
    <w:rsid w:val="7635BA12"/>
    <w:rsid w:val="76CF2FE3"/>
    <w:rsid w:val="78A44379"/>
    <w:rsid w:val="7980BA70"/>
    <w:rsid w:val="79BD4D39"/>
    <w:rsid w:val="7A3F6081"/>
    <w:rsid w:val="7B22C0A4"/>
    <w:rsid w:val="7B799D24"/>
    <w:rsid w:val="7B874EE5"/>
    <w:rsid w:val="7B9F2D57"/>
    <w:rsid w:val="7C169998"/>
    <w:rsid w:val="7F7B92C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5DBBC1"/>
  <w15:docId w15:val="{8AC40937-CF7B-484D-9A22-6B25DF9170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hAnsi="Arial" w:eastAsia="Arial" w:cs="Arial"/>
        <w:sz w:val="22"/>
        <w:szCs w:val="22"/>
        <w:lang w:val="de-DE"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numPr>
        <w:ilvl w:val="1"/>
        <w:numId w:val="10"/>
      </w:numPr>
      <w:spacing w:before="360" w:after="120"/>
      <w:outlineLvl w:val="1"/>
    </w:pPr>
    <w:rPr>
      <w:sz w:val="32"/>
      <w:szCs w:val="32"/>
    </w:rPr>
  </w:style>
  <w:style w:type="paragraph" w:styleId="Heading3">
    <w:name w:val="heading 3"/>
    <w:basedOn w:val="Normal"/>
    <w:next w:val="Normal"/>
    <w:uiPriority w:val="9"/>
    <w:semiHidden/>
    <w:unhideWhenUsed/>
    <w:qFormat/>
    <w:pPr>
      <w:keepNext/>
      <w:keepLines/>
      <w:numPr>
        <w:ilvl w:val="2"/>
        <w:numId w:val="10"/>
      </w:numPr>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numPr>
        <w:ilvl w:val="3"/>
        <w:numId w:val="10"/>
      </w:numPr>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numPr>
        <w:ilvl w:val="4"/>
        <w:numId w:val="10"/>
      </w:numPr>
      <w:spacing w:before="240" w:after="80"/>
      <w:outlineLvl w:val="4"/>
    </w:pPr>
    <w:rPr>
      <w:color w:val="666666"/>
    </w:rPr>
  </w:style>
  <w:style w:type="paragraph" w:styleId="Heading6">
    <w:name w:val="heading 6"/>
    <w:basedOn w:val="Normal"/>
    <w:next w:val="Normal"/>
    <w:uiPriority w:val="9"/>
    <w:semiHidden/>
    <w:unhideWhenUsed/>
    <w:qFormat/>
    <w:pPr>
      <w:keepNext/>
      <w:keepLines/>
      <w:numPr>
        <w:ilvl w:val="5"/>
        <w:numId w:val="10"/>
      </w:numPr>
      <w:spacing w:before="240" w:after="80"/>
      <w:outlineLvl w:val="5"/>
    </w:pPr>
    <w:rPr>
      <w:i/>
      <w:color w:val="666666"/>
    </w:rPr>
  </w:style>
  <w:style w:type="paragraph" w:styleId="Heading7">
    <w:name w:val="heading 7"/>
    <w:basedOn w:val="Normal"/>
    <w:next w:val="Normal"/>
    <w:link w:val="Heading7Char"/>
    <w:uiPriority w:val="9"/>
    <w:semiHidden/>
    <w:unhideWhenUsed/>
    <w:qFormat/>
    <w:rsid w:val="002459E6"/>
    <w:pPr>
      <w:keepNext/>
      <w:keepLines/>
      <w:numPr>
        <w:ilvl w:val="6"/>
        <w:numId w:val="10"/>
      </w:numPr>
      <w:spacing w:before="40"/>
      <w:outlineLvl w:val="6"/>
    </w:pPr>
    <w:rPr>
      <w:rFonts w:asciiTheme="majorHAnsi" w:hAnsiTheme="majorHAnsi" w:eastAsiaTheme="majorEastAsia" w:cstheme="majorBidi"/>
      <w:i/>
      <w:iCs/>
      <w:color w:val="243F60" w:themeColor="accent1" w:themeShade="7F"/>
    </w:rPr>
  </w:style>
  <w:style w:type="paragraph" w:styleId="Heading8">
    <w:name w:val="heading 8"/>
    <w:basedOn w:val="Normal"/>
    <w:next w:val="Normal"/>
    <w:link w:val="Heading8Char"/>
    <w:uiPriority w:val="9"/>
    <w:semiHidden/>
    <w:unhideWhenUsed/>
    <w:qFormat/>
    <w:rsid w:val="002459E6"/>
    <w:pPr>
      <w:keepNext/>
      <w:keepLines/>
      <w:numPr>
        <w:ilvl w:val="7"/>
        <w:numId w:val="10"/>
      </w:numPr>
      <w:spacing w:before="40"/>
      <w:outlineLvl w:val="7"/>
    </w:pPr>
    <w:rPr>
      <w:rFonts w:asciiTheme="majorHAnsi" w:hAnsiTheme="majorHAnsi" w:eastAsiaTheme="majorEastAsia"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2459E6"/>
    <w:pPr>
      <w:keepNext/>
      <w:keepLines/>
      <w:numPr>
        <w:ilvl w:val="8"/>
        <w:numId w:val="10"/>
      </w:numPr>
      <w:spacing w:before="40"/>
      <w:outlineLvl w:val="8"/>
    </w:pPr>
    <w:rPr>
      <w:rFonts w:asciiTheme="majorHAnsi" w:hAnsiTheme="majorHAnsi" w:eastAsiaTheme="majorEastAsia" w:cstheme="majorBidi"/>
      <w:i/>
      <w:iCs/>
      <w:color w:val="272727" w:themeColor="text1" w:themeTint="D8"/>
      <w:sz w:val="21"/>
      <w:szCs w:val="21"/>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CommentText">
    <w:name w:val="annotation text"/>
    <w:basedOn w:val="Normal"/>
    <w:link w:val="CommentTextChar"/>
    <w:uiPriority w:val="99"/>
    <w:unhideWhenUsed/>
    <w:pPr>
      <w:spacing w:line="240" w:lineRule="auto"/>
    </w:pPr>
    <w:rPr>
      <w:sz w:val="20"/>
      <w:szCs w:val="20"/>
    </w:rPr>
  </w:style>
  <w:style w:type="character" w:styleId="CommentTextChar" w:customStyle="1">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ListParagraph">
    <w:name w:val="List Paragraph"/>
    <w:basedOn w:val="Normal"/>
    <w:uiPriority w:val="34"/>
    <w:qFormat/>
    <w:rsid w:val="002D76B7"/>
    <w:pPr>
      <w:ind w:left="720"/>
      <w:contextualSpacing/>
    </w:pPr>
  </w:style>
  <w:style w:type="paragraph" w:styleId="Revision">
    <w:name w:val="Revision"/>
    <w:hidden/>
    <w:uiPriority w:val="99"/>
    <w:semiHidden/>
    <w:rsid w:val="00317B3E"/>
    <w:pPr>
      <w:spacing w:line="240" w:lineRule="auto"/>
    </w:pPr>
  </w:style>
  <w:style w:type="paragraph" w:styleId="CommentSubject">
    <w:name w:val="annotation subject"/>
    <w:basedOn w:val="CommentText"/>
    <w:next w:val="CommentText"/>
    <w:link w:val="CommentSubjectChar"/>
    <w:uiPriority w:val="99"/>
    <w:semiHidden/>
    <w:unhideWhenUsed/>
    <w:rsid w:val="00774F98"/>
    <w:rPr>
      <w:b/>
      <w:bCs/>
    </w:rPr>
  </w:style>
  <w:style w:type="character" w:styleId="CommentSubjectChar" w:customStyle="1">
    <w:name w:val="Comment Subject Char"/>
    <w:basedOn w:val="CommentTextChar"/>
    <w:link w:val="CommentSubject"/>
    <w:uiPriority w:val="99"/>
    <w:semiHidden/>
    <w:rsid w:val="00774F98"/>
    <w:rPr>
      <w:b/>
      <w:bCs/>
      <w:sz w:val="20"/>
      <w:szCs w:val="20"/>
    </w:rPr>
  </w:style>
  <w:style w:type="paragraph" w:styleId="EPONormal" w:customStyle="1">
    <w:name w:val="EPO Normal"/>
    <w:qFormat/>
    <w:rsid w:val="002459E6"/>
    <w:pPr>
      <w:spacing w:line="287" w:lineRule="auto"/>
      <w:jc w:val="both"/>
    </w:pPr>
  </w:style>
  <w:style w:type="paragraph" w:styleId="EPOSubheading11pt" w:customStyle="1">
    <w:name w:val="EPO Subheading 11pt"/>
    <w:next w:val="EPONormal"/>
    <w:qFormat/>
    <w:rsid w:val="002459E6"/>
    <w:pPr>
      <w:keepNext/>
      <w:spacing w:before="220" w:after="220" w:line="287" w:lineRule="auto"/>
    </w:pPr>
    <w:rPr>
      <w:b/>
    </w:rPr>
  </w:style>
  <w:style w:type="paragraph" w:styleId="EPOFootnote" w:customStyle="1">
    <w:name w:val="EPO Footnote"/>
    <w:qFormat/>
    <w:rsid w:val="002459E6"/>
    <w:pPr>
      <w:spacing w:line="287" w:lineRule="auto"/>
      <w:jc w:val="both"/>
    </w:pPr>
    <w:rPr>
      <w:sz w:val="16"/>
    </w:rPr>
  </w:style>
  <w:style w:type="paragraph" w:styleId="EPOFooter" w:customStyle="1">
    <w:name w:val="EPO Footer"/>
    <w:qFormat/>
    <w:rsid w:val="002459E6"/>
    <w:pPr>
      <w:spacing w:line="287" w:lineRule="auto"/>
    </w:pPr>
    <w:rPr>
      <w:sz w:val="16"/>
    </w:rPr>
  </w:style>
  <w:style w:type="paragraph" w:styleId="EPOHeader" w:customStyle="1">
    <w:name w:val="EPO Header"/>
    <w:qFormat/>
    <w:rsid w:val="002459E6"/>
    <w:pPr>
      <w:spacing w:line="287" w:lineRule="auto"/>
    </w:pPr>
    <w:rPr>
      <w:sz w:val="16"/>
    </w:rPr>
  </w:style>
  <w:style w:type="paragraph" w:styleId="EPOSubheading14pt" w:customStyle="1">
    <w:name w:val="EPO Subheading 14pt"/>
    <w:next w:val="EPONormal"/>
    <w:qFormat/>
    <w:rsid w:val="002459E6"/>
    <w:pPr>
      <w:keepNext/>
      <w:spacing w:before="220" w:after="220" w:line="287" w:lineRule="auto"/>
    </w:pPr>
    <w:rPr>
      <w:b/>
      <w:sz w:val="28"/>
    </w:rPr>
  </w:style>
  <w:style w:type="paragraph" w:styleId="EPOAnnex" w:customStyle="1">
    <w:name w:val="EPO Annex"/>
    <w:next w:val="EPONormal"/>
    <w:qFormat/>
    <w:rsid w:val="002459E6"/>
    <w:pPr>
      <w:pageBreakBefore/>
      <w:numPr>
        <w:numId w:val="2"/>
      </w:numPr>
      <w:tabs>
        <w:tab w:val="clear" w:pos="567"/>
        <w:tab w:val="left" w:pos="1417"/>
      </w:tabs>
      <w:spacing w:after="220" w:line="287" w:lineRule="auto"/>
      <w:ind w:left="1417" w:hanging="1417"/>
    </w:pPr>
    <w:rPr>
      <w:b/>
      <w:sz w:val="28"/>
    </w:rPr>
  </w:style>
  <w:style w:type="character" w:styleId="Heading7Char" w:customStyle="1">
    <w:name w:val="Heading 7 Char"/>
    <w:basedOn w:val="DefaultParagraphFont"/>
    <w:link w:val="Heading7"/>
    <w:uiPriority w:val="9"/>
    <w:semiHidden/>
    <w:rsid w:val="002459E6"/>
    <w:rPr>
      <w:rFonts w:asciiTheme="majorHAnsi" w:hAnsiTheme="majorHAnsi" w:eastAsiaTheme="majorEastAsia" w:cstheme="majorBidi"/>
      <w:i/>
      <w:iCs/>
      <w:color w:val="243F60" w:themeColor="accent1" w:themeShade="7F"/>
    </w:rPr>
  </w:style>
  <w:style w:type="character" w:styleId="Heading8Char" w:customStyle="1">
    <w:name w:val="Heading 8 Char"/>
    <w:basedOn w:val="DefaultParagraphFont"/>
    <w:link w:val="Heading8"/>
    <w:uiPriority w:val="9"/>
    <w:semiHidden/>
    <w:rsid w:val="002459E6"/>
    <w:rPr>
      <w:rFonts w:asciiTheme="majorHAnsi" w:hAnsiTheme="majorHAnsi" w:eastAsiaTheme="majorEastAsia" w:cstheme="majorBidi"/>
      <w:color w:val="272727" w:themeColor="text1" w:themeTint="D8"/>
      <w:sz w:val="21"/>
      <w:szCs w:val="21"/>
    </w:rPr>
  </w:style>
  <w:style w:type="character" w:styleId="Heading9Char" w:customStyle="1">
    <w:name w:val="Heading 9 Char"/>
    <w:basedOn w:val="DefaultParagraphFont"/>
    <w:link w:val="Heading9"/>
    <w:uiPriority w:val="9"/>
    <w:semiHidden/>
    <w:rsid w:val="002459E6"/>
    <w:rPr>
      <w:rFonts w:asciiTheme="majorHAnsi" w:hAnsiTheme="majorHAnsi" w:eastAsiaTheme="majorEastAsia" w:cstheme="majorBidi"/>
      <w:i/>
      <w:iCs/>
      <w:color w:val="272727" w:themeColor="text1" w:themeTint="D8"/>
      <w:sz w:val="21"/>
      <w:szCs w:val="21"/>
    </w:rPr>
  </w:style>
  <w:style w:type="paragraph" w:styleId="EPOTitle1-25pt" w:customStyle="1">
    <w:name w:val="EPO Title 1 - 25pt"/>
    <w:next w:val="EPONormal"/>
    <w:qFormat/>
    <w:rsid w:val="002459E6"/>
    <w:pPr>
      <w:spacing w:after="220" w:line="287" w:lineRule="auto"/>
    </w:pPr>
    <w:rPr>
      <w:b/>
      <w:sz w:val="50"/>
    </w:rPr>
  </w:style>
  <w:style w:type="paragraph" w:styleId="EPOTitle2-18pt" w:customStyle="1">
    <w:name w:val="EPO Title 2 - 18pt"/>
    <w:next w:val="EPONormal"/>
    <w:qFormat/>
    <w:rsid w:val="002459E6"/>
    <w:pPr>
      <w:spacing w:after="220" w:line="287" w:lineRule="auto"/>
    </w:pPr>
    <w:rPr>
      <w:b/>
      <w:sz w:val="36"/>
    </w:rPr>
  </w:style>
  <w:style w:type="paragraph" w:styleId="EPOHeading1" w:customStyle="1">
    <w:name w:val="EPO Heading 1"/>
    <w:next w:val="EPONormal"/>
    <w:qFormat/>
    <w:rsid w:val="002459E6"/>
    <w:pPr>
      <w:keepNext/>
      <w:numPr>
        <w:numId w:val="6"/>
      </w:numPr>
      <w:spacing w:before="220" w:after="220" w:line="287" w:lineRule="auto"/>
      <w:outlineLvl w:val="0"/>
    </w:pPr>
    <w:rPr>
      <w:b/>
      <w:sz w:val="28"/>
    </w:rPr>
  </w:style>
  <w:style w:type="paragraph" w:styleId="EPOHeading2" w:customStyle="1">
    <w:name w:val="EPO Heading 2"/>
    <w:next w:val="EPONormal"/>
    <w:qFormat/>
    <w:rsid w:val="002459E6"/>
    <w:pPr>
      <w:keepNext/>
      <w:numPr>
        <w:ilvl w:val="1"/>
        <w:numId w:val="6"/>
      </w:numPr>
      <w:spacing w:before="220" w:after="220" w:line="287" w:lineRule="auto"/>
      <w:outlineLvl w:val="1"/>
    </w:pPr>
    <w:rPr>
      <w:b/>
      <w:sz w:val="24"/>
    </w:rPr>
  </w:style>
  <w:style w:type="paragraph" w:styleId="EPOHeading3" w:customStyle="1">
    <w:name w:val="EPO Heading 3"/>
    <w:next w:val="EPONormal"/>
    <w:qFormat/>
    <w:rsid w:val="002459E6"/>
    <w:pPr>
      <w:keepNext/>
      <w:numPr>
        <w:ilvl w:val="2"/>
        <w:numId w:val="6"/>
      </w:numPr>
      <w:spacing w:before="220" w:after="220" w:line="287" w:lineRule="auto"/>
      <w:outlineLvl w:val="2"/>
    </w:pPr>
    <w:rPr>
      <w:b/>
    </w:rPr>
  </w:style>
  <w:style w:type="paragraph" w:styleId="EPOHeading4" w:customStyle="1">
    <w:name w:val="EPO Heading 4"/>
    <w:next w:val="EPONormal"/>
    <w:qFormat/>
    <w:rsid w:val="002459E6"/>
    <w:pPr>
      <w:keepNext/>
      <w:numPr>
        <w:ilvl w:val="3"/>
        <w:numId w:val="6"/>
      </w:numPr>
      <w:spacing w:before="220" w:after="220" w:line="287" w:lineRule="auto"/>
      <w:outlineLvl w:val="3"/>
    </w:pPr>
    <w:rPr>
      <w:b/>
    </w:rPr>
  </w:style>
  <w:style w:type="paragraph" w:styleId="EPOBullet1stlevel" w:customStyle="1">
    <w:name w:val="EPO Bullet 1st level"/>
    <w:qFormat/>
    <w:rsid w:val="002459E6"/>
    <w:pPr>
      <w:numPr>
        <w:numId w:val="7"/>
      </w:numPr>
      <w:tabs>
        <w:tab w:val="clear" w:pos="1134"/>
      </w:tabs>
      <w:spacing w:line="287" w:lineRule="auto"/>
      <w:ind w:left="397" w:hanging="397"/>
      <w:jc w:val="both"/>
    </w:pPr>
  </w:style>
  <w:style w:type="paragraph" w:styleId="EPOBullet2ndlevel" w:customStyle="1">
    <w:name w:val="EPO Bullet 2nd level"/>
    <w:qFormat/>
    <w:rsid w:val="002459E6"/>
    <w:pPr>
      <w:numPr>
        <w:numId w:val="8"/>
      </w:numPr>
      <w:tabs>
        <w:tab w:val="clear" w:pos="1701"/>
      </w:tabs>
      <w:spacing w:line="287" w:lineRule="auto"/>
      <w:ind w:left="794" w:hanging="397"/>
      <w:jc w:val="both"/>
    </w:pPr>
  </w:style>
  <w:style w:type="paragraph" w:styleId="EPOList-numbers" w:customStyle="1">
    <w:name w:val="EPO List - numbers"/>
    <w:qFormat/>
    <w:rsid w:val="002459E6"/>
    <w:pPr>
      <w:numPr>
        <w:numId w:val="9"/>
      </w:numPr>
      <w:tabs>
        <w:tab w:val="left" w:pos="397"/>
      </w:tabs>
      <w:spacing w:line="287" w:lineRule="auto"/>
      <w:jc w:val="both"/>
    </w:pPr>
  </w:style>
  <w:style w:type="paragraph" w:styleId="EPOList-letters" w:customStyle="1">
    <w:name w:val="EPO List - letters"/>
    <w:qFormat/>
    <w:rsid w:val="002459E6"/>
    <w:pPr>
      <w:numPr>
        <w:numId w:val="10"/>
      </w:numPr>
      <w:tabs>
        <w:tab w:val="left" w:pos="397"/>
      </w:tabs>
      <w:spacing w:line="287" w:lineRule="auto"/>
      <w:jc w:val="both"/>
    </w:pPr>
  </w:style>
  <w:style w:type="character" w:styleId="Hyperlink">
    <w:name w:val="Hyperlink"/>
    <w:basedOn w:val="DefaultParagraphFont"/>
    <w:uiPriority w:val="99"/>
    <w:unhideWhenUsed/>
    <w:rPr>
      <w:color w:val="0000FF" w:themeColor="hyperlink"/>
      <w:u w:val="single"/>
    </w:rPr>
  </w:style>
  <w:style w:type="character" w:styleId="Emphasis">
    <w:name w:val="Emphasis"/>
    <w:basedOn w:val="DefaultParagraphFont"/>
    <w:uiPriority w:val="20"/>
    <w:qFormat/>
    <w:rsid w:val="00332410"/>
    <w:rPr>
      <w:i/>
      <w:iCs/>
    </w:rPr>
  </w:style>
  <w:style w:type="character" w:styleId="UnresolvedMention">
    <w:name w:val="Unresolved Mention"/>
    <w:basedOn w:val="DefaultParagraphFont"/>
    <w:uiPriority w:val="99"/>
    <w:semiHidden/>
    <w:unhideWhenUsed/>
    <w:rsid w:val="000D7076"/>
    <w:rPr>
      <w:color w:val="605E5C"/>
      <w:shd w:val="clear" w:color="auto" w:fill="E1DFDD"/>
    </w:rPr>
  </w:style>
  <w:style w:type="character" w:styleId="normaltextrun" w:customStyle="1">
    <w:name w:val="normaltextrun"/>
    <w:basedOn w:val="DefaultParagraphFont"/>
    <w:rsid w:val="008B12A0"/>
  </w:style>
  <w:style xmlns:w="http://schemas.openxmlformats.org/wordprocessingml/2006/main" w:type="table" w:styleId="TableGrid">
    <w:name xmlns:w="http://schemas.openxmlformats.org/wordprocessingml/2006/main" w:val="Table Grid"/>
    <w:basedOn xmlns:w="http://schemas.openxmlformats.org/wordprocessingml/2006/main" w:val="TableNormal"/>
    <w:uiPriority xmlns:w="http://schemas.openxmlformats.org/wordprocessingml/2006/main" w:val="59"/>
    <w:rsid xmlns:w="http://schemas.openxmlformats.org/wordprocessingml/2006/main" w:val="00FB4123"/>
    <w:pPr xmlns:w="http://schemas.openxmlformats.org/wordprocessingml/2006/main">
      <w:spacing w:after="0" w:line="240" w:lineRule="auto"/>
    </w:pPr>
    <w:tblPr xmlns:w="http://schemas.openxmlformats.org/wordprocessingml/2006/main">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xmlns:w14="http://schemas.microsoft.com/office/word/2010/wordml" xmlns:mc="http://schemas.openxmlformats.org/markup-compatibility/2006" xmlns:w="http://schemas.openxmlformats.org/wordprocessingml/2006/main" w:type="character" w:styleId="HeaderChar" w:customStyle="1" mc:Ignorable="w14">
    <w:name xmlns:w="http://schemas.openxmlformats.org/wordprocessingml/2006/main" w:val="Header Char"/>
    <w:basedOn xmlns:w="http://schemas.openxmlformats.org/wordprocessingml/2006/main" w:val="DefaultParagraphFont"/>
    <w:link xmlns:w="http://schemas.openxmlformats.org/wordprocessingml/2006/main" w:val="Header"/>
    <w:uiPriority xmlns:w="http://schemas.openxmlformats.org/wordprocessingml/2006/main" w:val="99"/>
  </w:style>
  <w:style xmlns:w14="http://schemas.microsoft.com/office/word/2010/wordml" xmlns:mc="http://schemas.openxmlformats.org/markup-compatibility/2006" xmlns:w="http://schemas.openxmlformats.org/wordprocessingml/2006/main" w:type="paragraph" w:styleId="Header" mc:Ignorable="w14">
    <w:name xmlns:w="http://schemas.openxmlformats.org/wordprocessingml/2006/main" w:val="header"/>
    <w:basedOn xmlns:w="http://schemas.openxmlformats.org/wordprocessingml/2006/main" w:val="Normal"/>
    <w:link xmlns:w="http://schemas.openxmlformats.org/wordprocessingml/2006/main" w:val="HeaderChar"/>
    <w:uiPriority xmlns:w="http://schemas.openxmlformats.org/wordprocessingml/2006/main" w:val="99"/>
    <w:unhideWhenUsed xmlns:w="http://schemas.openxmlformats.org/wordprocessingml/2006/main"/>
    <w:pPr xmlns:w="http://schemas.openxmlformats.org/wordprocessingml/2006/main">
      <w:tabs xmlns:w="http://schemas.openxmlformats.org/wordprocessingml/2006/main">
        <w:tab w:val="center" w:pos="4680"/>
        <w:tab w:val="right" w:pos="9360"/>
      </w:tabs>
      <w:spacing xmlns:w="http://schemas.openxmlformats.org/wordprocessingml/2006/main" w:after="0" w:line="240" w:lineRule="auto"/>
    </w:pPr>
  </w:style>
  <w:style xmlns:w14="http://schemas.microsoft.com/office/word/2010/wordml" xmlns:mc="http://schemas.openxmlformats.org/markup-compatibility/2006" xmlns:w="http://schemas.openxmlformats.org/wordprocessingml/2006/main" w:type="character" w:styleId="FooterChar" w:customStyle="1" mc:Ignorable="w14">
    <w:name xmlns:w="http://schemas.openxmlformats.org/wordprocessingml/2006/main" w:val="Footer Char"/>
    <w:basedOn xmlns:w="http://schemas.openxmlformats.org/wordprocessingml/2006/main" w:val="DefaultParagraphFont"/>
    <w:link xmlns:w="http://schemas.openxmlformats.org/wordprocessingml/2006/main" w:val="Footer"/>
    <w:uiPriority xmlns:w="http://schemas.openxmlformats.org/wordprocessingml/2006/main" w:val="99"/>
  </w:style>
  <w:style xmlns:w14="http://schemas.microsoft.com/office/word/2010/wordml" xmlns:mc="http://schemas.openxmlformats.org/markup-compatibility/2006" xmlns:w="http://schemas.openxmlformats.org/wordprocessingml/2006/main" w:type="paragraph" w:styleId="Footer" mc:Ignorable="w14">
    <w:name xmlns:w="http://schemas.openxmlformats.org/wordprocessingml/2006/main" w:val="footer"/>
    <w:basedOn xmlns:w="http://schemas.openxmlformats.org/wordprocessingml/2006/main" w:val="Normal"/>
    <w:link xmlns:w="http://schemas.openxmlformats.org/wordprocessingml/2006/main" w:val="FooterChar"/>
    <w:uiPriority xmlns:w="http://schemas.openxmlformats.org/wordprocessingml/2006/main" w:val="99"/>
    <w:unhideWhenUsed xmlns:w="http://schemas.openxmlformats.org/wordprocessingml/2006/main"/>
    <w:pPr xmlns:w="http://schemas.openxmlformats.org/wordprocessingml/2006/main">
      <w:tabs xmlns:w="http://schemas.openxmlformats.org/wordprocessingml/2006/main">
        <w:tab w:val="center" w:pos="4680"/>
        <w:tab w:val="right" w:pos="9360"/>
      </w:tabs>
      <w:spacing xmlns:w="http://schemas.openxmlformats.org/wordprocessingml/2006/main"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&#65279;<?xml version="1.0" encoding="utf-8"?><Relationships xmlns="http://schemas.openxmlformats.org/package/2006/relationships"><Relationship Type="http://schemas.openxmlformats.org/officeDocument/2006/relationships/styles" Target="styles.xml" Id="rId8" /><Relationship Type="http://schemas.openxmlformats.org/officeDocument/2006/relationships/hyperlink" Target="https://www.epo.org/?mtm_campaign=EIA2023&amp;mtm_keyword=EIA-pressrelease&amp;mtm_medium=press&amp;mtm_group=press" TargetMode="External" Id="rId18" /><Relationship Type="http://schemas.openxmlformats.org/officeDocument/2006/relationships/customXml" Target="../customXml/item3.xml" Id="rId3" /><Relationship Type="http://schemas.openxmlformats.org/officeDocument/2006/relationships/numbering" Target="numbering.xml" Id="rId7" /><Relationship Type="http://schemas.openxmlformats.org/officeDocument/2006/relationships/hyperlink" Target="https://www.icao.int/Pages/default.aspx" TargetMode="External" Id="rId12" /><Relationship Type="http://schemas.openxmlformats.org/officeDocument/2006/relationships/hyperlink" Target="https://www.epo.org/de/news-events/european-inventor-award?mtm_campaign=EIA2024&amp;mtm_keyword=pressrelease&amp;mtm_medium=press" TargetMode="External" Id="rId17" /><Relationship Type="http://schemas.openxmlformats.org/officeDocument/2006/relationships/customXml" Target="../customXml/item2.xml" Id="rId2" /><Relationship Type="http://schemas.openxmlformats.org/officeDocument/2006/relationships/hyperlink" Target="mailto:press@epo.org" TargetMode="External" Id="rId16" /><Relationship Type="http://schemas.openxmlformats.org/officeDocument/2006/relationships/theme" Target="theme/theme1.xml" Id="rId20" /><Relationship Type="http://schemas.openxmlformats.org/officeDocument/2006/relationships/customXml" Target="../customXml/item1.xml" Id="rId1" /><Relationship Type="http://schemas.openxmlformats.org/officeDocument/2006/relationships/customXml" Target="../customXml/item6.xml" Id="rId6" /><Relationship Type="http://schemas.openxmlformats.org/officeDocument/2006/relationships/hyperlink" Target="https://a.cstmapp.com/login/973466/?vote=144556_707562055&amp;lc=eng" TargetMode="External" Id="rId11" /><Relationship Type="http://schemas.openxmlformats.org/officeDocument/2006/relationships/customXml" Target="../customXml/item5.xml" Id="rId5" /><Relationship Type="http://schemas.openxmlformats.org/officeDocument/2006/relationships/hyperlink" Target="https://www.epo.org/de/news-events/european-inventor-award/meet-the-finalists/fernando-catalano-micael-carmo-and-team?mtm_campaign=EIA2024&amp;mtm_keyword=pressrelease&amp;mtm_medium=press" TargetMode="External" Id="rId15" /><Relationship Type="http://schemas.openxmlformats.org/officeDocument/2006/relationships/webSettings" Target="webSettings.xml" Id="rId10" /><Relationship Type="http://schemas.openxmlformats.org/officeDocument/2006/relationships/fontTable" Target="fontTable.xml" Id="rId19" /><Relationship Type="http://schemas.openxmlformats.org/officeDocument/2006/relationships/customXml" Target="../customXml/item4.xml" Id="rId4" /><Relationship Type="http://schemas.openxmlformats.org/officeDocument/2006/relationships/settings" Target="settings.xml" Id="rId9" /><Relationship Type="http://schemas.openxmlformats.org/officeDocument/2006/relationships/hyperlink" Target="https://www.epo.org/de/news-events/european-inventor-award/streaming?mtm_campaign=EIA2024&amp;mtm_keyword=pressrelease&amp;mtm_medium=press" TargetMode="External" Id="rId14" /><Relationship Type="http://schemas.openxmlformats.org/officeDocument/2006/relationships/header" Target="header.xml" Id="R44885c2a64684037" /><Relationship Type="http://schemas.openxmlformats.org/officeDocument/2006/relationships/footer" Target="footer.xml" Id="R06d1a11bca094d27" /><Relationship Type="http://schemas.openxmlformats.org/officeDocument/2006/relationships/hyperlink" Target="https://www.sae.org/publications/technical-papers/content/2010-36-0506/" TargetMode="External" Id="R6bdc1c0d1bb941b6"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xml.rels>&#65279;<?xml version="1.0" encoding="utf-8"?><Relationships xmlns="http://schemas.openxmlformats.org/package/2006/relationships"><Relationship Type="http://schemas.openxmlformats.org/officeDocument/2006/relationships/image" Target="/media/image.png" Id="Rc77f1157cfe34398" /><Relationship Type="http://schemas.openxmlformats.org/officeDocument/2006/relationships/image" Target="/media/image2.png" Id="R3de76dbd95d4431c"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EPO Document" ma:contentTypeID="0x0101004B4BAD3DDDE0F84A8E56A09DD9B2FAD700589673E0CE02EC4FA69E3DADD58EC854" ma:contentTypeVersion="17" ma:contentTypeDescription="The standard content type for document management documents." ma:contentTypeScope="" ma:versionID="6a2087d8a798ac184d75514626af6db0">
  <xsd:schema xmlns:xsd="http://www.w3.org/2001/XMLSchema" xmlns:xs="http://www.w3.org/2001/XMLSchema" xmlns:p="http://schemas.microsoft.com/office/2006/metadata/properties" xmlns:ns2="f2e99cb4-f4f9-415e-b3d9-1292be195fdc" xmlns:ns3="http://schemas.microsoft.com/sharepoint/v3/fields" xmlns:ns4="c19017b9-b632-4fd7-b272-8e1706ce9985" targetNamespace="http://schemas.microsoft.com/office/2006/metadata/properties" ma:root="true" ma:fieldsID="e71387e9d4f639189bd694c462f23f5a" ns2:_="" ns3:_="" ns4:_="">
    <xsd:import namespace="f2e99cb4-f4f9-415e-b3d9-1292be195fdc"/>
    <xsd:import namespace="http://schemas.microsoft.com/sharepoint/v3/fields"/>
    <xsd:import namespace="c19017b9-b632-4fd7-b272-8e1706ce9985"/>
    <xsd:element name="properties">
      <xsd:complexType>
        <xsd:sequence>
          <xsd:element name="documentManagement">
            <xsd:complexType>
              <xsd:all>
                <xsd:element ref="ns2:_dlc_DocId" minOccurs="0"/>
                <xsd:element ref="ns2:_dlc_DocIdUrl" minOccurs="0"/>
                <xsd:element ref="ns2:_dlc_DocIdPersistId" minOccurs="0"/>
                <xsd:element ref="ns2:EpoDescription" minOccurs="0"/>
                <xsd:element ref="ns3:_Contributor" minOccurs="0"/>
                <xsd:element ref="ns2:l37acc09589144f2848d5d1ad3c39eb7" minOccurs="0"/>
                <xsd:element ref="ns2:TaxCatchAll" minOccurs="0"/>
                <xsd:element ref="ns2:TaxCatchAllLabel" minOccurs="0"/>
                <xsd:element ref="ns2:ib411f8be5b84d12836196854ec78c3f" minOccurs="0"/>
                <xsd:element ref="ns2:EpoDate" minOccurs="0"/>
                <xsd:element ref="ns2:ke237a5d03bb47ebaf448dcabb309882" minOccurs="0"/>
                <xsd:element ref="ns2:EpoSource" minOccurs="0"/>
                <xsd:element ref="ns2:EpoRelation" minOccurs="0"/>
                <xsd:element ref="ns2:a641881c17b74053ba819cacede073f8" minOccurs="0"/>
                <xsd:element ref="ns2:EpoRights" minOccurs="0"/>
                <xsd:element ref="ns4:SharedWithUsers" minOccurs="0"/>
                <xsd:element ref="ns4: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2e99cb4-f4f9-415e-b3d9-1292be195fdc"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EpoDescription" ma:index="11" nillable="true" ma:displayName="Description" ma:description="An account of the resource." ma:internalName="EpoDescription">
      <xsd:simpleType>
        <xsd:restriction base="dms:Note">
          <xsd:maxLength value="255"/>
        </xsd:restriction>
      </xsd:simpleType>
    </xsd:element>
    <xsd:element name="l37acc09589144f2848d5d1ad3c39eb7" ma:index="14" nillable="true" ma:taxonomy="true" ma:internalName="l37acc09589144f2848d5d1ad3c39eb7" ma:taxonomyFieldName="EpoCategory" ma:displayName="Category" ma:default="" ma:fieldId="{537acc09-5891-44f2-848d-5d1ad3c39eb7}" ma:taxonomyMulti="true" ma:sspId="9fe85f9d-14b9-4f9c-9861-ae262a00135d" ma:termSetId="675319bc-c722-49d9-bd3c-bd5e6a7f0e38" ma:anchorId="00000000-0000-0000-0000-000000000000" ma:open="true" ma:isKeyword="false">
      <xsd:complexType>
        <xsd:sequence>
          <xsd:element ref="pc:Terms" minOccurs="0" maxOccurs="1"/>
        </xsd:sequence>
      </xsd:complexType>
    </xsd:element>
    <xsd:element name="TaxCatchAll" ma:index="15" nillable="true" ma:displayName="Taxonomy Catch All Column" ma:hidden="true" ma:list="{79119f2e-4511-441c-bc81-7caab33b0617}" ma:internalName="TaxCatchAll" ma:showField="CatchAllData" ma:web="c19017b9-b632-4fd7-b272-8e1706ce9985">
      <xsd:complexType>
        <xsd:complexContent>
          <xsd:extension base="dms:MultiChoiceLookup">
            <xsd:sequence>
              <xsd:element name="Value" type="dms:Lookup" maxOccurs="unbounded" minOccurs="0" nillable="true"/>
            </xsd:sequence>
          </xsd:extension>
        </xsd:complexContent>
      </xsd:complexType>
    </xsd:element>
    <xsd:element name="TaxCatchAllLabel" ma:index="16" nillable="true" ma:displayName="Taxonomy Catch All Column1" ma:hidden="true" ma:list="{79119f2e-4511-441c-bc81-7caab33b0617}" ma:internalName="TaxCatchAllLabel" ma:readOnly="true" ma:showField="CatchAllDataLabel" ma:web="c19017b9-b632-4fd7-b272-8e1706ce9985">
      <xsd:complexType>
        <xsd:complexContent>
          <xsd:extension base="dms:MultiChoiceLookup">
            <xsd:sequence>
              <xsd:element name="Value" type="dms:Lookup" maxOccurs="unbounded" minOccurs="0" nillable="true"/>
            </xsd:sequence>
          </xsd:extension>
        </xsd:complexContent>
      </xsd:complexType>
    </xsd:element>
    <xsd:element name="ib411f8be5b84d12836196854ec78c3f" ma:index="18" nillable="true" ma:taxonomy="true" ma:internalName="ib411f8be5b84d12836196854ec78c3f" ma:taxonomyFieldName="EpoLanguage" ma:displayName="Language" ma:readOnly="false" ma:fieldId="{2b411f8b-e5b8-4d12-8361-96854ec78c3f}" ma:taxonomyMulti="true" ma:sspId="9fe85f9d-14b9-4f9c-9861-ae262a00135d" ma:termSetId="d10454e8-2f9a-4a28-a30e-da0140bdcf23" ma:anchorId="00000000-0000-0000-0000-000000000000" ma:open="false" ma:isKeyword="false">
      <xsd:complexType>
        <xsd:sequence>
          <xsd:element ref="pc:Terms" minOccurs="0" maxOccurs="1"/>
        </xsd:sequence>
      </xsd:complexType>
    </xsd:element>
    <xsd:element name="EpoDate" ma:index="20" nillable="true" ma:displayName="Date" ma:description="A point in time associated with an event in the lifecycle of the resource" ma:format="DateOnly" ma:internalName="EpoDate">
      <xsd:simpleType>
        <xsd:restriction base="dms:DateTime"/>
      </xsd:simpleType>
    </xsd:element>
    <xsd:element name="ke237a5d03bb47ebaf448dcabb309882" ma:index="21" nillable="true" ma:taxonomy="true" ma:internalName="ke237a5d03bb47ebaf448dcabb309882" ma:taxonomyFieldName="EpoCoverage" ma:displayName="Coverage" ma:fieldId="{4e237a5d-03bb-47eb-af44-8dcabb309882}" ma:taxonomyMulti="true" ma:sspId="9fe85f9d-14b9-4f9c-9861-ae262a00135d" ma:termSetId="b49f64b3-4722-4336-9a5c-56c326b344d4" ma:anchorId="00000000-0000-0000-0000-000000000000" ma:open="false" ma:isKeyword="false">
      <xsd:complexType>
        <xsd:sequence>
          <xsd:element ref="pc:Terms" minOccurs="0" maxOccurs="1"/>
        </xsd:sequence>
      </xsd:complexType>
    </xsd:element>
    <xsd:element name="EpoSource" ma:index="23" nillable="true" ma:displayName="Source" ma:description="References to resources from which this resource was derived" ma:internalName="EpoSource">
      <xsd:simpleType>
        <xsd:restriction base="dms:Text"/>
      </xsd:simpleType>
    </xsd:element>
    <xsd:element name="EpoRelation" ma:index="24" nillable="true" ma:displayName="Relation" ma:description="References to related resources" ma:internalName="EpoRelation">
      <xsd:simpleType>
        <xsd:restriction base="dms:Text"/>
      </xsd:simpleType>
    </xsd:element>
    <xsd:element name="a641881c17b74053ba819cacede073f8" ma:index="25" nillable="true" ma:taxonomy="true" ma:internalName="a641881c17b74053ba819cacede073f8" ma:taxonomyFieldName="EpoPublisher" ma:displayName="Publisher" ma:readOnly="false" ma:fieldId="{a641881c-17b7-4053-ba81-9cacede073f8}" ma:taxonomyMulti="true" ma:sspId="9fe85f9d-14b9-4f9c-9861-ae262a00135d" ma:termSetId="8ed8c9ea-7052-4c1d-a4d7-b9c10bffea6f" ma:anchorId="00000000-0000-0000-0000-000000000000" ma:open="false" ma:isKeyword="false">
      <xsd:complexType>
        <xsd:sequence>
          <xsd:element ref="pc:Terms" minOccurs="0" maxOccurs="1"/>
        </xsd:sequence>
      </xsd:complexType>
    </xsd:element>
    <xsd:element name="EpoRights" ma:index="27" nillable="true" ma:displayName="Rights" ma:description="Information about rights held in and over the resource" ma:internalName="EpoRight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Contributor" ma:index="13" nillable="true" ma:displayName="Contributor" ma:description="One or more people or organizations that contributed to this resource" ma:internalName="_Contributor">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19017b9-b632-4fd7-b272-8e1706ce9985" elementFormDefault="qualified">
    <xsd:import namespace="http://schemas.microsoft.com/office/2006/documentManagement/types"/>
    <xsd:import namespace="http://schemas.microsoft.com/office/infopath/2007/PartnerControls"/>
    <xsd:element name="SharedWithUsers" ma:index="2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12" ma:displayName="Author"/>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dlc_DocId xmlns="f2e99cb4-f4f9-415e-b3d9-1292be195fdc">TAS0-850928080-101634</_dlc_DocId>
    <_dlc_DocIdUrl xmlns="f2e99cb4-f4f9-415e-b3d9-1292be195fdc">
      <Url>https://byblos2019.internal.epo.org/sites/TAS/_layouts/15/DocIdRedir.aspx?ID=TAS0-850928080-101634</Url>
      <Description>TAS0-850928080-101634</Description>
    </_dlc_DocIdUrl>
    <EpoSource xmlns="f2e99cb4-f4f9-415e-b3d9-1292be195fdc" xsi:nil="true"/>
    <a641881c17b74053ba819cacede073f8 xmlns="f2e99cb4-f4f9-415e-b3d9-1292be195fdc">
      <Terms xmlns="http://schemas.microsoft.com/office/infopath/2007/PartnerControls"/>
    </a641881c17b74053ba819cacede073f8>
    <TaxCatchAll xmlns="f2e99cb4-f4f9-415e-b3d9-1292be195fdc"/>
    <ke237a5d03bb47ebaf448dcabb309882 xmlns="f2e99cb4-f4f9-415e-b3d9-1292be195fdc">
      <Terms xmlns="http://schemas.microsoft.com/office/infopath/2007/PartnerControls"/>
    </ke237a5d03bb47ebaf448dcabb309882>
    <l37acc09589144f2848d5d1ad3c39eb7 xmlns="f2e99cb4-f4f9-415e-b3d9-1292be195fdc">
      <Terms xmlns="http://schemas.microsoft.com/office/infopath/2007/PartnerControls"/>
    </l37acc09589144f2848d5d1ad3c39eb7>
    <_Contributor xmlns="http://schemas.microsoft.com/sharepoint/v3/fields" xsi:nil="true"/>
    <EpoRelation xmlns="f2e99cb4-f4f9-415e-b3d9-1292be195fdc" xsi:nil="true"/>
    <EpoDescription xmlns="f2e99cb4-f4f9-415e-b3d9-1292be195fdc" xsi:nil="true"/>
    <ib411f8be5b84d12836196854ec78c3f xmlns="f2e99cb4-f4f9-415e-b3d9-1292be195fdc">
      <Terms xmlns="http://schemas.microsoft.com/office/infopath/2007/PartnerControls"/>
    </ib411f8be5b84d12836196854ec78c3f>
    <EpoRights xmlns="f2e99cb4-f4f9-415e-b3d9-1292be195fdc" xsi:nil="true"/>
    <EpoDate xmlns="f2e99cb4-f4f9-415e-b3d9-1292be195fdc"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4L2AKsGMkM6EzfwuHAslL9OtYtA==">CgMxLjA4AHIhMXFKZTEzMDlzby1FSHZ2bGJyNnBkN2lNVHVYekZkZnc0</go:docsCustomData>
</go:gDocsCustomXmlDataStorage>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6.xml><?xml version="1.0" encoding="utf-8"?>
<?mso-contentType ?>
<SharedContentType xmlns="Microsoft.SharePoint.Taxonomy.ContentTypeSync" SourceId="9fe85f9d-14b9-4f9c-9861-ae262a00135d" ContentTypeId="0x0101004B4BAD3DDDE0F84A8E56A09DD9B2FAD7" PreviousValue="false"/>
</file>

<file path=customXml/itemProps1.xml><?xml version="1.0" encoding="utf-8"?>
<ds:datastoreItem xmlns:ds="http://schemas.openxmlformats.org/officeDocument/2006/customXml" ds:itemID="{B276DB35-67B5-417C-91A0-E5CA5BC25AF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2e99cb4-f4f9-415e-b3d9-1292be195fdc"/>
    <ds:schemaRef ds:uri="http://schemas.microsoft.com/sharepoint/v3/fields"/>
    <ds:schemaRef ds:uri="c19017b9-b632-4fd7-b272-8e1706ce998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28ADFFC-99AA-4310-BA36-CA02DB73D19C}">
  <ds:schemaRefs>
    <ds:schemaRef ds:uri="http://schemas.microsoft.com/office/2006/metadata/properties"/>
    <ds:schemaRef ds:uri="http://schemas.microsoft.com/office/infopath/2007/PartnerControls"/>
    <ds:schemaRef ds:uri="f2e99cb4-f4f9-415e-b3d9-1292be195fdc"/>
    <ds:schemaRef ds:uri="http://schemas.microsoft.com/sharepoint/v3/fields"/>
  </ds:schemaRefs>
</ds:datastoreItem>
</file>

<file path=customXml/itemProps3.xml><?xml version="1.0" encoding="utf-8"?>
<ds:datastoreItem xmlns:ds="http://schemas.openxmlformats.org/officeDocument/2006/customXml" ds:itemID="{164F2E70-D0B5-42E5-B1F3-8CCDD6CAF2AA}">
  <ds:schemaRefs>
    <ds:schemaRef ds:uri="http://schemas.microsoft.com/sharepoint/v3/contenttype/forms"/>
  </ds:schemaRefs>
</ds:datastoreItem>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5.xml><?xml version="1.0" encoding="utf-8"?>
<ds:datastoreItem xmlns:ds="http://schemas.openxmlformats.org/officeDocument/2006/customXml" ds:itemID="{66F08FE7-25B7-4C5E-840D-FCD75AD26EE5}">
  <ds:schemaRefs>
    <ds:schemaRef ds:uri="http://schemas.microsoft.com/sharepoint/events"/>
  </ds:schemaRefs>
</ds:datastoreItem>
</file>

<file path=customXml/itemProps6.xml><?xml version="1.0" encoding="utf-8"?>
<ds:datastoreItem xmlns:ds="http://schemas.openxmlformats.org/officeDocument/2006/customXml" ds:itemID="{BE30E84D-D920-4729-BC76-D78743C64860}">
  <ds:schemaRefs>
    <ds:schemaRef ds:uri="Microsoft.SharePoint.Taxonomy.ContentTypeSync"/>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Maria-Christina Doulami</dc:creator>
  <lastModifiedBy>Sophie Rasbash (External)</lastModifiedBy>
  <revision>16</revision>
  <dcterms:created xsi:type="dcterms:W3CDTF">2024-04-30T07:39:00.0000000Z</dcterms:created>
  <dcterms:modified xsi:type="dcterms:W3CDTF">2024-05-15T09:58:52.3663920Z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42c04c9f505a7cd9fc35d26029398ae4db1fe61d3a791e9f8ed523ecd0426d31</vt:lpwstr>
  </property>
  <property fmtid="{D5CDD505-2E9C-101B-9397-08002B2CF9AE}" pid="3" name="MSIP_Label_ad0459ad-4eb7-43ee-b2e0-a4f39d08f16c_Enabled">
    <vt:lpwstr>true</vt:lpwstr>
  </property>
  <property fmtid="{D5CDD505-2E9C-101B-9397-08002B2CF9AE}" pid="4" name="MSIP_Label_ad0459ad-4eb7-43ee-b2e0-a4f39d08f16c_SetDate">
    <vt:lpwstr>2024-04-19T23:28:48Z</vt:lpwstr>
  </property>
  <property fmtid="{D5CDD505-2E9C-101B-9397-08002B2CF9AE}" pid="5" name="MSIP_Label_ad0459ad-4eb7-43ee-b2e0-a4f39d08f16c_Method">
    <vt:lpwstr>Standard</vt:lpwstr>
  </property>
  <property fmtid="{D5CDD505-2E9C-101B-9397-08002B2CF9AE}" pid="6" name="MSIP_Label_ad0459ad-4eb7-43ee-b2e0-a4f39d08f16c_Name">
    <vt:lpwstr>Private</vt:lpwstr>
  </property>
  <property fmtid="{D5CDD505-2E9C-101B-9397-08002B2CF9AE}" pid="7" name="MSIP_Label_ad0459ad-4eb7-43ee-b2e0-a4f39d08f16c_SiteId">
    <vt:lpwstr>1b5ba8a2-315d-45ce-959a-42b748c01de7</vt:lpwstr>
  </property>
  <property fmtid="{D5CDD505-2E9C-101B-9397-08002B2CF9AE}" pid="8" name="MSIP_Label_ad0459ad-4eb7-43ee-b2e0-a4f39d08f16c_ActionId">
    <vt:lpwstr>b3da1105-a55b-41b0-8937-b797e23db63f</vt:lpwstr>
  </property>
  <property fmtid="{D5CDD505-2E9C-101B-9397-08002B2CF9AE}" pid="9" name="MSIP_Label_ad0459ad-4eb7-43ee-b2e0-a4f39d08f16c_ContentBits">
    <vt:lpwstr>0</vt:lpwstr>
  </property>
  <property fmtid="{D5CDD505-2E9C-101B-9397-08002B2CF9AE}" pid="10" name="ContentTypeId">
    <vt:lpwstr>0x0101004B4BAD3DDDE0F84A8E56A09DD9B2FAD700589673E0CE02EC4FA69E3DADD58EC854</vt:lpwstr>
  </property>
  <property fmtid="{D5CDD505-2E9C-101B-9397-08002B2CF9AE}" pid="11" name="_dlc_DocIdItemGuid">
    <vt:lpwstr>1d498672-0bc8-41bd-92df-444efb636cc7</vt:lpwstr>
  </property>
  <property fmtid="{D5CDD505-2E9C-101B-9397-08002B2CF9AE}" pid="12" name="EpoCoverage">
    <vt:lpwstr/>
  </property>
  <property fmtid="{D5CDD505-2E9C-101B-9397-08002B2CF9AE}" pid="13" name="EpoCategory">
    <vt:lpwstr/>
  </property>
  <property fmtid="{D5CDD505-2E9C-101B-9397-08002B2CF9AE}" pid="14" name="EpoLanguage">
    <vt:lpwstr/>
  </property>
  <property fmtid="{D5CDD505-2E9C-101B-9397-08002B2CF9AE}" pid="15" name="EpoPublisher">
    <vt:lpwstr/>
  </property>
</Properties>
</file>