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Default Extension="png" ContentType="image/p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header.xml" ContentType="application/vnd.openxmlformats-officedocument.wordprocessingml.header+xml"/>
  <Override PartName="/word/footer.xml" ContentType="application/vnd.openxmlformats-officedocument.wordprocessingml.foot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2D2885" w:rsidRDefault="009472C4" w14:paraId="00000002" w14:textId="77777777">
      <w:pPr>
        <w:spacing w:before="240" w:after="240" w:line="360" w:lineRule="auto"/>
        <w:jc w:val="right"/>
        <w:rPr>
          <w:b/>
          <w:sz w:val="28"/>
          <w:szCs w:val="28"/>
        </w:rPr>
      </w:pPr>
      <w:r>
        <w:rPr>
          <w:b/>
          <w:sz w:val="28"/>
        </w:rPr>
        <w:t xml:space="preserve">PRESSEMITTEILUNG </w:t>
      </w:r>
    </w:p>
    <w:p w:rsidR="002D2885" w:rsidP="6D7DCA86" w:rsidRDefault="0F0159CE" w14:paraId="00000004" w14:textId="444BEA27">
      <w:pPr>
        <w:jc w:val="center"/>
        <w:rPr>
          <w:b w:val="1"/>
          <w:bCs w:val="1"/>
          <w:sz w:val="28"/>
          <w:szCs w:val="28"/>
        </w:rPr>
      </w:pPr>
      <w:r w:rsidRPr="2B338AAA" w:rsidR="0F0159CE">
        <w:rPr>
          <w:b w:val="1"/>
          <w:bCs w:val="1"/>
          <w:sz w:val="28"/>
          <w:szCs w:val="28"/>
        </w:rPr>
        <w:t xml:space="preserve">Mehr Lebensqualität und </w:t>
      </w:r>
      <w:r w:rsidRPr="2B338AAA" w:rsidR="58E42394">
        <w:rPr>
          <w:b w:val="1"/>
          <w:bCs w:val="1"/>
          <w:sz w:val="28"/>
          <w:szCs w:val="28"/>
        </w:rPr>
        <w:t>Selbst</w:t>
      </w:r>
      <w:r w:rsidRPr="2B338AAA" w:rsidR="344F05FE">
        <w:rPr>
          <w:b w:val="1"/>
          <w:bCs w:val="1"/>
          <w:sz w:val="28"/>
          <w:szCs w:val="28"/>
        </w:rPr>
        <w:t>st</w:t>
      </w:r>
      <w:r w:rsidRPr="2B338AAA" w:rsidR="58E42394">
        <w:rPr>
          <w:b w:val="1"/>
          <w:bCs w:val="1"/>
          <w:sz w:val="28"/>
          <w:szCs w:val="28"/>
        </w:rPr>
        <w:t>ändigkeit</w:t>
      </w:r>
      <w:r w:rsidRPr="2B338AAA" w:rsidR="0F0159CE">
        <w:rPr>
          <w:b w:val="1"/>
          <w:bCs w:val="1"/>
          <w:sz w:val="28"/>
          <w:szCs w:val="28"/>
        </w:rPr>
        <w:t xml:space="preserve"> für Parkinson</w:t>
      </w:r>
      <w:r w:rsidRPr="2B338AAA" w:rsidR="48957DCB">
        <w:rPr>
          <w:b w:val="1"/>
          <w:bCs w:val="1"/>
          <w:sz w:val="28"/>
          <w:szCs w:val="28"/>
        </w:rPr>
        <w:t>-P</w:t>
      </w:r>
      <w:r w:rsidRPr="2B338AAA" w:rsidR="0F0159CE">
        <w:rPr>
          <w:b w:val="1"/>
          <w:bCs w:val="1"/>
          <w:sz w:val="28"/>
          <w:szCs w:val="28"/>
        </w:rPr>
        <w:t>atienten:</w:t>
      </w:r>
      <w:r w:rsidRPr="2B338AAA" w:rsidR="0F0159CE">
        <w:rPr>
          <w:b w:val="1"/>
          <w:bCs w:val="1"/>
          <w:sz w:val="28"/>
          <w:szCs w:val="28"/>
        </w:rPr>
        <w:t xml:space="preserve"> Französische</w:t>
      </w:r>
      <w:r w:rsidRPr="2B338AAA" w:rsidR="0F0159CE">
        <w:rPr>
          <w:b w:val="1"/>
          <w:bCs w:val="1"/>
          <w:sz w:val="28"/>
          <w:szCs w:val="28"/>
        </w:rPr>
        <w:t xml:space="preserve">s Neurologenteam als Finalisten für den Europäischen Erfinderpreis 2024 nominiert </w:t>
      </w:r>
    </w:p>
    <w:p w:rsidR="6D7DCA86" w:rsidP="6D7DCA86" w:rsidRDefault="6D7DCA86" w14:paraId="6624901F" w14:textId="08C5644B">
      <w:pPr>
        <w:jc w:val="center"/>
        <w:rPr>
          <w:b/>
          <w:bCs/>
          <w:sz w:val="28"/>
          <w:szCs w:val="28"/>
        </w:rPr>
      </w:pPr>
    </w:p>
    <w:p w:rsidR="002D2885" w:rsidRDefault="009472C4" w14:paraId="00000005" w14:textId="7D495A3A">
      <w:pPr>
        <w:numPr>
          <w:ilvl w:val="0"/>
          <w:numId w:val="1"/>
        </w:numPr>
        <w:ind w:left="714" w:hanging="357"/>
        <w:jc w:val="both"/>
        <w:rPr>
          <w:b w:val="1"/>
          <w:bCs w:val="1"/>
        </w:rPr>
      </w:pPr>
      <w:r w:rsidRPr="2B338AAA" w:rsidR="7D74D0A7">
        <w:rPr>
          <w:b w:val="1"/>
          <w:bCs w:val="1"/>
        </w:rPr>
        <w:t xml:space="preserve">Die Professoren </w:t>
      </w:r>
      <w:r w:rsidRPr="2B338AAA" w:rsidR="009472C4">
        <w:rPr>
          <w:b w:val="1"/>
          <w:bCs w:val="1"/>
        </w:rPr>
        <w:t>David Devos und Caroline Moreau haben mit ihrem Team eine Möglichkeit gefunden, Parkinson-Symptome wie Tremor, verlangsamte Bewegungen, Steifigkeit, Schmerzen sowie Schwierigkeiten beim Gehen und Sprechen zu lindern.</w:t>
      </w:r>
    </w:p>
    <w:p w:rsidR="009472C4" w:rsidRDefault="009472C4" w14:paraId="5472EDAC" w14:textId="6771181A">
      <w:pPr>
        <w:numPr>
          <w:ilvl w:val="0"/>
          <w:numId w:val="1"/>
        </w:numPr>
        <w:ind w:left="714" w:hanging="357"/>
        <w:jc w:val="both"/>
        <w:rPr>
          <w:b w:val="1"/>
          <w:bCs w:val="1"/>
        </w:rPr>
      </w:pPr>
      <w:r w:rsidRPr="2B338AAA" w:rsidR="009472C4">
        <w:rPr>
          <w:b w:val="1"/>
          <w:bCs w:val="1"/>
        </w:rPr>
        <w:t>Ihre Erfindung gleicht den Dopamin</w:t>
      </w:r>
      <w:r w:rsidRPr="2B338AAA" w:rsidR="0A8E38E6">
        <w:rPr>
          <w:b w:val="1"/>
          <w:bCs w:val="1"/>
        </w:rPr>
        <w:t>-M</w:t>
      </w:r>
      <w:r w:rsidRPr="2B338AAA" w:rsidR="009472C4">
        <w:rPr>
          <w:b w:val="1"/>
          <w:bCs w:val="1"/>
        </w:rPr>
        <w:t>angel im Gehirn aus und verhindert so dessen Oxidierung. Mittels einer Pumpe leitet sie das Dopamin an das zentrale Nervensystem.</w:t>
      </w:r>
    </w:p>
    <w:p w:rsidR="009472C4" w:rsidP="646AAD9D" w:rsidRDefault="7511EB29" w14:paraId="24370D9D" w14:textId="74C6590D">
      <w:pPr>
        <w:numPr>
          <w:ilvl w:val="0"/>
          <w:numId w:val="1"/>
        </w:numPr>
        <w:ind w:left="714" w:hanging="357"/>
        <w:jc w:val="both"/>
        <w:rPr>
          <w:b/>
          <w:bCs/>
        </w:rPr>
      </w:pPr>
      <w:r>
        <w:rPr>
          <w:b/>
        </w:rPr>
        <w:t xml:space="preserve">Die beiden Franzosen treten zum 9. Juli in der Kategorie "Forschung" gegen ein </w:t>
      </w:r>
      <w:r w:rsidR="00F95F00">
        <w:rPr>
          <w:b/>
        </w:rPr>
        <w:t>deutsche</w:t>
      </w:r>
      <w:r>
        <w:rPr>
          <w:b/>
        </w:rPr>
        <w:t xml:space="preserve">s und ein maltesisches Team an. </w:t>
      </w:r>
    </w:p>
    <w:p w:rsidR="3552383E" w:rsidP="0C99D10C" w:rsidRDefault="3552383E" w14:paraId="356945DD" w14:textId="5CBBB45D">
      <w:pPr>
        <w:numPr>
          <w:ilvl w:val="0"/>
          <w:numId w:val="1"/>
        </w:numPr>
        <w:ind w:left="714" w:hanging="357"/>
        <w:jc w:val="both"/>
        <w:rPr/>
      </w:pPr>
      <w:r w:rsidRPr="3DD63B27" w:rsidR="3552383E">
        <w:rPr>
          <w:b w:val="1"/>
          <w:bCs w:val="1"/>
          <w:color w:val="000000" w:themeColor="text1" w:themeTint="FF" w:themeShade="FF"/>
        </w:rPr>
        <w:t xml:space="preserve">Ab heute kann für den </w:t>
      </w:r>
      <w:hyperlink r:id="R6d133a2af4a24a4e">
        <w:r w:rsidRPr="3DD63B27" w:rsidR="3552383E">
          <w:rPr>
            <w:rStyle w:val="Hyperlink"/>
            <w:b w:val="1"/>
            <w:bCs w:val="1"/>
          </w:rPr>
          <w:t>Publikumspreis</w:t>
        </w:r>
      </w:hyperlink>
      <w:r w:rsidRPr="3DD63B27" w:rsidR="3552383E">
        <w:rPr>
          <w:b w:val="1"/>
          <w:bCs w:val="1"/>
          <w:color w:val="000000" w:themeColor="text1" w:themeTint="FF" w:themeShade="FF"/>
        </w:rPr>
        <w:t xml:space="preserve"> abgestimmt werden.</w:t>
      </w:r>
    </w:p>
    <w:p w:rsidR="002D2885" w:rsidP="6D7DCA86" w:rsidRDefault="002D2885" w14:paraId="00000008" w14:textId="2953E583">
      <w:pPr>
        <w:jc w:val="both"/>
        <w:rPr>
          <w:b/>
          <w:bCs/>
        </w:rPr>
      </w:pPr>
    </w:p>
    <w:p w:rsidR="002D2885" w:rsidRDefault="138CBE0F" w14:paraId="00000009" w14:textId="5D4256F5">
      <w:pPr>
        <w:spacing w:line="240" w:lineRule="auto"/>
        <w:jc w:val="both"/>
      </w:pPr>
      <w:r w:rsidRPr="2B338AAA" w:rsidR="138CBE0F">
        <w:rPr>
          <w:b w:val="1"/>
          <w:bCs w:val="1"/>
        </w:rPr>
        <w:t xml:space="preserve">München, 16. Mai 2024 </w:t>
      </w:r>
      <w:r w:rsidR="138CBE0F">
        <w:rPr/>
        <w:t>–</w:t>
      </w:r>
      <w:r w:rsidR="001D1111">
        <w:rPr/>
        <w:t xml:space="preserve">  </w:t>
      </w:r>
      <w:hyperlink r:id="R09b2aaa307334db9">
        <w:r w:rsidRPr="2B338AAA" w:rsidR="001D1111">
          <w:rPr>
            <w:rStyle w:val="Hyperlink"/>
          </w:rPr>
          <w:t>Parkinson's</w:t>
        </w:r>
        <w:r w:rsidRPr="2B338AAA" w:rsidR="001D1111">
          <w:rPr>
            <w:rStyle w:val="Hyperlink"/>
          </w:rPr>
          <w:t xml:space="preserve"> Europe</w:t>
        </w:r>
      </w:hyperlink>
      <w:r w:rsidR="138CBE0F">
        <w:rPr/>
        <w:t xml:space="preserve"> </w:t>
      </w:r>
      <w:r w:rsidRPr="2B338AAA" w:rsidR="138CBE0F">
        <w:rPr>
          <w:color w:val="000000" w:themeColor="text1" w:themeTint="FF" w:themeShade="FF"/>
        </w:rPr>
        <w:t xml:space="preserve">schätzt, dass weltweit </w:t>
      </w:r>
      <w:r w:rsidRPr="2B338AAA" w:rsidR="5974DADB">
        <w:rPr>
          <w:color w:val="000000" w:themeColor="text1" w:themeTint="FF" w:themeShade="FF"/>
        </w:rPr>
        <w:t>etwa</w:t>
      </w:r>
      <w:r w:rsidR="138CBE0F">
        <w:rPr/>
        <w:t xml:space="preserve"> 10 Millionen Menschen unter Parkinson leiden. Wegen der höheren Lebenserwartung steigt diese Zahl weiter. Die französischen Neurologen und Pharmakologen David Devos und Caroline Moreau haben mit ihrem Team ein revolutionäres Verfahren entwickelt, </w:t>
      </w:r>
      <w:r w:rsidRPr="2B338AAA" w:rsidR="138CBE0F">
        <w:rPr>
          <w:b w:val="1"/>
          <w:bCs w:val="1"/>
        </w:rPr>
        <w:t>um den abnehmenden Dopaminspiegel bei Parkinson im fortgeschrittenen Stadium auszugleichen</w:t>
      </w:r>
      <w:r w:rsidR="138CBE0F">
        <w:rPr/>
        <w:t xml:space="preserve"> und dadurch Symptome wie Zittern, verlangsamte Bewegungen, Schmerzen sowie Schwierigkeiten beim Gehen und Sprechen zu lindern. </w:t>
      </w:r>
      <w:r w:rsidRPr="2B338AAA" w:rsidR="138CBE0F">
        <w:rPr>
          <w:b w:val="1"/>
          <w:bCs w:val="1"/>
        </w:rPr>
        <w:t>Devos und Moreau, Lebenspartner und Arbeitskollegen, sind Finalisten in der Kategorie "Forschung" für den Europäischen Erfinderpreis 2024, als Würdigung ihrer hingebungsvollen Arbeit.</w:t>
      </w:r>
      <w:r w:rsidR="138CBE0F">
        <w:rPr/>
        <w:t xml:space="preserve"> Sie wurden unter 550 Kandidatinnen und Kandidaten der diesjährigen Runde ausgewählt.</w:t>
      </w:r>
    </w:p>
    <w:p w:rsidR="002D2885" w:rsidP="6D7DCA86" w:rsidRDefault="1F84C2C5" w14:paraId="0000000A" w14:textId="03FA8C3E">
      <w:pPr>
        <w:spacing w:before="240" w:after="240" w:line="240" w:lineRule="auto"/>
        <w:jc w:val="both"/>
        <w:rPr>
          <w:b/>
          <w:bCs/>
          <w:color w:val="BE0F05"/>
        </w:rPr>
      </w:pPr>
      <w:r>
        <w:rPr>
          <w:b/>
          <w:color w:val="BE0F05"/>
        </w:rPr>
        <w:t>Dopamin: Der Schlüssel zur Linderung von Parkinsonsymptomen</w:t>
      </w:r>
    </w:p>
    <w:p w:rsidR="002D2885" w:rsidRDefault="1CE96827" w14:paraId="0000000B" w14:textId="12069399">
      <w:pPr>
        <w:spacing w:line="240" w:lineRule="auto"/>
        <w:jc w:val="both"/>
      </w:pPr>
      <w:r w:rsidR="1CE96827">
        <w:rPr/>
        <w:t xml:space="preserve">Dopamin ist ein wichtiger Neurotransmitter, doch bei Parkinson sinkt der Spiegel dieses Moleküls im Gehirn ab, was Einschränkungen bei Motorik, Denken und Emotionen zur Folge hat.  Devos und Moreau entdeckten eine Möglichkeit, so genanntes A-Dopamin zu produzieren, zu speichern und schmerzfrei ohne Oxidation abzugeben. </w:t>
      </w:r>
      <w:r w:rsidRPr="060AF754" w:rsidR="1CE96827">
        <w:rPr>
          <w:i w:val="1"/>
          <w:iCs w:val="1"/>
        </w:rPr>
        <w:t xml:space="preserve">"Wir gleichen diesen Verlust durch eine sichere und kontinuierliche Zufuhr nicht oxidierenden Dopamins über eine im Bauchraum unter die Haut implantierte Dosierpumpe aus, die per Roboterchirurgie mit einem </w:t>
      </w:r>
      <w:r w:rsidRPr="060AF754" w:rsidR="1CE96827">
        <w:rPr>
          <w:i w:val="1"/>
          <w:iCs w:val="1"/>
        </w:rPr>
        <w:t>extrem feinen</w:t>
      </w:r>
      <w:r w:rsidRPr="060AF754" w:rsidR="1CE96827">
        <w:rPr>
          <w:i w:val="1"/>
          <w:iCs w:val="1"/>
        </w:rPr>
        <w:t xml:space="preserve"> Katheter im Gehirn verbunden wird. Die Pumpe kann alle 7 bis 15 Tage über eine Bauchspritze wieder aufgefüllt werden",</w:t>
      </w:r>
      <w:r w:rsidR="1CE96827">
        <w:rPr/>
        <w:t xml:space="preserve"> erklärt David Devos. </w:t>
      </w:r>
    </w:p>
    <w:p w:rsidR="002D2885" w:rsidRDefault="002D2885" w14:paraId="0000000C" w14:textId="77777777">
      <w:pPr>
        <w:spacing w:line="240" w:lineRule="auto"/>
        <w:jc w:val="both"/>
      </w:pPr>
    </w:p>
    <w:p w:rsidR="002D2885" w:rsidP="28980BC7" w:rsidRDefault="5FE2824D" w14:paraId="0000000D" w14:textId="18EC43A7">
      <w:pPr>
        <w:spacing w:line="240" w:lineRule="auto"/>
        <w:jc w:val="both"/>
      </w:pPr>
      <w:r>
        <w:t>Sobald die Pumpe implantiert ist, gibt sie alle ein bis zwei Wochen eine 20-ml-Dosis Dopamin ab. Das Auffüllen ist zwar relativ schmerzlos, doch für mehr Patientenkomfort kann vorher ein lokalanästhesierendes Pflaster aufgeklebt werden.</w:t>
      </w:r>
    </w:p>
    <w:p w:rsidR="002D2885" w:rsidP="6998DDFF" w:rsidRDefault="4A78348C" w14:paraId="0000000E" w14:textId="00747D38">
      <w:pPr>
        <w:spacing w:before="240" w:after="240" w:line="240" w:lineRule="auto"/>
        <w:jc w:val="both"/>
        <w:rPr>
          <w:b/>
          <w:bCs/>
          <w:color w:val="C04F4D"/>
        </w:rPr>
      </w:pPr>
      <w:r>
        <w:rPr>
          <w:b/>
          <w:color w:val="C04F4D"/>
        </w:rPr>
        <w:t>Die Neurologen, die Patientinnen und Patienten Lebensqualität zurückgeben</w:t>
      </w:r>
    </w:p>
    <w:p w:rsidR="002D2885" w:rsidP="6D7DCA86" w:rsidRDefault="27269268" w14:paraId="0000000F" w14:textId="49F483AA">
      <w:pPr>
        <w:spacing w:line="240" w:lineRule="auto"/>
        <w:jc w:val="both"/>
      </w:pPr>
      <w:r w:rsidR="27269268">
        <w:rPr/>
        <w:t xml:space="preserve">Devos und Moreau sind Pioniere der Neurologie. Gemeinsam arbeiten sie an der Entwicklung von Behandlungsstrategien zur Linderung von Symptomen axialer Störungen bei verschiedenen neurodegenerativen Krankheiten. Ihr Ziel ist es, </w:t>
      </w:r>
      <w:r w:rsidRPr="2B338AAA" w:rsidR="27269268">
        <w:rPr>
          <w:b w:val="1"/>
          <w:bCs w:val="1"/>
        </w:rPr>
        <w:t xml:space="preserve">die </w:t>
      </w:r>
      <w:r w:rsidRPr="2B338AAA" w:rsidR="27269268">
        <w:rPr>
          <w:b w:val="1"/>
          <w:bCs w:val="1"/>
        </w:rPr>
        <w:t>Lebensqualität von Menschen zu verbessern, die physisch, mental und sozial unter diesen Störungen leiden.</w:t>
      </w:r>
      <w:r w:rsidR="27269268">
        <w:rPr/>
        <w:t xml:space="preserve"> </w:t>
      </w:r>
      <w:r w:rsidRPr="2B338AAA" w:rsidR="27269268">
        <w:rPr>
          <w:i w:val="1"/>
          <w:iCs w:val="1"/>
        </w:rPr>
        <w:t>"Wir suchen nach einer Möglichkeit, um die Selbstbestimmtheit der Betroffenen zu erhalten und ihre Lebensqualität zu steigern. Es gibt viele Parkinson</w:t>
      </w:r>
      <w:r w:rsidRPr="2B338AAA" w:rsidR="53E3CFF7">
        <w:rPr>
          <w:i w:val="1"/>
          <w:iCs w:val="1"/>
        </w:rPr>
        <w:t>-S</w:t>
      </w:r>
      <w:r w:rsidRPr="2B338AAA" w:rsidR="27269268">
        <w:rPr>
          <w:i w:val="1"/>
          <w:iCs w:val="1"/>
        </w:rPr>
        <w:t>ymptome, die höchst individuell sind, darunter Schmerzen, Müdigkeit oder eingeschränkte Mobilität. Die Hälfte der Betroffenen erhält nicht die optimale Behandlung, um die Symptome zu mildern und die Lebensqualität zu verbessern, doch hier können wir helfen",</w:t>
      </w:r>
      <w:r w:rsidR="27269268">
        <w:rPr/>
        <w:t xml:space="preserve"> fügt Caroline Moreau hinzu. </w:t>
      </w:r>
    </w:p>
    <w:p w:rsidR="002D2885" w:rsidRDefault="002D2885" w14:paraId="00000010" w14:textId="77777777">
      <w:pPr>
        <w:spacing w:line="240" w:lineRule="auto"/>
        <w:jc w:val="both"/>
        <w:rPr>
          <w:b/>
        </w:rPr>
      </w:pPr>
    </w:p>
    <w:p w:rsidR="002D2885" w:rsidP="646AAD9D" w:rsidRDefault="30C421F7" w14:paraId="00000011" w14:textId="21017F10">
      <w:pPr>
        <w:spacing w:line="240" w:lineRule="auto"/>
        <w:jc w:val="both"/>
      </w:pPr>
      <w:r>
        <w:rPr>
          <w:b/>
        </w:rPr>
        <w:t>Devos und Moreau entwickelten ihre Erfindung an der Universitätsklinik Lille (Centre Hospitalier Universitaire de Lille), in Zusammenarbeit unter anderem mit der Universität Lille und INSERM.</w:t>
      </w:r>
      <w:r>
        <w:t xml:space="preserve"> Der Abschluss von Phase I und II im Juni 2024 wird den Weg für klinische Versuche der Phase III bereiten, um über ihr Start-up-Unternehmen InBrain Pharma die Marktzulassung in Europa und den USA zu erhalten. Dadurch kann das Unternehmen seine A-Dopamin-Lösung kommerzialisieren, um die Symptome der an Parkinson Erkrankten zu lindern und einen Beitrag zum medizinischen Fortschritt zu leisten. </w:t>
      </w:r>
    </w:p>
    <w:p w:rsidR="002D2885" w:rsidRDefault="002D2885" w14:paraId="00000012" w14:textId="77777777">
      <w:pPr>
        <w:spacing w:line="240" w:lineRule="auto"/>
        <w:jc w:val="both"/>
      </w:pPr>
    </w:p>
    <w:p w:rsidR="009472C4" w:rsidP="060AF754" w:rsidRDefault="556E1E99" w14:paraId="36FACFA8" w14:textId="6915124A">
      <w:pPr>
        <w:pStyle w:val="Normal"/>
        <w:spacing w:line="240" w:lineRule="auto"/>
        <w:jc w:val="both"/>
      </w:pPr>
      <w:r w:rsidR="556E1E99">
        <w:rPr/>
        <w:t xml:space="preserve">Das französische Team gehört zu den drei Finalisten in der Kategorie "Forschung" des Europäischen Erfinderpreises 2024. Die anderen für ihre herausragenden Arbeiten in diesem Bereich ausgewählten Finalisten sind die Deutsche Cordelia Schmid für ihre KI-Lösungen, die eine fortschrittliche maschinelle Wahrnehmung ermöglichen, die besser der menschlichen visuellen Interpretation entspricht, sowie die Malteser Tonio </w:t>
      </w:r>
      <w:r w:rsidR="556E1E99">
        <w:rPr/>
        <w:t>Sant</w:t>
      </w:r>
      <w:r w:rsidR="556E1E99">
        <w:rPr/>
        <w:t xml:space="preserve">, Daniel </w:t>
      </w:r>
      <w:r w:rsidR="556E1E99">
        <w:rPr/>
        <w:t>Buhagiar</w:t>
      </w:r>
      <w:r w:rsidR="556E1E99">
        <w:rPr/>
        <w:t xml:space="preserve"> und ihr Team für ihre nachhaltige Offshore-Energiespeicherlösung. Das </w:t>
      </w:r>
      <w:r w:rsidR="48D361CB">
        <w:rPr/>
        <w:t>Europäische Patentamt (</w:t>
      </w:r>
      <w:r w:rsidR="556E1E99">
        <w:rPr/>
        <w:t>EPA</w:t>
      </w:r>
      <w:r w:rsidR="2FE03645">
        <w:rPr/>
        <w:t>)</w:t>
      </w:r>
      <w:r w:rsidR="556E1E99">
        <w:rPr/>
        <w:t xml:space="preserve"> wird die Gewinnerinnen und Gewinner am 9. Juli 2024 im Rahmen einer per </w:t>
      </w:r>
      <w:hyperlink r:id="R36da77aabe284065">
        <w:r w:rsidRPr="060AF754" w:rsidR="556E1E99">
          <w:rPr>
            <w:rStyle w:val="Hyperlink"/>
          </w:rPr>
          <w:t>Livestream</w:t>
        </w:r>
      </w:hyperlink>
      <w:r w:rsidR="556E1E99">
        <w:rPr/>
        <w:t xml:space="preserve"> </w:t>
      </w:r>
      <w:r w:rsidR="346529BB">
        <w:rPr/>
        <w:t xml:space="preserve">aus Malta </w:t>
      </w:r>
      <w:r w:rsidR="556E1E99">
        <w:rPr/>
        <w:t xml:space="preserve">übertragenen Preisverleihung </w:t>
      </w:r>
      <w:r w:rsidR="556E1E99">
        <w:rPr/>
        <w:t xml:space="preserve">bekannt geben. Zusätzlich zu den einzelnen Kategorien wird das EPA dann auch die Sieger des per Online-Abstimmung ermittelten Publikumspreises bekannt geben. Die Stimmabgabe ist bis zum Tag der Preisverleihung möglich.  </w:t>
      </w:r>
    </w:p>
    <w:p w:rsidR="002D2885" w:rsidRDefault="009472C4" w14:paraId="00000014" w14:textId="5A87F0AF">
      <w:pPr>
        <w:spacing w:line="240" w:lineRule="auto"/>
        <w:jc w:val="both"/>
        <w:rPr>
          <w:color w:val="00000A"/>
          <w:highlight w:val="yellow"/>
        </w:rPr>
      </w:pPr>
      <w:r>
        <w:br/>
      </w:r>
      <w:r w:rsidRPr="2B338AAA" w:rsidR="009472C4">
        <w:rPr>
          <w:color w:val="00000A"/>
        </w:rPr>
        <w:t>Weitere Informationen über die Auswirkungen der Erfindungen, die Technologie und Näheres zu den Erfinderinnen und Erfindern finden Sie</w:t>
      </w:r>
      <w:r w:rsidRPr="2B338AAA" w:rsidR="66F7DC66">
        <w:rPr>
          <w:color w:val="00000A"/>
        </w:rPr>
        <w:t xml:space="preserve"> </w:t>
      </w:r>
      <w:hyperlink r:id="R63a1616f47ba4356">
        <w:r w:rsidRPr="2B338AAA" w:rsidR="66F7DC66">
          <w:rPr>
            <w:rStyle w:val="Hyperlink"/>
          </w:rPr>
          <w:t>hier</w:t>
        </w:r>
      </w:hyperlink>
      <w:r w:rsidRPr="2B338AAA" w:rsidR="66F7DC66">
        <w:rPr>
          <w:color w:val="00000A"/>
        </w:rPr>
        <w:t>.</w:t>
      </w:r>
    </w:p>
    <w:p w:rsidR="002D2885" w:rsidRDefault="002D2885" w14:paraId="00000015" w14:textId="77777777">
      <w:pPr>
        <w:spacing w:line="360" w:lineRule="auto"/>
        <w:rPr>
          <w:b/>
        </w:rPr>
      </w:pPr>
    </w:p>
    <w:p w:rsidR="002D2885" w:rsidRDefault="009472C4" w14:paraId="00000016" w14:textId="77777777">
      <w:pPr>
        <w:spacing w:after="160" w:line="259" w:lineRule="auto"/>
        <w:rPr>
          <w:sz w:val="20"/>
          <w:szCs w:val="20"/>
        </w:rPr>
      </w:pPr>
      <w:r>
        <w:rPr>
          <w:b/>
          <w:sz w:val="20"/>
        </w:rPr>
        <w:t>Medienkontakte Europäisches Patentamt</w:t>
      </w:r>
    </w:p>
    <w:p w:rsidR="002D2885" w:rsidRDefault="009472C4" w14:paraId="00000017" w14:textId="77777777">
      <w:pPr>
        <w:spacing w:line="240" w:lineRule="auto"/>
        <w:rPr>
          <w:sz w:val="20"/>
          <w:szCs w:val="20"/>
        </w:rPr>
      </w:pPr>
      <w:r>
        <w:rPr>
          <w:b/>
          <w:sz w:val="20"/>
        </w:rPr>
        <w:t>Luis Berenguer Giménez</w:t>
      </w:r>
      <w:r>
        <w:rPr>
          <w:sz w:val="20"/>
        </w:rPr>
        <w:t xml:space="preserve"> </w:t>
      </w:r>
      <w:r>
        <w:br/>
      </w:r>
      <w:r>
        <w:rPr>
          <w:sz w:val="20"/>
        </w:rPr>
        <w:t>Hauptdirektor Kommunikation / EPA-Sprecher</w:t>
      </w:r>
    </w:p>
    <w:p w:rsidR="002D2885" w:rsidRDefault="002D2885" w14:paraId="00000018" w14:textId="77777777">
      <w:pPr>
        <w:spacing w:line="240" w:lineRule="auto"/>
        <w:rPr>
          <w:b/>
          <w:sz w:val="20"/>
          <w:szCs w:val="20"/>
        </w:rPr>
      </w:pPr>
    </w:p>
    <w:p w:rsidR="002D2885" w:rsidRDefault="009472C4" w14:paraId="00000019" w14:textId="77777777">
      <w:pPr>
        <w:spacing w:line="240" w:lineRule="auto"/>
        <w:rPr>
          <w:sz w:val="20"/>
          <w:szCs w:val="20"/>
        </w:rPr>
      </w:pPr>
      <w:r>
        <w:rPr>
          <w:b/>
          <w:sz w:val="20"/>
        </w:rPr>
        <w:t>EPA-Pressestelle</w:t>
      </w:r>
    </w:p>
    <w:p w:rsidR="002D2885" w:rsidRDefault="00A65251" w14:paraId="0000001A" w14:textId="77777777">
      <w:pPr>
        <w:rPr>
          <w:b/>
          <w:sz w:val="18"/>
          <w:szCs w:val="18"/>
        </w:rPr>
      </w:pPr>
      <w:hyperlink r:id="rId13">
        <w:r w:rsidR="00BF19BD">
          <w:rPr>
            <w:color w:val="0000FF"/>
            <w:sz w:val="20"/>
            <w:u w:val="single"/>
          </w:rPr>
          <w:t>press@epo.org</w:t>
        </w:r>
      </w:hyperlink>
      <w:r w:rsidR="00BF19BD">
        <w:rPr>
          <w:sz w:val="20"/>
        </w:rPr>
        <w:t xml:space="preserve"> </w:t>
      </w:r>
      <w:r w:rsidR="00BF19BD">
        <w:rPr>
          <w:sz w:val="20"/>
        </w:rPr>
        <w:br/>
      </w:r>
      <w:r w:rsidR="00BF19BD">
        <w:rPr>
          <w:sz w:val="20"/>
        </w:rPr>
        <w:t>Tel.: +49 89 2399-1833</w:t>
      </w:r>
      <w:r w:rsidR="00BF19BD">
        <w:br/>
      </w:r>
    </w:p>
    <w:p w:rsidR="002D2885" w:rsidRDefault="009472C4" w14:paraId="0000001B" w14:textId="77777777">
      <w:pPr>
        <w:spacing w:before="240" w:after="240"/>
        <w:jc w:val="both"/>
        <w:rPr>
          <w:sz w:val="18"/>
          <w:szCs w:val="18"/>
        </w:rPr>
      </w:pPr>
      <w:r w:rsidRPr="089E47FC" w:rsidR="009472C4">
        <w:rPr>
          <w:b w:val="1"/>
          <w:bCs w:val="1"/>
          <w:sz w:val="18"/>
          <w:szCs w:val="18"/>
        </w:rPr>
        <w:t>Über den Europäischen Erfinderpreis</w:t>
      </w:r>
    </w:p>
    <w:p w:rsidR="1A01BC89" w:rsidP="089E47FC" w:rsidRDefault="1A01BC89" w14:paraId="5042CF59" w14:textId="354F5806">
      <w:pPr>
        <w:spacing w:line="276" w:lineRule="auto"/>
        <w:jc w:val="both"/>
        <w:rPr>
          <w:rFonts w:ascii="Arial" w:hAnsi="Arial" w:eastAsia="Arial" w:cs="Arial"/>
          <w:noProof w:val="0"/>
          <w:sz w:val="18"/>
          <w:szCs w:val="18"/>
          <w:lang w:val="de-DE"/>
        </w:rPr>
      </w:pPr>
      <w:r w:rsidRPr="089E47FC" w:rsidR="1A01BC89">
        <w:rPr>
          <w:rFonts w:ascii="Arial" w:hAnsi="Arial" w:eastAsia="Arial" w:cs="Arial"/>
          <w:b w:val="0"/>
          <w:bCs w:val="0"/>
          <w:i w:val="0"/>
          <w:iCs w:val="0"/>
          <w:caps w:val="0"/>
          <w:smallCaps w:val="0"/>
          <w:noProof w:val="0"/>
          <w:color w:val="000000" w:themeColor="text1" w:themeTint="FF" w:themeShade="FF"/>
          <w:sz w:val="18"/>
          <w:szCs w:val="18"/>
          <w:lang w:val="de-DE"/>
        </w:rPr>
        <w:t xml:space="preserve">Der Europäische Erfinderpreis ist einer der renommiertesten Innovationspreise in Europa. Mit dem 2006 vom EPA ins Leben gerufenen Preis werden Einzelpersonen und Teams ausgezeichnet, die Lösungen für einige der größten Herausforderungen unserer Zeit gefunden haben. Die Jury des Europäischen Erfinderpreises besteht aus Erfindern, die allesamt ehemalige Finalistinnen und Finalisten sind. Bei der Beurteilung der Vorschläge stützt sich die unabhängige Jury auf ihr umfangreiches Fachwissen in den Bereichen Technik, Wirtschaft und geistiges Eigentum. Im Jahr 2024 hat Wolfgang M. Heckl den Vorsitz der Jury inne. Alle Erfinder müssen für ihre Erfindung ein europäisches Patent erhalten haben. </w:t>
      </w:r>
      <w:r w:rsidRPr="089E47FC" w:rsidR="1A01BC89">
        <w:rPr>
          <w:rFonts w:ascii="Arial" w:hAnsi="Arial" w:eastAsia="Arial" w:cs="Arial"/>
          <w:b w:val="0"/>
          <w:bCs w:val="0"/>
          <w:i w:val="0"/>
          <w:iCs w:val="0"/>
          <w:caps w:val="0"/>
          <w:smallCaps w:val="0"/>
          <w:noProof w:val="0"/>
          <w:color w:val="21252C"/>
          <w:sz w:val="18"/>
          <w:szCs w:val="18"/>
          <w:lang w:val="de-DE"/>
        </w:rPr>
        <w:t xml:space="preserve">Weitere Informationen zu den verschiedenen Kategorien und Preisen, den für die Auswahl geltenden Kriterien und zur Preisverleihungszeremonie am 9. Juli 2024 in Malta, die im Livestream verfolgt werden kann, finden Sie </w:t>
      </w:r>
      <w:hyperlink r:id="R36c0fcff81c54b38">
        <w:r w:rsidRPr="089E47FC" w:rsidR="1A01BC89">
          <w:rPr>
            <w:rStyle w:val="Hyperlink"/>
            <w:rFonts w:ascii="Arial" w:hAnsi="Arial" w:eastAsia="Arial" w:cs="Arial"/>
            <w:b w:val="0"/>
            <w:bCs w:val="0"/>
            <w:i w:val="0"/>
            <w:iCs w:val="0"/>
            <w:caps w:val="0"/>
            <w:smallCaps w:val="0"/>
            <w:strike w:val="0"/>
            <w:dstrike w:val="0"/>
            <w:noProof w:val="0"/>
            <w:sz w:val="18"/>
            <w:szCs w:val="18"/>
            <w:lang w:val="de-DE"/>
          </w:rPr>
          <w:t>hier</w:t>
        </w:r>
      </w:hyperlink>
      <w:r w:rsidRPr="089E47FC" w:rsidR="1A01BC89">
        <w:rPr>
          <w:rFonts w:ascii="Arial" w:hAnsi="Arial" w:eastAsia="Arial" w:cs="Arial"/>
          <w:b w:val="0"/>
          <w:bCs w:val="0"/>
          <w:i w:val="0"/>
          <w:iCs w:val="0"/>
          <w:caps w:val="0"/>
          <w:smallCaps w:val="0"/>
          <w:noProof w:val="0"/>
          <w:color w:val="21252C"/>
          <w:sz w:val="18"/>
          <w:szCs w:val="18"/>
          <w:lang w:val="de-DE"/>
        </w:rPr>
        <w:t>.</w:t>
      </w:r>
    </w:p>
    <w:p w:rsidR="002D2885" w:rsidRDefault="009472C4" w14:paraId="0000001D" w14:textId="77777777">
      <w:pPr>
        <w:spacing w:before="240" w:after="240"/>
        <w:jc w:val="both"/>
        <w:rPr>
          <w:sz w:val="18"/>
          <w:szCs w:val="18"/>
        </w:rPr>
      </w:pPr>
      <w:r>
        <w:rPr>
          <w:b/>
          <w:sz w:val="18"/>
        </w:rPr>
        <w:t>Das EPA</w:t>
      </w:r>
    </w:p>
    <w:p w:rsidR="002D2885" w:rsidP="2B338AAA" w:rsidRDefault="002D2885" w14:paraId="0000001F" w14:textId="6F5AF48F">
      <w:pPr>
        <w:widowControl w:val="0"/>
        <w:spacing w:before="240" w:after="240" w:line="240" w:lineRule="auto"/>
        <w:jc w:val="both"/>
        <w:rPr>
          <w:sz w:val="18"/>
          <w:szCs w:val="18"/>
        </w:rPr>
      </w:pPr>
      <w:r w:rsidRPr="2B338AAA" w:rsidR="009472C4">
        <w:rPr>
          <w:sz w:val="18"/>
          <w:szCs w:val="18"/>
        </w:rPr>
        <w:t xml:space="preserve">Mit 6 300 Beschäftigten ist das </w:t>
      </w:r>
      <w:hyperlink r:id="R2f3a8312550f4162">
        <w:r w:rsidRPr="2B338AAA" w:rsidR="009472C4">
          <w:rPr>
            <w:color w:val="0000FF"/>
            <w:sz w:val="18"/>
            <w:szCs w:val="18"/>
            <w:u w:val="single"/>
          </w:rPr>
          <w:t>Europäische Patentamt (EPA)</w:t>
        </w:r>
      </w:hyperlink>
      <w:r w:rsidRPr="2B338AAA" w:rsidR="009472C4">
        <w:rPr>
          <w:sz w:val="18"/>
          <w:szCs w:val="18"/>
        </w:rPr>
        <w:t xml:space="preserve"> eine der größten Behörden in Europa. Das EPA, das seinen Hauptsitz in München sowie Niederlassungen in Berlin, Brüssel, Den Haag und Wien hat, wurde mit dem Ziel gegründet, die Zusammenarbeit zwischen den Staaten Europas auf dem Gebiet des Patentwesens zu stärken. </w:t>
      </w:r>
      <w:r w:rsidRPr="2B338AAA" w:rsidR="009472C4">
        <w:rPr>
          <w:sz w:val="18"/>
          <w:szCs w:val="18"/>
        </w:rPr>
        <w:t>Dank des zentralisierten Verfahrens vor dem EPA können Erfinderinnen und Erfinder hochwertigen Patentschutz in bis zu 45 Staaten erlangen, die zusammen einen Markt von rund 700 Millionen Menschen umfassen. Das EPA ist ferner weltweit führend in den Bereichen Patentinformation und Patentrecherche.</w:t>
      </w:r>
    </w:p>
    <w:sectPr w:rsidR="002D2885">
      <w:pgSz w:w="11909" w:h="16834" w:orient="portrait"/>
      <w:pgMar w:top="1440" w:right="1440" w:bottom="1440" w:left="1440" w:header="720" w:footer="720" w:gutter="0"/>
      <w:pgNumType w:start="1"/>
      <w:cols w:space="720"/>
      <w:headerReference w:type="default" r:id="R8d1a93b1e6834fb5"/>
      <w:footerReference w:type="default" r:id="R729cf12b248641e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163F82" w:rsidRDefault="00163F82" w14:paraId="05C32548" w14:textId="77777777">
      <w:pPr>
        <w:spacing w:line="240" w:lineRule="auto"/>
      </w:pPr>
      <w:r>
        <w:separator/>
      </w:r>
    </w:p>
  </w:endnote>
  <w:endnote w:type="continuationSeparator" w:id="0">
    <w:p w:rsidR="00163F82" w:rsidRDefault="00163F82" w14:paraId="20380BE2" w14:textId="77777777">
      <w:pPr>
        <w:spacing w:line="240" w:lineRule="auto"/>
      </w:pPr>
      <w:r>
        <w:continuationSeparator/>
      </w:r>
    </w:p>
  </w:endnote>
  <w:endnote w:type="continuationNotice" w:id="1">
    <w:p w:rsidR="00163F82" w:rsidRDefault="00163F82" w14:paraId="47D856BC" w14:textId="77777777">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w:fontKey="{3D69B3EE-C3AF-4D90-A3AE-1F32DDD0EC57}" r:id="rId1"/>
    <w:embedItalic w:fontKey="{0316025B-E0DD-477B-842F-C407E88EDDFF}" r:id="rId2"/>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w:fontKey="{33B7A1A8-9ADE-411A-A9E0-50D841ABDD3D}" r:id="rId3"/>
  </w:font>
</w:fonts>
</file>

<file path=word/footer.xml><?xml version="1.0" encoding="utf-8"?>
<w:ft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3005"/>
      <w:gridCol w:w="3005"/>
      <w:gridCol w:w="3005"/>
    </w:tblGrid>
    <w:tr w:rsidR="620DA33B" w:rsidTr="620DA33B" w14:paraId="3ABDEC47">
      <w:trPr>
        <w:trHeight w:val="300"/>
      </w:trPr>
      <w:tc>
        <w:tcPr>
          <w:tcW w:w="3005" w:type="dxa"/>
          <w:tcMar/>
        </w:tcPr>
        <w:p w:rsidR="620DA33B" w:rsidP="620DA33B" w:rsidRDefault="620DA33B" w14:paraId="0E22D599" w14:textId="2A5EF53E">
          <w:pPr>
            <w:pStyle w:val="Header"/>
            <w:bidi w:val="0"/>
            <w:ind w:left="-115"/>
            <w:jc w:val="left"/>
          </w:pPr>
        </w:p>
      </w:tc>
      <w:tc>
        <w:tcPr>
          <w:tcW w:w="3005" w:type="dxa"/>
          <w:tcMar/>
        </w:tcPr>
        <w:p w:rsidR="620DA33B" w:rsidP="620DA33B" w:rsidRDefault="620DA33B" w14:paraId="43A96509" w14:textId="1E8FF261">
          <w:pPr>
            <w:pStyle w:val="Header"/>
            <w:bidi w:val="0"/>
            <w:jc w:val="center"/>
          </w:pPr>
        </w:p>
      </w:tc>
      <w:tc>
        <w:tcPr>
          <w:tcW w:w="3005" w:type="dxa"/>
          <w:tcMar/>
        </w:tcPr>
        <w:p w:rsidR="620DA33B" w:rsidP="620DA33B" w:rsidRDefault="620DA33B" w14:paraId="4BD1385C" w14:textId="65B7953E">
          <w:pPr>
            <w:pStyle w:val="Header"/>
            <w:bidi w:val="0"/>
            <w:ind w:right="-115"/>
            <w:jc w:val="right"/>
          </w:pPr>
        </w:p>
      </w:tc>
    </w:tr>
  </w:tbl>
  <w:p w:rsidR="620DA33B" w:rsidP="620DA33B" w:rsidRDefault="620DA33B" w14:paraId="5629E8E8" w14:textId="0339E626">
    <w:pPr>
      <w:pStyle w:val="Footer"/>
      <w:bidi w:val="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163F82" w:rsidRDefault="00163F82" w14:paraId="18646394" w14:textId="77777777">
      <w:pPr>
        <w:spacing w:line="240" w:lineRule="auto"/>
      </w:pPr>
      <w:r>
        <w:separator/>
      </w:r>
    </w:p>
  </w:footnote>
  <w:footnote w:type="continuationSeparator" w:id="0">
    <w:p w:rsidR="00163F82" w:rsidRDefault="00163F82" w14:paraId="46C2A0AB" w14:textId="77777777">
      <w:pPr>
        <w:spacing w:line="240" w:lineRule="auto"/>
      </w:pPr>
      <w:r>
        <w:continuationSeparator/>
      </w:r>
    </w:p>
  </w:footnote>
  <w:footnote w:type="continuationNotice" w:id="1">
    <w:p w:rsidR="00163F82" w:rsidRDefault="00163F82" w14:paraId="4BBB336E" w14:textId="77777777">
      <w:pPr>
        <w:spacing w:line="240" w:lineRule="auto"/>
      </w:pPr>
    </w:p>
  </w:footnote>
</w:footnotes>
</file>

<file path=word/header.xml><?xml version="1.0" encoding="utf-8"?>
<w:hdr xmlns:w14="http://schemas.microsoft.com/office/word/2010/wordml" xmlns:wp="http://schemas.openxmlformats.org/drawingml/2006/wordprocessingDrawing" xmlns:wp14="http://schemas.microsoft.com/office/word/2010/wordprocessingDrawing" xmlns:a="http://schemas.openxmlformats.org/drawingml/2006/main" xmlns:pic="http://schemas.openxmlformats.org/drawingml/2006/picture" xmlns:r="http://schemas.openxmlformats.org/officeDocument/2006/relationships" xmlns:a14="http://schemas.microsoft.com/office/drawing/2010/main" xmlns:w="http://schemas.openxmlformats.org/wordprocessingml/2006/main">
  <w:tbl>
    <w:tblPr>
      <w:tblStyle w:val="TableNormal"/>
      <w:bidiVisual w:val="0"/>
      <w:tblW w:w="0" w:type="auto"/>
      <w:tblLayout w:type="fixed"/>
      <w:tblLook w:val="06A0" w:firstRow="1" w:lastRow="0" w:firstColumn="1" w:lastColumn="0" w:noHBand="1" w:noVBand="1"/>
    </w:tblPr>
    <w:tblGrid>
      <w:gridCol w:w="3005"/>
      <w:gridCol w:w="3005"/>
      <w:gridCol w:w="3005"/>
    </w:tblGrid>
    <w:tr w:rsidR="620DA33B" w:rsidTr="620DA33B" w14:paraId="38F65DD1">
      <w:trPr>
        <w:trHeight w:val="300"/>
      </w:trPr>
      <w:tc>
        <w:tcPr>
          <w:tcW w:w="3005" w:type="dxa"/>
          <w:tcMar/>
        </w:tcPr>
        <w:p w:rsidR="620DA33B" w:rsidP="620DA33B" w:rsidRDefault="620DA33B" w14:paraId="645503A5" w14:textId="4D4EA148">
          <w:pPr>
            <w:pStyle w:val="Header"/>
            <w:bidi w:val="0"/>
            <w:ind w:left="-115"/>
            <w:jc w:val="left"/>
          </w:pPr>
          <w:r w:rsidR="620DA33B">
            <w:drawing>
              <wp:inline wp14:editId="5D1C91D0" wp14:anchorId="7FED98DE">
                <wp:extent cx="1485900" cy="742950"/>
                <wp:effectExtent l="0" t="0" r="0" b="0"/>
                <wp:docPr id="556311819" name="" descr="Logo European Patent Office" title=""/>
                <wp:cNvGraphicFramePr>
                  <a:graphicFrameLocks noChangeAspect="1"/>
                </wp:cNvGraphicFramePr>
                <a:graphic>
                  <a:graphicData uri="http://schemas.openxmlformats.org/drawingml/2006/picture">
                    <pic:pic>
                      <pic:nvPicPr>
                        <pic:cNvPr id="0" name=""/>
                        <pic:cNvPicPr/>
                      </pic:nvPicPr>
                      <pic:blipFill>
                        <a:blip r:embed="R225a732970fc4b34">
                          <a:extLst>
                            <a:ext xmlns:a="http://schemas.openxmlformats.org/drawingml/2006/main" uri="{28A0092B-C50C-407E-A947-70E740481C1C}">
                              <a14:useLocalDpi val="0"/>
                            </a:ext>
                          </a:extLst>
                        </a:blip>
                        <a:stretch>
                          <a:fillRect/>
                        </a:stretch>
                      </pic:blipFill>
                      <pic:spPr>
                        <a:xfrm>
                          <a:off x="0" y="0"/>
                          <a:ext cx="1485900" cy="742950"/>
                        </a:xfrm>
                        <a:prstGeom prst="rect">
                          <a:avLst/>
                        </a:prstGeom>
                      </pic:spPr>
                    </pic:pic>
                  </a:graphicData>
                </a:graphic>
              </wp:inline>
            </w:drawing>
          </w:r>
        </w:p>
      </w:tc>
      <w:tc>
        <w:tcPr>
          <w:tcW w:w="3005" w:type="dxa"/>
          <w:tcMar/>
        </w:tcPr>
        <w:p w:rsidR="620DA33B" w:rsidP="620DA33B" w:rsidRDefault="620DA33B" w14:paraId="2C9CD75C" w14:textId="120F710A">
          <w:pPr>
            <w:pStyle w:val="Header"/>
            <w:bidi w:val="0"/>
            <w:jc w:val="center"/>
          </w:pPr>
        </w:p>
      </w:tc>
      <w:tc>
        <w:tcPr>
          <w:tcW w:w="3005" w:type="dxa"/>
          <w:tcMar/>
        </w:tcPr>
        <w:p w:rsidR="620DA33B" w:rsidP="620DA33B" w:rsidRDefault="620DA33B" w14:paraId="75E74D51" w14:textId="091B243E">
          <w:pPr>
            <w:pStyle w:val="Header"/>
            <w:bidi w:val="0"/>
            <w:ind w:right="-115"/>
            <w:jc w:val="right"/>
          </w:pPr>
          <w:r w:rsidR="620DA33B">
            <w:drawing>
              <wp:inline wp14:editId="0236FCAA" wp14:anchorId="30B4AA69">
                <wp:extent cx="1733550" cy="638175"/>
                <wp:effectExtent l="0" t="0" r="0" b="0"/>
                <wp:docPr id="1480152469" name="" title=""/>
                <wp:cNvGraphicFramePr>
                  <a:graphicFrameLocks noChangeAspect="1"/>
                </wp:cNvGraphicFramePr>
                <a:graphic>
                  <a:graphicData uri="http://schemas.openxmlformats.org/drawingml/2006/picture">
                    <pic:pic>
                      <pic:nvPicPr>
                        <pic:cNvPr id="0" name=""/>
                        <pic:cNvPicPr/>
                      </pic:nvPicPr>
                      <pic:blipFill>
                        <a:blip r:embed="Radff480cbac14be1">
                          <a:extLst>
                            <a:ext xmlns:a="http://schemas.openxmlformats.org/drawingml/2006/main" uri="{28A0092B-C50C-407E-A947-70E740481C1C}">
                              <a14:useLocalDpi val="0"/>
                            </a:ext>
                          </a:extLst>
                        </a:blip>
                        <a:stretch>
                          <a:fillRect/>
                        </a:stretch>
                      </pic:blipFill>
                      <pic:spPr>
                        <a:xfrm>
                          <a:off x="0" y="0"/>
                          <a:ext cx="1733550" cy="638175"/>
                        </a:xfrm>
                        <a:prstGeom prst="rect">
                          <a:avLst/>
                        </a:prstGeom>
                      </pic:spPr>
                    </pic:pic>
                  </a:graphicData>
                </a:graphic>
              </wp:inline>
            </w:drawing>
          </w:r>
        </w:p>
      </w:tc>
    </w:tr>
  </w:tbl>
  <w:p w:rsidR="620DA33B" w:rsidP="620DA33B" w:rsidRDefault="620DA33B" w14:paraId="5D8AD129" w14:textId="61CD30DD">
    <w:pPr>
      <w:pStyle w:val="Header"/>
      <w:bidi w:val="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8804B4"/>
    <w:multiLevelType w:val="multilevel"/>
    <w:tmpl w:val="18968972"/>
    <w:lvl w:ilvl="0">
      <w:start w:val="1"/>
      <w:numFmt w:val="bullet"/>
      <w:pStyle w:val="EPOBullet2ndlevel"/>
      <w:lvlText w:val="-"/>
      <w:lvlJc w:val="left"/>
      <w:pPr>
        <w:tabs>
          <w:tab w:val="num" w:pos="1701"/>
        </w:tabs>
        <w:ind w:left="1701" w:hanging="567"/>
      </w:pPr>
      <w:rPr>
        <w:rFonts w:hint="default" w:ascii="Symbol" w:hAnsi="Symbol"/>
      </w:rPr>
    </w:lvl>
    <w:lvl w:ilvl="1">
      <w:start w:val="1"/>
      <w:numFmt w:val="bullet"/>
      <w:lvlText w:val="-"/>
      <w:lvlJc w:val="left"/>
      <w:pPr>
        <w:tabs>
          <w:tab w:val="num" w:pos="2268"/>
        </w:tabs>
        <w:ind w:left="2268" w:hanging="567"/>
      </w:pPr>
      <w:rPr>
        <w:rFonts w:hint="default" w:ascii="Symbol" w:hAnsi="Symbol"/>
      </w:rPr>
    </w:lvl>
    <w:lvl w:ilvl="2">
      <w:start w:val="1"/>
      <w:numFmt w:val="bullet"/>
      <w:lvlText w:val="-"/>
      <w:lvlJc w:val="left"/>
      <w:pPr>
        <w:tabs>
          <w:tab w:val="num" w:pos="2835"/>
        </w:tabs>
        <w:ind w:left="2835" w:hanging="567"/>
      </w:pPr>
      <w:rPr>
        <w:rFonts w:hint="default" w:ascii="Symbol" w:hAnsi="Symbol"/>
      </w:rPr>
    </w:lvl>
    <w:lvl w:ilvl="3">
      <w:start w:val="1"/>
      <w:numFmt w:val="bullet"/>
      <w:lvlText w:val="-"/>
      <w:lvlJc w:val="left"/>
      <w:pPr>
        <w:tabs>
          <w:tab w:val="num" w:pos="3402"/>
        </w:tabs>
        <w:ind w:left="3402" w:hanging="567"/>
      </w:pPr>
      <w:rPr>
        <w:rFonts w:hint="default" w:ascii="Symbol" w:hAnsi="Symbol"/>
      </w:rPr>
    </w:lvl>
    <w:lvl w:ilvl="4">
      <w:start w:val="1"/>
      <w:numFmt w:val="bullet"/>
      <w:lvlText w:val="-"/>
      <w:lvlJc w:val="left"/>
      <w:pPr>
        <w:tabs>
          <w:tab w:val="num" w:pos="3969"/>
        </w:tabs>
        <w:ind w:left="3969" w:hanging="567"/>
      </w:pPr>
      <w:rPr>
        <w:rFonts w:hint="default" w:ascii="Symbol" w:hAnsi="Symbol"/>
      </w:rPr>
    </w:lvl>
    <w:lvl w:ilvl="5">
      <w:start w:val="1"/>
      <w:numFmt w:val="bullet"/>
      <w:lvlText w:val="-"/>
      <w:lvlJc w:val="left"/>
      <w:pPr>
        <w:tabs>
          <w:tab w:val="num" w:pos="4535"/>
        </w:tabs>
        <w:ind w:left="4535" w:hanging="566"/>
      </w:pPr>
      <w:rPr>
        <w:rFonts w:hint="default" w:ascii="Symbol" w:hAnsi="Symbol"/>
      </w:rPr>
    </w:lvl>
    <w:lvl w:ilvl="6">
      <w:start w:val="1"/>
      <w:numFmt w:val="bullet"/>
      <w:lvlText w:val="-"/>
      <w:lvlJc w:val="left"/>
      <w:pPr>
        <w:tabs>
          <w:tab w:val="num" w:pos="5102"/>
        </w:tabs>
        <w:ind w:left="5102" w:hanging="567"/>
      </w:pPr>
      <w:rPr>
        <w:rFonts w:hint="default" w:ascii="Symbol" w:hAnsi="Symbol"/>
      </w:rPr>
    </w:lvl>
    <w:lvl w:ilvl="7">
      <w:start w:val="1"/>
      <w:numFmt w:val="bullet"/>
      <w:lvlText w:val="-"/>
      <w:lvlJc w:val="left"/>
      <w:pPr>
        <w:tabs>
          <w:tab w:val="num" w:pos="5669"/>
        </w:tabs>
        <w:ind w:left="5669" w:hanging="567"/>
      </w:pPr>
      <w:rPr>
        <w:rFonts w:hint="default" w:ascii="Symbol" w:hAnsi="Symbol"/>
      </w:rPr>
    </w:lvl>
    <w:lvl w:ilvl="8">
      <w:start w:val="1"/>
      <w:numFmt w:val="bullet"/>
      <w:lvlText w:val="-"/>
      <w:lvlJc w:val="left"/>
      <w:pPr>
        <w:tabs>
          <w:tab w:val="num" w:pos="6236"/>
        </w:tabs>
        <w:ind w:left="6236" w:hanging="567"/>
      </w:pPr>
      <w:rPr>
        <w:rFonts w:hint="default" w:ascii="Symbol" w:hAnsi="Symbol"/>
      </w:rPr>
    </w:lvl>
  </w:abstractNum>
  <w:abstractNum w:abstractNumId="1" w15:restartNumberingAfterBreak="0">
    <w:nsid w:val="333361B9"/>
    <w:multiLevelType w:val="multilevel"/>
    <w:tmpl w:val="04EE9A1C"/>
    <w:lvl w:ilvl="0">
      <w:start w:val="1"/>
      <w:numFmt w:val="decimal"/>
      <w:lvlRestart w:val="0"/>
      <w:pStyle w:val="EPOHeading1"/>
      <w:lvlText w:val="%1."/>
      <w:lvlJc w:val="left"/>
      <w:pPr>
        <w:tabs>
          <w:tab w:val="num" w:pos="567"/>
        </w:tabs>
        <w:ind w:left="567" w:hanging="567"/>
      </w:pPr>
      <w:rPr>
        <w:rFonts w:ascii="Arial" w:hAnsi="Arial" w:cs="Arial"/>
      </w:rPr>
    </w:lvl>
    <w:lvl w:ilvl="1">
      <w:start w:val="1"/>
      <w:numFmt w:val="decimal"/>
      <w:pStyle w:val="EPOHeading2"/>
      <w:lvlText w:val="%1.%2."/>
      <w:lvlJc w:val="left"/>
      <w:pPr>
        <w:tabs>
          <w:tab w:val="num" w:pos="680"/>
        </w:tabs>
        <w:ind w:left="680" w:hanging="680"/>
      </w:pPr>
      <w:rPr>
        <w:rFonts w:ascii="Arial" w:hAnsi="Arial" w:cs="Arial"/>
      </w:rPr>
    </w:lvl>
    <w:lvl w:ilvl="2">
      <w:start w:val="1"/>
      <w:numFmt w:val="decimal"/>
      <w:pStyle w:val="EPOHeading3"/>
      <w:lvlText w:val="%1.%2.%3."/>
      <w:lvlJc w:val="left"/>
      <w:pPr>
        <w:tabs>
          <w:tab w:val="num" w:pos="794"/>
        </w:tabs>
        <w:ind w:left="794" w:hanging="794"/>
      </w:pPr>
      <w:rPr>
        <w:rFonts w:ascii="Arial" w:hAnsi="Arial" w:cs="Arial"/>
      </w:rPr>
    </w:lvl>
    <w:lvl w:ilvl="3">
      <w:start w:val="1"/>
      <w:numFmt w:val="decimal"/>
      <w:pStyle w:val="EPOHeading4"/>
      <w:lvlText w:val="%1.%2.%3.%4."/>
      <w:lvlJc w:val="left"/>
      <w:pPr>
        <w:tabs>
          <w:tab w:val="num" w:pos="964"/>
        </w:tabs>
        <w:ind w:left="964" w:hanging="964"/>
      </w:pPr>
      <w:rPr>
        <w:rFonts w:ascii="Arial" w:hAnsi="Arial" w:cs="Arial"/>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3A3D6E17"/>
    <w:multiLevelType w:val="multilevel"/>
    <w:tmpl w:val="3956244E"/>
    <w:lvl w:ilvl="0">
      <w:start w:val="1"/>
      <w:numFmt w:val="decimal"/>
      <w:pStyle w:val="EPOAnnex"/>
      <w:lvlText w:val="Annex %1"/>
      <w:lvlJc w:val="left"/>
      <w:pPr>
        <w:tabs>
          <w:tab w:val="num" w:pos="567"/>
        </w:tabs>
        <w:ind w:left="567" w:hanging="567"/>
      </w:pPr>
      <w:rPr>
        <w:rFonts w:ascii="Arial" w:hAnsi="Arial" w:cs="Arial"/>
      </w:rPr>
    </w:lvl>
    <w:lvl w:ilvl="1">
      <w:start w:val="1"/>
      <w:numFmt w:val="decimal"/>
      <w:lvlText w:val="Annex %2"/>
      <w:lvlJc w:val="left"/>
      <w:pPr>
        <w:tabs>
          <w:tab w:val="num" w:pos="1134"/>
        </w:tabs>
        <w:ind w:left="1134" w:hanging="567"/>
      </w:pPr>
      <w:rPr>
        <w:rFonts w:ascii="Arial" w:hAnsi="Arial" w:cs="Arial"/>
      </w:rPr>
    </w:lvl>
    <w:lvl w:ilvl="2">
      <w:start w:val="1"/>
      <w:numFmt w:val="decimal"/>
      <w:lvlText w:val="Annex %3"/>
      <w:lvlJc w:val="left"/>
      <w:pPr>
        <w:tabs>
          <w:tab w:val="num" w:pos="1701"/>
        </w:tabs>
        <w:ind w:left="1701" w:hanging="567"/>
      </w:pPr>
      <w:rPr>
        <w:rFonts w:ascii="Arial" w:hAnsi="Arial" w:cs="Arial"/>
      </w:rPr>
    </w:lvl>
    <w:lvl w:ilvl="3">
      <w:start w:val="1"/>
      <w:numFmt w:val="decimal"/>
      <w:lvlText w:val="Annex %4"/>
      <w:lvlJc w:val="left"/>
      <w:pPr>
        <w:tabs>
          <w:tab w:val="num" w:pos="2268"/>
        </w:tabs>
        <w:ind w:left="2268" w:hanging="567"/>
      </w:pPr>
      <w:rPr>
        <w:rFonts w:ascii="Arial" w:hAnsi="Arial" w:cs="Arial"/>
      </w:rPr>
    </w:lvl>
    <w:lvl w:ilvl="4">
      <w:start w:val="1"/>
      <w:numFmt w:val="decimal"/>
      <w:lvlText w:val="Annex %5"/>
      <w:lvlJc w:val="left"/>
      <w:pPr>
        <w:tabs>
          <w:tab w:val="num" w:pos="2835"/>
        </w:tabs>
        <w:ind w:left="2835" w:hanging="567"/>
      </w:pPr>
      <w:rPr>
        <w:rFonts w:ascii="Arial" w:hAnsi="Arial" w:cs="Arial"/>
      </w:rPr>
    </w:lvl>
    <w:lvl w:ilvl="5">
      <w:start w:val="1"/>
      <w:numFmt w:val="decimal"/>
      <w:lvlText w:val="Annex %6"/>
      <w:lvlJc w:val="left"/>
      <w:pPr>
        <w:tabs>
          <w:tab w:val="num" w:pos="3402"/>
        </w:tabs>
        <w:ind w:left="3402" w:hanging="567"/>
      </w:pPr>
      <w:rPr>
        <w:rFonts w:ascii="Arial" w:hAnsi="Arial" w:cs="Arial"/>
      </w:rPr>
    </w:lvl>
    <w:lvl w:ilvl="6">
      <w:start w:val="1"/>
      <w:numFmt w:val="decimal"/>
      <w:lvlText w:val="Annex %7"/>
      <w:lvlJc w:val="left"/>
      <w:pPr>
        <w:tabs>
          <w:tab w:val="num" w:pos="3969"/>
        </w:tabs>
        <w:ind w:left="3969" w:hanging="567"/>
      </w:pPr>
      <w:rPr>
        <w:rFonts w:ascii="Arial" w:hAnsi="Arial" w:cs="Arial"/>
      </w:rPr>
    </w:lvl>
    <w:lvl w:ilvl="7">
      <w:start w:val="1"/>
      <w:numFmt w:val="decimal"/>
      <w:lvlText w:val="Annex %8"/>
      <w:lvlJc w:val="left"/>
      <w:pPr>
        <w:tabs>
          <w:tab w:val="num" w:pos="4535"/>
        </w:tabs>
        <w:ind w:left="4535" w:hanging="566"/>
      </w:pPr>
      <w:rPr>
        <w:rFonts w:ascii="Arial" w:hAnsi="Arial" w:cs="Arial"/>
      </w:rPr>
    </w:lvl>
    <w:lvl w:ilvl="8">
      <w:start w:val="1"/>
      <w:numFmt w:val="decimal"/>
      <w:lvlText w:val="Annex %9"/>
      <w:lvlJc w:val="left"/>
      <w:pPr>
        <w:tabs>
          <w:tab w:val="num" w:pos="5102"/>
        </w:tabs>
        <w:ind w:left="5102" w:hanging="567"/>
      </w:pPr>
      <w:rPr>
        <w:rFonts w:ascii="Arial" w:hAnsi="Arial" w:cs="Arial"/>
      </w:rPr>
    </w:lvl>
  </w:abstractNum>
  <w:abstractNum w:abstractNumId="3" w15:restartNumberingAfterBreak="0">
    <w:nsid w:val="4C256422"/>
    <w:multiLevelType w:val="multilevel"/>
    <w:tmpl w:val="58CAA336"/>
    <w:lvl w:ilvl="0">
      <w:start w:val="1"/>
      <w:numFmt w:val="decimal"/>
      <w:pStyle w:val="EPOList-numbers"/>
      <w:lvlText w:val="%1."/>
      <w:lvlJc w:val="left"/>
      <w:pPr>
        <w:tabs>
          <w:tab w:val="num" w:pos="397"/>
        </w:tabs>
        <w:ind w:left="397" w:hanging="397"/>
      </w:pPr>
      <w:rPr>
        <w:rFonts w:ascii="Arial" w:hAnsi="Arial" w:cs="Arial"/>
      </w:rPr>
    </w:lvl>
    <w:lvl w:ilvl="1">
      <w:start w:val="1"/>
      <w:numFmt w:val="decimal"/>
      <w:lvlText w:val="%2."/>
      <w:lvlJc w:val="left"/>
      <w:pPr>
        <w:tabs>
          <w:tab w:val="num" w:pos="964"/>
        </w:tabs>
        <w:ind w:left="964" w:hanging="397"/>
      </w:pPr>
      <w:rPr>
        <w:rFonts w:ascii="Arial" w:hAnsi="Arial" w:cs="Arial"/>
      </w:rPr>
    </w:lvl>
    <w:lvl w:ilvl="2">
      <w:start w:val="1"/>
      <w:numFmt w:val="decimal"/>
      <w:lvlText w:val="%3."/>
      <w:lvlJc w:val="left"/>
      <w:pPr>
        <w:tabs>
          <w:tab w:val="num" w:pos="1531"/>
        </w:tabs>
        <w:ind w:left="1531" w:hanging="397"/>
      </w:pPr>
      <w:rPr>
        <w:rFonts w:ascii="Arial" w:hAnsi="Arial" w:cs="Arial"/>
      </w:rPr>
    </w:lvl>
    <w:lvl w:ilvl="3">
      <w:start w:val="1"/>
      <w:numFmt w:val="decimal"/>
      <w:lvlText w:val="%4."/>
      <w:lvlJc w:val="left"/>
      <w:pPr>
        <w:tabs>
          <w:tab w:val="num" w:pos="2098"/>
        </w:tabs>
        <w:ind w:left="2098" w:hanging="397"/>
      </w:pPr>
      <w:rPr>
        <w:rFonts w:ascii="Arial" w:hAnsi="Arial" w:cs="Arial"/>
      </w:rPr>
    </w:lvl>
    <w:lvl w:ilvl="4">
      <w:start w:val="1"/>
      <w:numFmt w:val="decimal"/>
      <w:lvlText w:val="%5."/>
      <w:lvlJc w:val="left"/>
      <w:pPr>
        <w:tabs>
          <w:tab w:val="num" w:pos="2665"/>
        </w:tabs>
        <w:ind w:left="2665" w:hanging="397"/>
      </w:pPr>
      <w:rPr>
        <w:rFonts w:ascii="Arial" w:hAnsi="Arial" w:cs="Arial"/>
      </w:rPr>
    </w:lvl>
    <w:lvl w:ilvl="5">
      <w:start w:val="1"/>
      <w:numFmt w:val="decimal"/>
      <w:lvlText w:val="%6."/>
      <w:lvlJc w:val="left"/>
      <w:pPr>
        <w:tabs>
          <w:tab w:val="num" w:pos="3231"/>
        </w:tabs>
        <w:ind w:left="3231" w:hanging="396"/>
      </w:pPr>
      <w:rPr>
        <w:rFonts w:ascii="Arial" w:hAnsi="Arial" w:cs="Arial"/>
      </w:rPr>
    </w:lvl>
    <w:lvl w:ilvl="6">
      <w:start w:val="1"/>
      <w:numFmt w:val="decimal"/>
      <w:lvlText w:val="%7."/>
      <w:lvlJc w:val="left"/>
      <w:pPr>
        <w:tabs>
          <w:tab w:val="num" w:pos="3798"/>
        </w:tabs>
        <w:ind w:left="3798" w:hanging="396"/>
      </w:pPr>
      <w:rPr>
        <w:rFonts w:ascii="Arial" w:hAnsi="Arial" w:cs="Arial"/>
      </w:rPr>
    </w:lvl>
    <w:lvl w:ilvl="7">
      <w:start w:val="1"/>
      <w:numFmt w:val="decimal"/>
      <w:lvlText w:val="%8."/>
      <w:lvlJc w:val="left"/>
      <w:pPr>
        <w:tabs>
          <w:tab w:val="num" w:pos="4365"/>
        </w:tabs>
        <w:ind w:left="4365" w:hanging="396"/>
      </w:pPr>
      <w:rPr>
        <w:rFonts w:ascii="Arial" w:hAnsi="Arial" w:cs="Arial"/>
      </w:rPr>
    </w:lvl>
    <w:lvl w:ilvl="8">
      <w:start w:val="1"/>
      <w:numFmt w:val="decimal"/>
      <w:lvlText w:val="%9."/>
      <w:lvlJc w:val="left"/>
      <w:pPr>
        <w:tabs>
          <w:tab w:val="num" w:pos="4932"/>
        </w:tabs>
        <w:ind w:left="4932" w:hanging="397"/>
      </w:pPr>
      <w:rPr>
        <w:rFonts w:ascii="Arial" w:hAnsi="Arial" w:cs="Arial"/>
      </w:rPr>
    </w:lvl>
  </w:abstractNum>
  <w:abstractNum w:abstractNumId="4" w15:restartNumberingAfterBreak="0">
    <w:nsid w:val="53425991"/>
    <w:multiLevelType w:val="hybridMultilevel"/>
    <w:tmpl w:val="FFFFFFFF"/>
    <w:lvl w:ilvl="0" w:tplc="BA8C06EC">
      <w:start w:val="1"/>
      <w:numFmt w:val="bullet"/>
      <w:lvlText w:val=""/>
      <w:lvlJc w:val="left"/>
      <w:pPr>
        <w:ind w:left="720" w:hanging="360"/>
      </w:pPr>
      <w:rPr>
        <w:rFonts w:hint="default" w:ascii="Symbol" w:hAnsi="Symbol"/>
      </w:rPr>
    </w:lvl>
    <w:lvl w:ilvl="1" w:tplc="C7FCA7B4">
      <w:start w:val="1"/>
      <w:numFmt w:val="bullet"/>
      <w:lvlText w:val="o"/>
      <w:lvlJc w:val="left"/>
      <w:pPr>
        <w:ind w:left="1440" w:hanging="360"/>
      </w:pPr>
      <w:rPr>
        <w:rFonts w:hint="default" w:ascii="Courier New" w:hAnsi="Courier New"/>
      </w:rPr>
    </w:lvl>
    <w:lvl w:ilvl="2" w:tplc="1FA2CC72">
      <w:start w:val="1"/>
      <w:numFmt w:val="bullet"/>
      <w:lvlText w:val="▪"/>
      <w:lvlJc w:val="left"/>
      <w:pPr>
        <w:ind w:left="2160" w:hanging="360"/>
      </w:pPr>
      <w:rPr>
        <w:rFonts w:hint="default" w:ascii="Noto Sans Symbols" w:hAnsi="Noto Sans Symbols"/>
      </w:rPr>
    </w:lvl>
    <w:lvl w:ilvl="3" w:tplc="AC6C29EC">
      <w:start w:val="1"/>
      <w:numFmt w:val="bullet"/>
      <w:lvlText w:val="●"/>
      <w:lvlJc w:val="left"/>
      <w:pPr>
        <w:ind w:left="2880" w:hanging="360"/>
      </w:pPr>
      <w:rPr>
        <w:rFonts w:hint="default" w:ascii="Noto Sans Symbols" w:hAnsi="Noto Sans Symbols"/>
      </w:rPr>
    </w:lvl>
    <w:lvl w:ilvl="4" w:tplc="CB668D68">
      <w:start w:val="1"/>
      <w:numFmt w:val="bullet"/>
      <w:lvlText w:val="o"/>
      <w:lvlJc w:val="left"/>
      <w:pPr>
        <w:ind w:left="3600" w:hanging="360"/>
      </w:pPr>
      <w:rPr>
        <w:rFonts w:hint="default" w:ascii="Courier New" w:hAnsi="Courier New"/>
      </w:rPr>
    </w:lvl>
    <w:lvl w:ilvl="5" w:tplc="35B81E7C">
      <w:start w:val="1"/>
      <w:numFmt w:val="bullet"/>
      <w:lvlText w:val="▪"/>
      <w:lvlJc w:val="left"/>
      <w:pPr>
        <w:ind w:left="4320" w:hanging="360"/>
      </w:pPr>
      <w:rPr>
        <w:rFonts w:hint="default" w:ascii="Noto Sans Symbols" w:hAnsi="Noto Sans Symbols"/>
      </w:rPr>
    </w:lvl>
    <w:lvl w:ilvl="6" w:tplc="F0BE554E">
      <w:start w:val="1"/>
      <w:numFmt w:val="bullet"/>
      <w:lvlText w:val="●"/>
      <w:lvlJc w:val="left"/>
      <w:pPr>
        <w:ind w:left="5040" w:hanging="360"/>
      </w:pPr>
      <w:rPr>
        <w:rFonts w:hint="default" w:ascii="Noto Sans Symbols" w:hAnsi="Noto Sans Symbols"/>
      </w:rPr>
    </w:lvl>
    <w:lvl w:ilvl="7" w:tplc="126C1928">
      <w:start w:val="1"/>
      <w:numFmt w:val="bullet"/>
      <w:lvlText w:val="o"/>
      <w:lvlJc w:val="left"/>
      <w:pPr>
        <w:ind w:left="5760" w:hanging="360"/>
      </w:pPr>
      <w:rPr>
        <w:rFonts w:hint="default" w:ascii="Courier New" w:hAnsi="Courier New"/>
      </w:rPr>
    </w:lvl>
    <w:lvl w:ilvl="8" w:tplc="88768BFE">
      <w:start w:val="1"/>
      <w:numFmt w:val="bullet"/>
      <w:lvlText w:val="▪"/>
      <w:lvlJc w:val="left"/>
      <w:pPr>
        <w:ind w:left="6480" w:hanging="360"/>
      </w:pPr>
      <w:rPr>
        <w:rFonts w:hint="default" w:ascii="Noto Sans Symbols" w:hAnsi="Noto Sans Symbols"/>
      </w:rPr>
    </w:lvl>
  </w:abstractNum>
  <w:abstractNum w:abstractNumId="5" w15:restartNumberingAfterBreak="0">
    <w:nsid w:val="559E4908"/>
    <w:multiLevelType w:val="multilevel"/>
    <w:tmpl w:val="A57621A6"/>
    <w:lvl w:ilvl="0">
      <w:start w:val="1"/>
      <w:numFmt w:val="decimal"/>
      <w:lvlRestart w:val="0"/>
      <w:lvlText w:val="%1."/>
      <w:lvlJc w:val="left"/>
      <w:pPr>
        <w:tabs>
          <w:tab w:val="num" w:pos="567"/>
        </w:tabs>
        <w:ind w:left="567" w:hanging="567"/>
      </w:pPr>
      <w:rPr>
        <w:rFonts w:ascii="Arial" w:hAnsi="Arial" w:cs="Arial"/>
      </w:rPr>
    </w:lvl>
    <w:lvl w:ilvl="1">
      <w:start w:val="1"/>
      <w:numFmt w:val="decimal"/>
      <w:lvlText w:val="%1.%2."/>
      <w:lvlJc w:val="left"/>
      <w:pPr>
        <w:tabs>
          <w:tab w:val="num" w:pos="680"/>
        </w:tabs>
        <w:ind w:left="680" w:hanging="680"/>
      </w:pPr>
      <w:rPr>
        <w:rFonts w:ascii="Arial" w:hAnsi="Arial" w:cs="Arial"/>
      </w:rPr>
    </w:lvl>
    <w:lvl w:ilvl="2">
      <w:start w:val="1"/>
      <w:numFmt w:val="decimal"/>
      <w:lvlText w:val="%1.%2.%3."/>
      <w:lvlJc w:val="left"/>
      <w:pPr>
        <w:tabs>
          <w:tab w:val="num" w:pos="794"/>
        </w:tabs>
        <w:ind w:left="794" w:hanging="794"/>
      </w:pPr>
      <w:rPr>
        <w:rFonts w:ascii="Arial" w:hAnsi="Arial" w:cs="Arial"/>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57F82091"/>
    <w:multiLevelType w:val="multilevel"/>
    <w:tmpl w:val="79FE9C84"/>
    <w:lvl w:ilvl="0">
      <w:start w:val="1"/>
      <w:numFmt w:val="decimal"/>
      <w:lvlRestart w:val="0"/>
      <w:lvlText w:val="%1."/>
      <w:lvlJc w:val="left"/>
      <w:pPr>
        <w:tabs>
          <w:tab w:val="num" w:pos="567"/>
        </w:tabs>
        <w:ind w:left="567" w:hanging="567"/>
      </w:pPr>
      <w:rPr>
        <w:rFonts w:ascii="Arial" w:hAnsi="Arial" w:cs="Arial"/>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5F311492"/>
    <w:multiLevelType w:val="multilevel"/>
    <w:tmpl w:val="CE8C7742"/>
    <w:lvl w:ilvl="0">
      <w:start w:val="1"/>
      <w:numFmt w:val="bullet"/>
      <w:lvlRestart w:val="0"/>
      <w:pStyle w:val="EPOBullet1stlevel"/>
      <w:lvlText w:val="§"/>
      <w:lvlJc w:val="left"/>
      <w:pPr>
        <w:tabs>
          <w:tab w:val="num" w:pos="1134"/>
        </w:tabs>
        <w:ind w:left="1134" w:hanging="567"/>
      </w:pPr>
      <w:rPr>
        <w:rFonts w:hint="default" w:ascii="Wingdings" w:hAnsi="Wingdings" w:cs="Arial"/>
      </w:rPr>
    </w:lvl>
    <w:lvl w:ilvl="1">
      <w:start w:val="1"/>
      <w:numFmt w:val="bullet"/>
      <w:lvlText w:val="§"/>
      <w:lvlJc w:val="left"/>
      <w:pPr>
        <w:tabs>
          <w:tab w:val="num" w:pos="1701"/>
        </w:tabs>
        <w:ind w:left="1701" w:hanging="567"/>
      </w:pPr>
      <w:rPr>
        <w:rFonts w:hint="default" w:ascii="Wingdings" w:hAnsi="Wingdings" w:cs="Arial"/>
      </w:rPr>
    </w:lvl>
    <w:lvl w:ilvl="2">
      <w:start w:val="1"/>
      <w:numFmt w:val="bullet"/>
      <w:lvlText w:val="§"/>
      <w:lvlJc w:val="left"/>
      <w:pPr>
        <w:tabs>
          <w:tab w:val="num" w:pos="2268"/>
        </w:tabs>
        <w:ind w:left="2268" w:hanging="567"/>
      </w:pPr>
      <w:rPr>
        <w:rFonts w:hint="default" w:ascii="Wingdings" w:hAnsi="Wingdings" w:cs="Arial"/>
      </w:rPr>
    </w:lvl>
    <w:lvl w:ilvl="3">
      <w:start w:val="1"/>
      <w:numFmt w:val="bullet"/>
      <w:lvlText w:val="§"/>
      <w:lvlJc w:val="left"/>
      <w:pPr>
        <w:tabs>
          <w:tab w:val="num" w:pos="2835"/>
        </w:tabs>
        <w:ind w:left="2835" w:hanging="567"/>
      </w:pPr>
      <w:rPr>
        <w:rFonts w:hint="default" w:ascii="Wingdings" w:hAnsi="Wingdings" w:cs="Arial"/>
      </w:rPr>
    </w:lvl>
    <w:lvl w:ilvl="4">
      <w:start w:val="1"/>
      <w:numFmt w:val="bullet"/>
      <w:lvlText w:val="§"/>
      <w:lvlJc w:val="left"/>
      <w:pPr>
        <w:tabs>
          <w:tab w:val="num" w:pos="3402"/>
        </w:tabs>
        <w:ind w:left="3402" w:hanging="567"/>
      </w:pPr>
      <w:rPr>
        <w:rFonts w:hint="default" w:ascii="Wingdings" w:hAnsi="Wingdings"/>
      </w:rPr>
    </w:lvl>
    <w:lvl w:ilvl="5">
      <w:start w:val="1"/>
      <w:numFmt w:val="bullet"/>
      <w:lvlText w:val="§"/>
      <w:lvlJc w:val="left"/>
      <w:pPr>
        <w:tabs>
          <w:tab w:val="num" w:pos="3969"/>
        </w:tabs>
        <w:ind w:left="3969" w:hanging="567"/>
      </w:pPr>
      <w:rPr>
        <w:rFonts w:hint="default" w:ascii="Wingdings" w:hAnsi="Wingdings"/>
      </w:rPr>
    </w:lvl>
    <w:lvl w:ilvl="6">
      <w:start w:val="1"/>
      <w:numFmt w:val="bullet"/>
      <w:lvlText w:val="§"/>
      <w:lvlJc w:val="left"/>
      <w:pPr>
        <w:tabs>
          <w:tab w:val="num" w:pos="4535"/>
        </w:tabs>
        <w:ind w:left="4535" w:hanging="566"/>
      </w:pPr>
      <w:rPr>
        <w:rFonts w:hint="default" w:ascii="Wingdings" w:hAnsi="Wingdings"/>
      </w:rPr>
    </w:lvl>
    <w:lvl w:ilvl="7">
      <w:start w:val="1"/>
      <w:numFmt w:val="bullet"/>
      <w:lvlText w:val="§"/>
      <w:lvlJc w:val="left"/>
      <w:pPr>
        <w:tabs>
          <w:tab w:val="num" w:pos="5102"/>
        </w:tabs>
        <w:ind w:left="5102" w:hanging="567"/>
      </w:pPr>
      <w:rPr>
        <w:rFonts w:hint="default" w:ascii="Wingdings" w:hAnsi="Wingdings"/>
      </w:rPr>
    </w:lvl>
    <w:lvl w:ilvl="8">
      <w:start w:val="1"/>
      <w:numFmt w:val="bullet"/>
      <w:lvlText w:val="§"/>
      <w:lvlJc w:val="left"/>
      <w:pPr>
        <w:tabs>
          <w:tab w:val="num" w:pos="5669"/>
        </w:tabs>
        <w:ind w:left="5669" w:hanging="567"/>
      </w:pPr>
      <w:rPr>
        <w:rFonts w:hint="default" w:ascii="Wingdings" w:hAnsi="Wingdings"/>
      </w:rPr>
    </w:lvl>
  </w:abstractNum>
  <w:abstractNum w:abstractNumId="8" w15:restartNumberingAfterBreak="0">
    <w:nsid w:val="7C674A54"/>
    <w:multiLevelType w:val="multilevel"/>
    <w:tmpl w:val="DB10A74A"/>
    <w:lvl w:ilvl="0">
      <w:start w:val="1"/>
      <w:numFmt w:val="lowerLetter"/>
      <w:pStyle w:val="EPOList-letters"/>
      <w:lvlText w:val="%1."/>
      <w:lvlJc w:val="left"/>
      <w:pPr>
        <w:tabs>
          <w:tab w:val="num" w:pos="397"/>
        </w:tabs>
        <w:ind w:left="397" w:hanging="397"/>
      </w:pPr>
      <w:rPr>
        <w:rFonts w:ascii="Arial" w:hAnsi="Arial" w:cs="Arial"/>
      </w:rPr>
    </w:lvl>
    <w:lvl w:ilvl="1">
      <w:start w:val="1"/>
      <w:numFmt w:val="lowerLetter"/>
      <w:pStyle w:val="Heading2"/>
      <w:lvlText w:val="%2."/>
      <w:lvlJc w:val="left"/>
      <w:pPr>
        <w:tabs>
          <w:tab w:val="num" w:pos="964"/>
        </w:tabs>
        <w:ind w:left="964" w:hanging="397"/>
      </w:pPr>
      <w:rPr>
        <w:rFonts w:ascii="Arial" w:hAnsi="Arial" w:cs="Arial"/>
      </w:rPr>
    </w:lvl>
    <w:lvl w:ilvl="2">
      <w:start w:val="1"/>
      <w:numFmt w:val="lowerLetter"/>
      <w:pStyle w:val="Heading3"/>
      <w:lvlText w:val="%3."/>
      <w:lvlJc w:val="left"/>
      <w:pPr>
        <w:tabs>
          <w:tab w:val="num" w:pos="1531"/>
        </w:tabs>
        <w:ind w:left="1531" w:hanging="397"/>
      </w:pPr>
      <w:rPr>
        <w:rFonts w:ascii="Arial" w:hAnsi="Arial" w:cs="Arial"/>
      </w:rPr>
    </w:lvl>
    <w:lvl w:ilvl="3">
      <w:start w:val="1"/>
      <w:numFmt w:val="lowerLetter"/>
      <w:pStyle w:val="Heading4"/>
      <w:lvlText w:val="%4."/>
      <w:lvlJc w:val="left"/>
      <w:pPr>
        <w:tabs>
          <w:tab w:val="num" w:pos="2098"/>
        </w:tabs>
        <w:ind w:left="2098" w:hanging="397"/>
      </w:pPr>
      <w:rPr>
        <w:rFonts w:ascii="Arial" w:hAnsi="Arial" w:cs="Arial"/>
      </w:rPr>
    </w:lvl>
    <w:lvl w:ilvl="4">
      <w:start w:val="1"/>
      <w:numFmt w:val="lowerLetter"/>
      <w:pStyle w:val="Heading5"/>
      <w:lvlText w:val="%5."/>
      <w:lvlJc w:val="left"/>
      <w:pPr>
        <w:tabs>
          <w:tab w:val="num" w:pos="2665"/>
        </w:tabs>
        <w:ind w:left="2665" w:hanging="397"/>
      </w:pPr>
      <w:rPr>
        <w:rFonts w:ascii="Arial" w:hAnsi="Arial" w:cs="Arial"/>
      </w:rPr>
    </w:lvl>
    <w:lvl w:ilvl="5">
      <w:start w:val="1"/>
      <w:numFmt w:val="lowerLetter"/>
      <w:pStyle w:val="Heading6"/>
      <w:lvlText w:val="%6."/>
      <w:lvlJc w:val="left"/>
      <w:pPr>
        <w:tabs>
          <w:tab w:val="num" w:pos="3231"/>
        </w:tabs>
        <w:ind w:left="3231" w:hanging="396"/>
      </w:pPr>
      <w:rPr>
        <w:rFonts w:ascii="Arial" w:hAnsi="Arial" w:cs="Arial"/>
      </w:rPr>
    </w:lvl>
    <w:lvl w:ilvl="6">
      <w:start w:val="1"/>
      <w:numFmt w:val="lowerLetter"/>
      <w:pStyle w:val="Heading7"/>
      <w:lvlText w:val="%7."/>
      <w:lvlJc w:val="left"/>
      <w:pPr>
        <w:tabs>
          <w:tab w:val="num" w:pos="3798"/>
        </w:tabs>
        <w:ind w:left="3798" w:hanging="396"/>
      </w:pPr>
      <w:rPr>
        <w:rFonts w:ascii="Arial" w:hAnsi="Arial" w:cs="Arial"/>
      </w:rPr>
    </w:lvl>
    <w:lvl w:ilvl="7">
      <w:start w:val="1"/>
      <w:numFmt w:val="lowerLetter"/>
      <w:pStyle w:val="Heading8"/>
      <w:lvlText w:val="%8."/>
      <w:lvlJc w:val="left"/>
      <w:pPr>
        <w:tabs>
          <w:tab w:val="num" w:pos="4365"/>
        </w:tabs>
        <w:ind w:left="4365" w:hanging="396"/>
      </w:pPr>
      <w:rPr>
        <w:rFonts w:ascii="Arial" w:hAnsi="Arial" w:cs="Arial"/>
      </w:rPr>
    </w:lvl>
    <w:lvl w:ilvl="8">
      <w:start w:val="1"/>
      <w:numFmt w:val="lowerLetter"/>
      <w:pStyle w:val="Heading9"/>
      <w:lvlText w:val="%9."/>
      <w:lvlJc w:val="left"/>
      <w:pPr>
        <w:tabs>
          <w:tab w:val="num" w:pos="4932"/>
        </w:tabs>
        <w:ind w:left="4932" w:hanging="397"/>
      </w:pPr>
      <w:rPr>
        <w:rFonts w:ascii="Arial" w:hAnsi="Arial" w:cs="Arial"/>
      </w:rPr>
    </w:lvl>
  </w:abstractNum>
  <w:abstractNum w:abstractNumId="9" w15:restartNumberingAfterBreak="0">
    <w:nsid w:val="7CCC7FA0"/>
    <w:multiLevelType w:val="multilevel"/>
    <w:tmpl w:val="11181EEC"/>
    <w:lvl w:ilvl="0">
      <w:start w:val="1"/>
      <w:numFmt w:val="decimal"/>
      <w:lvlRestart w:val="0"/>
      <w:lvlText w:val="%1."/>
      <w:lvlJc w:val="left"/>
      <w:pPr>
        <w:tabs>
          <w:tab w:val="num" w:pos="567"/>
        </w:tabs>
        <w:ind w:left="567" w:hanging="567"/>
      </w:pPr>
      <w:rPr>
        <w:rFonts w:ascii="Arial" w:hAnsi="Arial" w:cs="Arial"/>
      </w:rPr>
    </w:lvl>
    <w:lvl w:ilvl="1">
      <w:start w:val="1"/>
      <w:numFmt w:val="decimal"/>
      <w:lvlText w:val="%1.%2."/>
      <w:lvlJc w:val="left"/>
      <w:pPr>
        <w:tabs>
          <w:tab w:val="num" w:pos="680"/>
        </w:tabs>
        <w:ind w:left="680" w:hanging="680"/>
      </w:pPr>
      <w:rPr>
        <w:rFonts w:ascii="Arial" w:hAnsi="Arial" w:cs="Arial"/>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2041587026">
    <w:abstractNumId w:val="4"/>
  </w:num>
  <w:num w:numId="2" w16cid:durableId="549537948">
    <w:abstractNumId w:val="2"/>
  </w:num>
  <w:num w:numId="3" w16cid:durableId="1592003903">
    <w:abstractNumId w:val="6"/>
  </w:num>
  <w:num w:numId="4" w16cid:durableId="1435781087">
    <w:abstractNumId w:val="9"/>
  </w:num>
  <w:num w:numId="5" w16cid:durableId="244341898">
    <w:abstractNumId w:val="5"/>
  </w:num>
  <w:num w:numId="6" w16cid:durableId="1249730080">
    <w:abstractNumId w:val="1"/>
  </w:num>
  <w:num w:numId="7" w16cid:durableId="1162235404">
    <w:abstractNumId w:val="7"/>
  </w:num>
  <w:num w:numId="8" w16cid:durableId="786583143">
    <w:abstractNumId w:val="0"/>
  </w:num>
  <w:num w:numId="9" w16cid:durableId="160438098">
    <w:abstractNumId w:val="3"/>
  </w:num>
  <w:num w:numId="10" w16cid:durableId="843907538">
    <w:abstractNumId w:val="8"/>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80"/>
  <w:embedTrueTypeFonts/>
  <w:trackRevisions w:val="false"/>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D2885"/>
    <w:rsid w:val="00041047"/>
    <w:rsid w:val="000431D4"/>
    <w:rsid w:val="000F1F12"/>
    <w:rsid w:val="00163F82"/>
    <w:rsid w:val="00195007"/>
    <w:rsid w:val="001D1111"/>
    <w:rsid w:val="00205B0B"/>
    <w:rsid w:val="00215366"/>
    <w:rsid w:val="00233D22"/>
    <w:rsid w:val="002B0D16"/>
    <w:rsid w:val="002D2885"/>
    <w:rsid w:val="002E6A86"/>
    <w:rsid w:val="0030655C"/>
    <w:rsid w:val="00313287"/>
    <w:rsid w:val="003D76C2"/>
    <w:rsid w:val="00476F50"/>
    <w:rsid w:val="004C74F9"/>
    <w:rsid w:val="00625E44"/>
    <w:rsid w:val="00795D91"/>
    <w:rsid w:val="007C2764"/>
    <w:rsid w:val="00801532"/>
    <w:rsid w:val="008D6473"/>
    <w:rsid w:val="008F39B5"/>
    <w:rsid w:val="009472C4"/>
    <w:rsid w:val="00A1234F"/>
    <w:rsid w:val="00A12A79"/>
    <w:rsid w:val="00A65251"/>
    <w:rsid w:val="00AE745C"/>
    <w:rsid w:val="00BA5F4A"/>
    <w:rsid w:val="00BB41D5"/>
    <w:rsid w:val="00BB5AB3"/>
    <w:rsid w:val="00BF19BD"/>
    <w:rsid w:val="00C02C4A"/>
    <w:rsid w:val="00C0725D"/>
    <w:rsid w:val="00D83D0A"/>
    <w:rsid w:val="00E03ED3"/>
    <w:rsid w:val="00ED4E9B"/>
    <w:rsid w:val="00F14992"/>
    <w:rsid w:val="00F56D83"/>
    <w:rsid w:val="00F62011"/>
    <w:rsid w:val="00F7E1E1"/>
    <w:rsid w:val="00F95F00"/>
    <w:rsid w:val="0171D96F"/>
    <w:rsid w:val="01C7D27A"/>
    <w:rsid w:val="023CFADA"/>
    <w:rsid w:val="023DCB82"/>
    <w:rsid w:val="024B166B"/>
    <w:rsid w:val="028650AA"/>
    <w:rsid w:val="034C4EB1"/>
    <w:rsid w:val="03D6461D"/>
    <w:rsid w:val="04101DC0"/>
    <w:rsid w:val="0419FA52"/>
    <w:rsid w:val="046D0745"/>
    <w:rsid w:val="04A1EE04"/>
    <w:rsid w:val="04B2924B"/>
    <w:rsid w:val="05460F2D"/>
    <w:rsid w:val="054C8C4F"/>
    <w:rsid w:val="05749B9C"/>
    <w:rsid w:val="060AF754"/>
    <w:rsid w:val="06521EFC"/>
    <w:rsid w:val="0686E278"/>
    <w:rsid w:val="06ED90AD"/>
    <w:rsid w:val="06F743A0"/>
    <w:rsid w:val="07608CD0"/>
    <w:rsid w:val="07B6B3FE"/>
    <w:rsid w:val="0886E48C"/>
    <w:rsid w:val="08931401"/>
    <w:rsid w:val="089E47FC"/>
    <w:rsid w:val="08BB24E8"/>
    <w:rsid w:val="08C504A6"/>
    <w:rsid w:val="08DC929F"/>
    <w:rsid w:val="08E67A16"/>
    <w:rsid w:val="08F43F5B"/>
    <w:rsid w:val="08F712D7"/>
    <w:rsid w:val="094DADED"/>
    <w:rsid w:val="0995EE83"/>
    <w:rsid w:val="0A286349"/>
    <w:rsid w:val="0A60F8D3"/>
    <w:rsid w:val="0A78A016"/>
    <w:rsid w:val="0A8E38E6"/>
    <w:rsid w:val="0A92C0BC"/>
    <w:rsid w:val="0AAB9E10"/>
    <w:rsid w:val="0ADC48C9"/>
    <w:rsid w:val="0B605B8A"/>
    <w:rsid w:val="0B692D87"/>
    <w:rsid w:val="0B831BE6"/>
    <w:rsid w:val="0BA65622"/>
    <w:rsid w:val="0BC1352F"/>
    <w:rsid w:val="0C2E911D"/>
    <w:rsid w:val="0C3C8E2D"/>
    <w:rsid w:val="0C99D10C"/>
    <w:rsid w:val="0CAD60E0"/>
    <w:rsid w:val="0CE34EAE"/>
    <w:rsid w:val="0D6FCC62"/>
    <w:rsid w:val="0D710CF8"/>
    <w:rsid w:val="0D92CEA4"/>
    <w:rsid w:val="0DD25E0A"/>
    <w:rsid w:val="0E73F4B4"/>
    <w:rsid w:val="0EB33927"/>
    <w:rsid w:val="0EC109CF"/>
    <w:rsid w:val="0ED11A04"/>
    <w:rsid w:val="0F0159CE"/>
    <w:rsid w:val="0F075014"/>
    <w:rsid w:val="0F7F0F33"/>
    <w:rsid w:val="0F983E7C"/>
    <w:rsid w:val="0FE5BE96"/>
    <w:rsid w:val="101BB6C2"/>
    <w:rsid w:val="108A8753"/>
    <w:rsid w:val="10C636CD"/>
    <w:rsid w:val="10E09CC1"/>
    <w:rsid w:val="111ADF94"/>
    <w:rsid w:val="1188BA64"/>
    <w:rsid w:val="1241E3CD"/>
    <w:rsid w:val="125D947E"/>
    <w:rsid w:val="12965ABE"/>
    <w:rsid w:val="12F8DB62"/>
    <w:rsid w:val="138CBE0F"/>
    <w:rsid w:val="13BA0F90"/>
    <w:rsid w:val="13F31B7B"/>
    <w:rsid w:val="14192332"/>
    <w:rsid w:val="14BFE23B"/>
    <w:rsid w:val="1536989D"/>
    <w:rsid w:val="157F7EF2"/>
    <w:rsid w:val="1599A7F0"/>
    <w:rsid w:val="161D5160"/>
    <w:rsid w:val="1680EE86"/>
    <w:rsid w:val="1794F28F"/>
    <w:rsid w:val="183C78F1"/>
    <w:rsid w:val="185B81D1"/>
    <w:rsid w:val="1888F7C4"/>
    <w:rsid w:val="18BC50CF"/>
    <w:rsid w:val="18E7170B"/>
    <w:rsid w:val="190D62DB"/>
    <w:rsid w:val="1910D82B"/>
    <w:rsid w:val="1A01BC89"/>
    <w:rsid w:val="1A4A5F25"/>
    <w:rsid w:val="1A824561"/>
    <w:rsid w:val="1B364601"/>
    <w:rsid w:val="1B6774C4"/>
    <w:rsid w:val="1BBE27CF"/>
    <w:rsid w:val="1BC08752"/>
    <w:rsid w:val="1BC8CDE3"/>
    <w:rsid w:val="1CE96827"/>
    <w:rsid w:val="1CF2A58F"/>
    <w:rsid w:val="1D7ACFFF"/>
    <w:rsid w:val="1D8B9178"/>
    <w:rsid w:val="1DDEEDE8"/>
    <w:rsid w:val="1E02F82F"/>
    <w:rsid w:val="1E214F83"/>
    <w:rsid w:val="1F84C2C5"/>
    <w:rsid w:val="1FC2563F"/>
    <w:rsid w:val="1FD5B7C7"/>
    <w:rsid w:val="202D4151"/>
    <w:rsid w:val="2035234C"/>
    <w:rsid w:val="2038CDB6"/>
    <w:rsid w:val="21513F28"/>
    <w:rsid w:val="217765C7"/>
    <w:rsid w:val="21A56F48"/>
    <w:rsid w:val="22D59309"/>
    <w:rsid w:val="22E8AD42"/>
    <w:rsid w:val="22F11CF0"/>
    <w:rsid w:val="23081A61"/>
    <w:rsid w:val="232E850A"/>
    <w:rsid w:val="2376A48F"/>
    <w:rsid w:val="23F3D7F8"/>
    <w:rsid w:val="246E8AA9"/>
    <w:rsid w:val="24E48F17"/>
    <w:rsid w:val="256E5418"/>
    <w:rsid w:val="25A18E86"/>
    <w:rsid w:val="25B5B930"/>
    <w:rsid w:val="25E44D20"/>
    <w:rsid w:val="270D412A"/>
    <w:rsid w:val="27269268"/>
    <w:rsid w:val="27A6933E"/>
    <w:rsid w:val="282491AB"/>
    <w:rsid w:val="286563E1"/>
    <w:rsid w:val="28980BC7"/>
    <w:rsid w:val="28A46DCB"/>
    <w:rsid w:val="28FA1D41"/>
    <w:rsid w:val="293181D5"/>
    <w:rsid w:val="293B775B"/>
    <w:rsid w:val="29F4AE24"/>
    <w:rsid w:val="2AE85B62"/>
    <w:rsid w:val="2AF0374B"/>
    <w:rsid w:val="2B183BE7"/>
    <w:rsid w:val="2B2A30D9"/>
    <w:rsid w:val="2B2C9D3C"/>
    <w:rsid w:val="2B338AAA"/>
    <w:rsid w:val="2B769C70"/>
    <w:rsid w:val="2BA32F41"/>
    <w:rsid w:val="2C0824EA"/>
    <w:rsid w:val="2C16BAEE"/>
    <w:rsid w:val="2C402CBE"/>
    <w:rsid w:val="2C83E1F9"/>
    <w:rsid w:val="2C9ADF6A"/>
    <w:rsid w:val="2D0F482E"/>
    <w:rsid w:val="2D1E3817"/>
    <w:rsid w:val="2D7E6AB3"/>
    <w:rsid w:val="2DB9645F"/>
    <w:rsid w:val="2E70C609"/>
    <w:rsid w:val="2EF2BCCA"/>
    <w:rsid w:val="2F164A98"/>
    <w:rsid w:val="2F7FA997"/>
    <w:rsid w:val="2FBE49B8"/>
    <w:rsid w:val="2FD7E50A"/>
    <w:rsid w:val="2FE03645"/>
    <w:rsid w:val="30112535"/>
    <w:rsid w:val="309662E6"/>
    <w:rsid w:val="30BE899C"/>
    <w:rsid w:val="30C421F7"/>
    <w:rsid w:val="30F9D374"/>
    <w:rsid w:val="319602AB"/>
    <w:rsid w:val="31CD18F7"/>
    <w:rsid w:val="31E6E8CB"/>
    <w:rsid w:val="32A0B889"/>
    <w:rsid w:val="32E4B456"/>
    <w:rsid w:val="33459EC9"/>
    <w:rsid w:val="33CE03A8"/>
    <w:rsid w:val="34277943"/>
    <w:rsid w:val="344F05FE"/>
    <w:rsid w:val="346529BB"/>
    <w:rsid w:val="349281A7"/>
    <w:rsid w:val="34BBB03F"/>
    <w:rsid w:val="3552383E"/>
    <w:rsid w:val="359BDE28"/>
    <w:rsid w:val="36035278"/>
    <w:rsid w:val="36272601"/>
    <w:rsid w:val="36A08A1A"/>
    <w:rsid w:val="37C89614"/>
    <w:rsid w:val="37E0EA8F"/>
    <w:rsid w:val="3849EF32"/>
    <w:rsid w:val="38C90AE0"/>
    <w:rsid w:val="394C9508"/>
    <w:rsid w:val="3A06A9BD"/>
    <w:rsid w:val="3A1C1799"/>
    <w:rsid w:val="3A7C447A"/>
    <w:rsid w:val="3A824DE8"/>
    <w:rsid w:val="3A903E55"/>
    <w:rsid w:val="3B18588C"/>
    <w:rsid w:val="3B257C29"/>
    <w:rsid w:val="3B7BE8C3"/>
    <w:rsid w:val="3BAAD149"/>
    <w:rsid w:val="3BBC39F3"/>
    <w:rsid w:val="3C2C0EB6"/>
    <w:rsid w:val="3C5AC29E"/>
    <w:rsid w:val="3D17B924"/>
    <w:rsid w:val="3DD63B27"/>
    <w:rsid w:val="3DDEDC65"/>
    <w:rsid w:val="3E11871E"/>
    <w:rsid w:val="3EA982AD"/>
    <w:rsid w:val="3EC63E52"/>
    <w:rsid w:val="3F3A6361"/>
    <w:rsid w:val="3FCFACCE"/>
    <w:rsid w:val="3FECCB14"/>
    <w:rsid w:val="4006E7DF"/>
    <w:rsid w:val="406A498D"/>
    <w:rsid w:val="4083072A"/>
    <w:rsid w:val="412099C3"/>
    <w:rsid w:val="416B86D4"/>
    <w:rsid w:val="41DEAF53"/>
    <w:rsid w:val="422FA338"/>
    <w:rsid w:val="42504497"/>
    <w:rsid w:val="4280B835"/>
    <w:rsid w:val="42C527FD"/>
    <w:rsid w:val="432CE709"/>
    <w:rsid w:val="439EAA57"/>
    <w:rsid w:val="4522CB09"/>
    <w:rsid w:val="45EEDBA1"/>
    <w:rsid w:val="464B93C2"/>
    <w:rsid w:val="46854FAC"/>
    <w:rsid w:val="46FA1BD4"/>
    <w:rsid w:val="477D6C7E"/>
    <w:rsid w:val="47F36985"/>
    <w:rsid w:val="480065A7"/>
    <w:rsid w:val="4804264F"/>
    <w:rsid w:val="481E8980"/>
    <w:rsid w:val="4823BA5B"/>
    <w:rsid w:val="4841C3E8"/>
    <w:rsid w:val="4881949E"/>
    <w:rsid w:val="48957DCB"/>
    <w:rsid w:val="48D361CB"/>
    <w:rsid w:val="48D4F812"/>
    <w:rsid w:val="48E882EE"/>
    <w:rsid w:val="49144AF9"/>
    <w:rsid w:val="49C5AD6C"/>
    <w:rsid w:val="49D3C583"/>
    <w:rsid w:val="49F63C2C"/>
    <w:rsid w:val="49FF7CB4"/>
    <w:rsid w:val="4A1D64FF"/>
    <w:rsid w:val="4A5661FD"/>
    <w:rsid w:val="4A78348C"/>
    <w:rsid w:val="4A7B39C3"/>
    <w:rsid w:val="4AB6B3E9"/>
    <w:rsid w:val="4C112D6C"/>
    <w:rsid w:val="4C3AA7C5"/>
    <w:rsid w:val="4C457D50"/>
    <w:rsid w:val="4C4A7A22"/>
    <w:rsid w:val="4D39E473"/>
    <w:rsid w:val="4DE3538E"/>
    <w:rsid w:val="4F6BE7EE"/>
    <w:rsid w:val="4F790FD0"/>
    <w:rsid w:val="506BD71F"/>
    <w:rsid w:val="50C48FFD"/>
    <w:rsid w:val="510E56F4"/>
    <w:rsid w:val="5118075F"/>
    <w:rsid w:val="51C342C3"/>
    <w:rsid w:val="529F7BCD"/>
    <w:rsid w:val="52B0B092"/>
    <w:rsid w:val="53822E6E"/>
    <w:rsid w:val="53E3CFF7"/>
    <w:rsid w:val="54C82615"/>
    <w:rsid w:val="54F7AFB3"/>
    <w:rsid w:val="54FA6474"/>
    <w:rsid w:val="54FC7BE7"/>
    <w:rsid w:val="5559FA89"/>
    <w:rsid w:val="556E1E99"/>
    <w:rsid w:val="56232028"/>
    <w:rsid w:val="56D743D7"/>
    <w:rsid w:val="577FD96B"/>
    <w:rsid w:val="57CFED15"/>
    <w:rsid w:val="5841CBAB"/>
    <w:rsid w:val="5864DFB1"/>
    <w:rsid w:val="58DAF404"/>
    <w:rsid w:val="58E42394"/>
    <w:rsid w:val="59314F35"/>
    <w:rsid w:val="594DC9B5"/>
    <w:rsid w:val="5974DADB"/>
    <w:rsid w:val="59B9EBDB"/>
    <w:rsid w:val="5A5780E9"/>
    <w:rsid w:val="5AADAECE"/>
    <w:rsid w:val="5BAA0157"/>
    <w:rsid w:val="5CD2C3F7"/>
    <w:rsid w:val="5CE562E5"/>
    <w:rsid w:val="5CE81428"/>
    <w:rsid w:val="5D078DCC"/>
    <w:rsid w:val="5D0C1F00"/>
    <w:rsid w:val="5D297795"/>
    <w:rsid w:val="5DAA1E7C"/>
    <w:rsid w:val="5DF3DA74"/>
    <w:rsid w:val="5E30C81F"/>
    <w:rsid w:val="5E640F75"/>
    <w:rsid w:val="5EE0725A"/>
    <w:rsid w:val="5F5EF333"/>
    <w:rsid w:val="5F973C7A"/>
    <w:rsid w:val="5F9A484E"/>
    <w:rsid w:val="5FA52291"/>
    <w:rsid w:val="5FE2824D"/>
    <w:rsid w:val="61200919"/>
    <w:rsid w:val="6128DB16"/>
    <w:rsid w:val="613618AF"/>
    <w:rsid w:val="61996FB8"/>
    <w:rsid w:val="61C213FB"/>
    <w:rsid w:val="620DA33B"/>
    <w:rsid w:val="6241B76E"/>
    <w:rsid w:val="62ACF43E"/>
    <w:rsid w:val="631CAC13"/>
    <w:rsid w:val="63480141"/>
    <w:rsid w:val="637F4D77"/>
    <w:rsid w:val="63F46C85"/>
    <w:rsid w:val="646AAD9D"/>
    <w:rsid w:val="64793069"/>
    <w:rsid w:val="651B1DD8"/>
    <w:rsid w:val="65B694B0"/>
    <w:rsid w:val="65FFD6DF"/>
    <w:rsid w:val="66A642E1"/>
    <w:rsid w:val="66F7DC66"/>
    <w:rsid w:val="67033BD0"/>
    <w:rsid w:val="678F717A"/>
    <w:rsid w:val="67A2D515"/>
    <w:rsid w:val="68886D04"/>
    <w:rsid w:val="68EB6280"/>
    <w:rsid w:val="690B69E5"/>
    <w:rsid w:val="6919152A"/>
    <w:rsid w:val="6924DB09"/>
    <w:rsid w:val="69787D19"/>
    <w:rsid w:val="698FCCD6"/>
    <w:rsid w:val="6998DDFF"/>
    <w:rsid w:val="6A71CAFB"/>
    <w:rsid w:val="6A8F395E"/>
    <w:rsid w:val="6ACD5EB0"/>
    <w:rsid w:val="6AD814A3"/>
    <w:rsid w:val="6B2F07F5"/>
    <w:rsid w:val="6B33D5FC"/>
    <w:rsid w:val="6BBA2FD9"/>
    <w:rsid w:val="6C0C1A18"/>
    <w:rsid w:val="6CB9FA6D"/>
    <w:rsid w:val="6CC2B393"/>
    <w:rsid w:val="6D7DCA86"/>
    <w:rsid w:val="6D9EDE7B"/>
    <w:rsid w:val="6DBD0254"/>
    <w:rsid w:val="6DF5FA38"/>
    <w:rsid w:val="6E854C75"/>
    <w:rsid w:val="6EFE22DF"/>
    <w:rsid w:val="6F5B0009"/>
    <w:rsid w:val="6F8D4AE2"/>
    <w:rsid w:val="6FC38020"/>
    <w:rsid w:val="6FFA72A5"/>
    <w:rsid w:val="7019F96E"/>
    <w:rsid w:val="72724F9E"/>
    <w:rsid w:val="72936372"/>
    <w:rsid w:val="72F6F564"/>
    <w:rsid w:val="734B9E2B"/>
    <w:rsid w:val="73788309"/>
    <w:rsid w:val="73A4D727"/>
    <w:rsid w:val="73CF9A23"/>
    <w:rsid w:val="7445932B"/>
    <w:rsid w:val="748DD799"/>
    <w:rsid w:val="7511EB29"/>
    <w:rsid w:val="752F4BA2"/>
    <w:rsid w:val="75454F74"/>
    <w:rsid w:val="75F5E738"/>
    <w:rsid w:val="76A2EEC8"/>
    <w:rsid w:val="77D7FB6B"/>
    <w:rsid w:val="77E454F5"/>
    <w:rsid w:val="782FFBEC"/>
    <w:rsid w:val="7877CC0A"/>
    <w:rsid w:val="78C5A18C"/>
    <w:rsid w:val="7933D5BA"/>
    <w:rsid w:val="796A1F2D"/>
    <w:rsid w:val="79D1D16A"/>
    <w:rsid w:val="7A11C256"/>
    <w:rsid w:val="7B020749"/>
    <w:rsid w:val="7BB490F8"/>
    <w:rsid w:val="7C6F6460"/>
    <w:rsid w:val="7D02F1FA"/>
    <w:rsid w:val="7D74D0A7"/>
    <w:rsid w:val="7DA3D2F9"/>
    <w:rsid w:val="7DD26188"/>
    <w:rsid w:val="7DDE98FF"/>
    <w:rsid w:val="7DE62929"/>
    <w:rsid w:val="7DF8D0C7"/>
    <w:rsid w:val="7E818544"/>
    <w:rsid w:val="7EEC31BA"/>
    <w:rsid w:val="7F2E5E54"/>
    <w:rsid w:val="7FDD90F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58E977"/>
  <w15:docId w15:val="{8DFEFDD7-2C1A-46AE-8C45-CBBB1E4857F2}"/>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Arial" w:hAnsi="Arial" w:eastAsia="Arial" w:cs="Arial"/>
        <w:sz w:val="22"/>
        <w:szCs w:val="22"/>
        <w:lang w:val="de-DE"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numPr>
        <w:ilvl w:val="1"/>
        <w:numId w:val="10"/>
      </w:numPr>
      <w:spacing w:before="360" w:after="120"/>
      <w:outlineLvl w:val="1"/>
    </w:pPr>
    <w:rPr>
      <w:sz w:val="32"/>
      <w:szCs w:val="32"/>
    </w:rPr>
  </w:style>
  <w:style w:type="paragraph" w:styleId="Heading3">
    <w:name w:val="heading 3"/>
    <w:basedOn w:val="Normal"/>
    <w:next w:val="Normal"/>
    <w:uiPriority w:val="9"/>
    <w:semiHidden/>
    <w:unhideWhenUsed/>
    <w:qFormat/>
    <w:pPr>
      <w:keepNext/>
      <w:keepLines/>
      <w:numPr>
        <w:ilvl w:val="2"/>
        <w:numId w:val="10"/>
      </w:numPr>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numPr>
        <w:ilvl w:val="3"/>
        <w:numId w:val="10"/>
      </w:numPr>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numPr>
        <w:ilvl w:val="4"/>
        <w:numId w:val="10"/>
      </w:numPr>
      <w:spacing w:before="240" w:after="80"/>
      <w:outlineLvl w:val="4"/>
    </w:pPr>
    <w:rPr>
      <w:color w:val="666666"/>
    </w:rPr>
  </w:style>
  <w:style w:type="paragraph" w:styleId="Heading6">
    <w:name w:val="heading 6"/>
    <w:basedOn w:val="Normal"/>
    <w:next w:val="Normal"/>
    <w:uiPriority w:val="9"/>
    <w:semiHidden/>
    <w:unhideWhenUsed/>
    <w:qFormat/>
    <w:pPr>
      <w:keepNext/>
      <w:keepLines/>
      <w:numPr>
        <w:ilvl w:val="5"/>
        <w:numId w:val="10"/>
      </w:numPr>
      <w:spacing w:before="240" w:after="80"/>
      <w:outlineLvl w:val="5"/>
    </w:pPr>
    <w:rPr>
      <w:i/>
      <w:color w:val="666666"/>
    </w:rPr>
  </w:style>
  <w:style w:type="paragraph" w:styleId="Heading7">
    <w:name w:val="heading 7"/>
    <w:basedOn w:val="Normal"/>
    <w:next w:val="Normal"/>
    <w:link w:val="Heading7Char"/>
    <w:uiPriority w:val="9"/>
    <w:semiHidden/>
    <w:unhideWhenUsed/>
    <w:qFormat/>
    <w:rsid w:val="000F1F12"/>
    <w:pPr>
      <w:keepNext/>
      <w:keepLines/>
      <w:numPr>
        <w:ilvl w:val="6"/>
        <w:numId w:val="10"/>
      </w:numPr>
      <w:spacing w:before="40"/>
      <w:outlineLvl w:val="6"/>
    </w:pPr>
    <w:rPr>
      <w:rFonts w:asciiTheme="majorHAnsi" w:hAnsiTheme="majorHAnsi" w:eastAsiaTheme="majorEastAsia" w:cstheme="majorBidi"/>
      <w:i/>
      <w:iCs/>
      <w:color w:val="243F60" w:themeColor="accent1" w:themeShade="7F"/>
    </w:rPr>
  </w:style>
  <w:style w:type="paragraph" w:styleId="Heading8">
    <w:name w:val="heading 8"/>
    <w:basedOn w:val="Normal"/>
    <w:next w:val="Normal"/>
    <w:link w:val="Heading8Char"/>
    <w:uiPriority w:val="9"/>
    <w:semiHidden/>
    <w:unhideWhenUsed/>
    <w:qFormat/>
    <w:rsid w:val="000F1F12"/>
    <w:pPr>
      <w:keepNext/>
      <w:keepLines/>
      <w:numPr>
        <w:ilvl w:val="7"/>
        <w:numId w:val="10"/>
      </w:numPr>
      <w:spacing w:before="40"/>
      <w:outlineLvl w:val="7"/>
    </w:pPr>
    <w:rPr>
      <w:rFonts w:asciiTheme="majorHAnsi" w:hAnsiTheme="majorHAnsi" w:eastAsiaTheme="majorEastAsia"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0F1F12"/>
    <w:pPr>
      <w:keepNext/>
      <w:keepLines/>
      <w:numPr>
        <w:ilvl w:val="8"/>
        <w:numId w:val="10"/>
      </w:numPr>
      <w:spacing w:before="40"/>
      <w:outlineLvl w:val="8"/>
    </w:pPr>
    <w:rPr>
      <w:rFonts w:asciiTheme="majorHAnsi" w:hAnsiTheme="majorHAnsi" w:eastAsiaTheme="majorEastAsia" w:cstheme="majorBidi"/>
      <w:i/>
      <w:iCs/>
      <w:color w:val="272727" w:themeColor="text1" w:themeTint="D8"/>
      <w:sz w:val="21"/>
      <w:szCs w:val="21"/>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styleId="CommentTextChar" w:customStyle="1">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FootnoteText">
    <w:name w:val="footnote text"/>
    <w:basedOn w:val="Normal"/>
    <w:link w:val="FootnoteTextChar"/>
    <w:uiPriority w:val="99"/>
    <w:semiHidden/>
    <w:unhideWhenUsed/>
    <w:rsid w:val="001F2AFA"/>
    <w:pPr>
      <w:spacing w:line="240" w:lineRule="auto"/>
    </w:pPr>
    <w:rPr>
      <w:sz w:val="20"/>
      <w:szCs w:val="20"/>
    </w:rPr>
  </w:style>
  <w:style w:type="character" w:styleId="FootnoteTextChar" w:customStyle="1">
    <w:name w:val="Footnote Text Char"/>
    <w:basedOn w:val="DefaultParagraphFont"/>
    <w:link w:val="FootnoteText"/>
    <w:uiPriority w:val="99"/>
    <w:semiHidden/>
    <w:rsid w:val="001F2AFA"/>
    <w:rPr>
      <w:sz w:val="20"/>
      <w:szCs w:val="20"/>
    </w:rPr>
  </w:style>
  <w:style w:type="character" w:styleId="FootnoteReference">
    <w:name w:val="footnote reference"/>
    <w:basedOn w:val="DefaultParagraphFont"/>
    <w:uiPriority w:val="99"/>
    <w:semiHidden/>
    <w:unhideWhenUsed/>
    <w:rsid w:val="001F2AFA"/>
    <w:rPr>
      <w:vertAlign w:val="superscript"/>
    </w:rPr>
  </w:style>
  <w:style w:type="character" w:styleId="Hyperlink">
    <w:name w:val="Hyperlink"/>
    <w:basedOn w:val="DefaultParagraphFont"/>
    <w:uiPriority w:val="99"/>
    <w:unhideWhenUsed/>
    <w:rsid w:val="006C0DCC"/>
    <w:rPr>
      <w:color w:val="0000FF" w:themeColor="hyperlink"/>
      <w:u w:val="single"/>
    </w:rPr>
  </w:style>
  <w:style w:type="character" w:styleId="UnresolvedMention">
    <w:name w:val="Unresolved Mention"/>
    <w:basedOn w:val="DefaultParagraphFont"/>
    <w:uiPriority w:val="99"/>
    <w:semiHidden/>
    <w:unhideWhenUsed/>
    <w:rsid w:val="006C0DCC"/>
    <w:rPr>
      <w:color w:val="605E5C"/>
      <w:shd w:val="clear" w:color="auto" w:fill="E1DFDD"/>
    </w:rPr>
  </w:style>
  <w:style w:type="paragraph" w:styleId="Header">
    <w:name w:val="header"/>
    <w:basedOn w:val="Normal"/>
    <w:link w:val="HeaderChar"/>
    <w:uiPriority w:val="99"/>
    <w:semiHidden/>
    <w:unhideWhenUsed/>
    <w:rsid w:val="004C74F9"/>
    <w:pPr>
      <w:tabs>
        <w:tab w:val="center" w:pos="4513"/>
        <w:tab w:val="right" w:pos="9026"/>
      </w:tabs>
      <w:spacing w:line="240" w:lineRule="auto"/>
    </w:pPr>
  </w:style>
  <w:style w:type="character" w:styleId="HeaderChar" w:customStyle="1">
    <w:name w:val="Header Char"/>
    <w:basedOn w:val="DefaultParagraphFont"/>
    <w:link w:val="Header"/>
    <w:uiPriority w:val="99"/>
    <w:semiHidden/>
    <w:rsid w:val="004C74F9"/>
  </w:style>
  <w:style w:type="paragraph" w:styleId="Footer">
    <w:name w:val="footer"/>
    <w:basedOn w:val="Normal"/>
    <w:link w:val="FooterChar"/>
    <w:uiPriority w:val="99"/>
    <w:semiHidden/>
    <w:unhideWhenUsed/>
    <w:rsid w:val="004C74F9"/>
    <w:pPr>
      <w:tabs>
        <w:tab w:val="center" w:pos="4513"/>
        <w:tab w:val="right" w:pos="9026"/>
      </w:tabs>
      <w:spacing w:line="240" w:lineRule="auto"/>
    </w:pPr>
  </w:style>
  <w:style w:type="character" w:styleId="FooterChar" w:customStyle="1">
    <w:name w:val="Footer Char"/>
    <w:basedOn w:val="DefaultParagraphFont"/>
    <w:link w:val="Footer"/>
    <w:uiPriority w:val="99"/>
    <w:semiHidden/>
    <w:rsid w:val="004C74F9"/>
  </w:style>
  <w:style w:type="paragraph" w:styleId="CommentSubject">
    <w:name w:val="annotation subject"/>
    <w:basedOn w:val="CommentText"/>
    <w:next w:val="CommentText"/>
    <w:link w:val="CommentSubjectChar"/>
    <w:uiPriority w:val="99"/>
    <w:semiHidden/>
    <w:unhideWhenUsed/>
    <w:rsid w:val="00C0725D"/>
    <w:rPr>
      <w:b/>
      <w:bCs/>
    </w:rPr>
  </w:style>
  <w:style w:type="character" w:styleId="CommentSubjectChar" w:customStyle="1">
    <w:name w:val="Comment Subject Char"/>
    <w:basedOn w:val="CommentTextChar"/>
    <w:link w:val="CommentSubject"/>
    <w:uiPriority w:val="99"/>
    <w:semiHidden/>
    <w:rsid w:val="00C0725D"/>
    <w:rPr>
      <w:b/>
      <w:bCs/>
      <w:sz w:val="20"/>
      <w:szCs w:val="20"/>
    </w:rPr>
  </w:style>
  <w:style w:type="paragraph" w:styleId="Revision">
    <w:name w:val="Revision"/>
    <w:hidden/>
    <w:uiPriority w:val="99"/>
    <w:semiHidden/>
    <w:rsid w:val="00801532"/>
    <w:pPr>
      <w:spacing w:line="240" w:lineRule="auto"/>
    </w:pPr>
  </w:style>
  <w:style w:type="paragraph" w:styleId="EPONormal" w:customStyle="1">
    <w:name w:val="EPO Normal"/>
    <w:qFormat/>
    <w:rsid w:val="000F1F12"/>
    <w:pPr>
      <w:spacing w:line="287" w:lineRule="auto"/>
      <w:jc w:val="both"/>
    </w:pPr>
  </w:style>
  <w:style w:type="paragraph" w:styleId="EPOSubheading11pt" w:customStyle="1">
    <w:name w:val="EPO Subheading 11pt"/>
    <w:next w:val="EPONormal"/>
    <w:qFormat/>
    <w:rsid w:val="000F1F12"/>
    <w:pPr>
      <w:keepNext/>
      <w:spacing w:before="220" w:after="220" w:line="287" w:lineRule="auto"/>
    </w:pPr>
    <w:rPr>
      <w:b/>
    </w:rPr>
  </w:style>
  <w:style w:type="paragraph" w:styleId="EPOFootnote" w:customStyle="1">
    <w:name w:val="EPO Footnote"/>
    <w:qFormat/>
    <w:rsid w:val="000F1F12"/>
    <w:pPr>
      <w:spacing w:line="287" w:lineRule="auto"/>
      <w:jc w:val="both"/>
    </w:pPr>
    <w:rPr>
      <w:sz w:val="16"/>
    </w:rPr>
  </w:style>
  <w:style w:type="paragraph" w:styleId="EPOFooter" w:customStyle="1">
    <w:name w:val="EPO Footer"/>
    <w:qFormat/>
    <w:rsid w:val="000F1F12"/>
    <w:pPr>
      <w:spacing w:line="287" w:lineRule="auto"/>
    </w:pPr>
    <w:rPr>
      <w:sz w:val="16"/>
    </w:rPr>
  </w:style>
  <w:style w:type="paragraph" w:styleId="EPOHeader" w:customStyle="1">
    <w:name w:val="EPO Header"/>
    <w:qFormat/>
    <w:rsid w:val="000F1F12"/>
    <w:pPr>
      <w:spacing w:line="287" w:lineRule="auto"/>
    </w:pPr>
    <w:rPr>
      <w:sz w:val="16"/>
    </w:rPr>
  </w:style>
  <w:style w:type="paragraph" w:styleId="EPOSubheading14pt" w:customStyle="1">
    <w:name w:val="EPO Subheading 14pt"/>
    <w:next w:val="EPONormal"/>
    <w:qFormat/>
    <w:rsid w:val="000F1F12"/>
    <w:pPr>
      <w:keepNext/>
      <w:spacing w:before="220" w:after="220" w:line="287" w:lineRule="auto"/>
    </w:pPr>
    <w:rPr>
      <w:b/>
      <w:sz w:val="28"/>
    </w:rPr>
  </w:style>
  <w:style w:type="paragraph" w:styleId="EPOAnnex" w:customStyle="1">
    <w:name w:val="EPO Annex"/>
    <w:next w:val="EPONormal"/>
    <w:qFormat/>
    <w:rsid w:val="000F1F12"/>
    <w:pPr>
      <w:pageBreakBefore/>
      <w:numPr>
        <w:numId w:val="2"/>
      </w:numPr>
      <w:tabs>
        <w:tab w:val="clear" w:pos="567"/>
        <w:tab w:val="left" w:pos="1417"/>
      </w:tabs>
      <w:spacing w:after="220" w:line="287" w:lineRule="auto"/>
      <w:ind w:left="1417" w:hanging="1417"/>
    </w:pPr>
    <w:rPr>
      <w:b/>
      <w:sz w:val="28"/>
    </w:rPr>
  </w:style>
  <w:style w:type="character" w:styleId="Heading7Char" w:customStyle="1">
    <w:name w:val="Heading 7 Char"/>
    <w:basedOn w:val="DefaultParagraphFont"/>
    <w:link w:val="Heading7"/>
    <w:uiPriority w:val="9"/>
    <w:semiHidden/>
    <w:rsid w:val="000F1F12"/>
    <w:rPr>
      <w:rFonts w:asciiTheme="majorHAnsi" w:hAnsiTheme="majorHAnsi" w:eastAsiaTheme="majorEastAsia" w:cstheme="majorBidi"/>
      <w:i/>
      <w:iCs/>
      <w:color w:val="243F60" w:themeColor="accent1" w:themeShade="7F"/>
    </w:rPr>
  </w:style>
  <w:style w:type="character" w:styleId="Heading8Char" w:customStyle="1">
    <w:name w:val="Heading 8 Char"/>
    <w:basedOn w:val="DefaultParagraphFont"/>
    <w:link w:val="Heading8"/>
    <w:uiPriority w:val="9"/>
    <w:semiHidden/>
    <w:rsid w:val="000F1F12"/>
    <w:rPr>
      <w:rFonts w:asciiTheme="majorHAnsi" w:hAnsiTheme="majorHAnsi" w:eastAsiaTheme="majorEastAsia" w:cstheme="majorBidi"/>
      <w:color w:val="272727" w:themeColor="text1" w:themeTint="D8"/>
      <w:sz w:val="21"/>
      <w:szCs w:val="21"/>
    </w:rPr>
  </w:style>
  <w:style w:type="character" w:styleId="Heading9Char" w:customStyle="1">
    <w:name w:val="Heading 9 Char"/>
    <w:basedOn w:val="DefaultParagraphFont"/>
    <w:link w:val="Heading9"/>
    <w:uiPriority w:val="9"/>
    <w:semiHidden/>
    <w:rsid w:val="000F1F12"/>
    <w:rPr>
      <w:rFonts w:asciiTheme="majorHAnsi" w:hAnsiTheme="majorHAnsi" w:eastAsiaTheme="majorEastAsia" w:cstheme="majorBidi"/>
      <w:i/>
      <w:iCs/>
      <w:color w:val="272727" w:themeColor="text1" w:themeTint="D8"/>
      <w:sz w:val="21"/>
      <w:szCs w:val="21"/>
    </w:rPr>
  </w:style>
  <w:style w:type="paragraph" w:styleId="EPOTitle1-25pt" w:customStyle="1">
    <w:name w:val="EPO Title 1 - 25pt"/>
    <w:next w:val="EPONormal"/>
    <w:qFormat/>
    <w:rsid w:val="000F1F12"/>
    <w:pPr>
      <w:spacing w:after="220" w:line="287" w:lineRule="auto"/>
    </w:pPr>
    <w:rPr>
      <w:b/>
      <w:sz w:val="50"/>
    </w:rPr>
  </w:style>
  <w:style w:type="paragraph" w:styleId="EPOTitle2-18pt" w:customStyle="1">
    <w:name w:val="EPO Title 2 - 18pt"/>
    <w:next w:val="EPONormal"/>
    <w:qFormat/>
    <w:rsid w:val="000F1F12"/>
    <w:pPr>
      <w:spacing w:after="220" w:line="287" w:lineRule="auto"/>
    </w:pPr>
    <w:rPr>
      <w:b/>
      <w:sz w:val="36"/>
    </w:rPr>
  </w:style>
  <w:style w:type="paragraph" w:styleId="EPOHeading1" w:customStyle="1">
    <w:name w:val="EPO Heading 1"/>
    <w:next w:val="EPONormal"/>
    <w:qFormat/>
    <w:rsid w:val="000F1F12"/>
    <w:pPr>
      <w:keepNext/>
      <w:numPr>
        <w:numId w:val="6"/>
      </w:numPr>
      <w:spacing w:before="220" w:after="220" w:line="287" w:lineRule="auto"/>
      <w:outlineLvl w:val="0"/>
    </w:pPr>
    <w:rPr>
      <w:b/>
      <w:sz w:val="28"/>
    </w:rPr>
  </w:style>
  <w:style w:type="paragraph" w:styleId="EPOHeading2" w:customStyle="1">
    <w:name w:val="EPO Heading 2"/>
    <w:next w:val="EPONormal"/>
    <w:qFormat/>
    <w:rsid w:val="000F1F12"/>
    <w:pPr>
      <w:keepNext/>
      <w:numPr>
        <w:ilvl w:val="1"/>
        <w:numId w:val="6"/>
      </w:numPr>
      <w:spacing w:before="220" w:after="220" w:line="287" w:lineRule="auto"/>
      <w:outlineLvl w:val="1"/>
    </w:pPr>
    <w:rPr>
      <w:b/>
      <w:sz w:val="24"/>
    </w:rPr>
  </w:style>
  <w:style w:type="paragraph" w:styleId="EPOHeading3" w:customStyle="1">
    <w:name w:val="EPO Heading 3"/>
    <w:next w:val="EPONormal"/>
    <w:qFormat/>
    <w:rsid w:val="000F1F12"/>
    <w:pPr>
      <w:keepNext/>
      <w:numPr>
        <w:ilvl w:val="2"/>
        <w:numId w:val="6"/>
      </w:numPr>
      <w:spacing w:before="220" w:after="220" w:line="287" w:lineRule="auto"/>
      <w:outlineLvl w:val="2"/>
    </w:pPr>
    <w:rPr>
      <w:b/>
    </w:rPr>
  </w:style>
  <w:style w:type="paragraph" w:styleId="EPOHeading4" w:customStyle="1">
    <w:name w:val="EPO Heading 4"/>
    <w:next w:val="EPONormal"/>
    <w:qFormat/>
    <w:rsid w:val="000F1F12"/>
    <w:pPr>
      <w:keepNext/>
      <w:numPr>
        <w:ilvl w:val="3"/>
        <w:numId w:val="6"/>
      </w:numPr>
      <w:spacing w:before="220" w:after="220" w:line="287" w:lineRule="auto"/>
      <w:outlineLvl w:val="3"/>
    </w:pPr>
    <w:rPr>
      <w:b/>
    </w:rPr>
  </w:style>
  <w:style w:type="paragraph" w:styleId="EPOBullet1stlevel" w:customStyle="1">
    <w:name w:val="EPO Bullet 1st level"/>
    <w:qFormat/>
    <w:rsid w:val="000F1F12"/>
    <w:pPr>
      <w:numPr>
        <w:numId w:val="7"/>
      </w:numPr>
      <w:tabs>
        <w:tab w:val="clear" w:pos="1134"/>
      </w:tabs>
      <w:spacing w:line="287" w:lineRule="auto"/>
      <w:ind w:left="397" w:hanging="397"/>
      <w:jc w:val="both"/>
    </w:pPr>
  </w:style>
  <w:style w:type="paragraph" w:styleId="EPOBullet2ndlevel" w:customStyle="1">
    <w:name w:val="EPO Bullet 2nd level"/>
    <w:qFormat/>
    <w:rsid w:val="000F1F12"/>
    <w:pPr>
      <w:numPr>
        <w:numId w:val="8"/>
      </w:numPr>
      <w:tabs>
        <w:tab w:val="clear" w:pos="1701"/>
      </w:tabs>
      <w:spacing w:line="287" w:lineRule="auto"/>
      <w:ind w:left="794" w:hanging="397"/>
      <w:jc w:val="both"/>
    </w:pPr>
  </w:style>
  <w:style w:type="paragraph" w:styleId="EPOList-numbers" w:customStyle="1">
    <w:name w:val="EPO List - numbers"/>
    <w:qFormat/>
    <w:rsid w:val="000F1F12"/>
    <w:pPr>
      <w:numPr>
        <w:numId w:val="9"/>
      </w:numPr>
      <w:tabs>
        <w:tab w:val="left" w:pos="397"/>
      </w:tabs>
      <w:spacing w:line="287" w:lineRule="auto"/>
      <w:jc w:val="both"/>
    </w:pPr>
  </w:style>
  <w:style w:type="paragraph" w:styleId="EPOList-letters" w:customStyle="1">
    <w:name w:val="EPO List - letters"/>
    <w:qFormat/>
    <w:rsid w:val="000F1F12"/>
    <w:pPr>
      <w:numPr>
        <w:numId w:val="10"/>
      </w:numPr>
      <w:tabs>
        <w:tab w:val="left" w:pos="397"/>
      </w:tabs>
      <w:spacing w:line="287" w:lineRule="auto"/>
      <w:jc w:val="both"/>
    </w:pPr>
  </w:style>
  <w:style xmlns:w="http://schemas.openxmlformats.org/wordprocessingml/2006/main" w:type="table" w:styleId="TableGrid">
    <w:name xmlns:w="http://schemas.openxmlformats.org/wordprocessingml/2006/main" w:val="Table Grid"/>
    <w:basedOn xmlns:w="http://schemas.openxmlformats.org/wordprocessingml/2006/main" w:val="TableNormal"/>
    <w:uiPriority xmlns:w="http://schemas.openxmlformats.org/wordprocessingml/2006/main" w:val="59"/>
    <w:rsid xmlns:w="http://schemas.openxmlformats.org/wordprocessingml/2006/main" w:val="00FB4123"/>
    <w:pPr xmlns:w="http://schemas.openxmlformats.org/wordprocessingml/2006/main">
      <w:spacing w:after="0" w:line="240" w:lineRule="auto"/>
    </w:pPr>
    <w:tblPr xmlns:w="http://schemas.openxmlformats.org/wordprocessingml/2006/main">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&#65279;<?xml version="1.0" encoding="utf-8"?><Relationships xmlns="http://schemas.openxmlformats.org/package/2006/relationships"><Relationship Type="http://schemas.openxmlformats.org/officeDocument/2006/relationships/styles" Target="styles.xml" Id="rId8" /><Relationship Type="http://schemas.openxmlformats.org/officeDocument/2006/relationships/hyperlink" Target="mailto:press@epo.org" TargetMode="External" Id="rId13" /><Relationship Type="http://schemas.openxmlformats.org/officeDocument/2006/relationships/customXml" Target="../customXml/item3.xml" Id="rId3" /><Relationship Type="http://schemas.openxmlformats.org/officeDocument/2006/relationships/numbering" Target="numbering.xml" Id="rId7" /><Relationship Type="http://schemas.openxmlformats.org/officeDocument/2006/relationships/endnotes" Target="endnotes.xml" Id="rId12" /><Relationship Type="http://schemas.openxmlformats.org/officeDocument/2006/relationships/customXml" Target="../customXml/item2.xml" Id="rId2" /><Relationship Type="http://schemas.openxmlformats.org/officeDocument/2006/relationships/theme" Target="theme/theme1.xml" Id="rId16" /><Relationship Type="http://schemas.openxmlformats.org/officeDocument/2006/relationships/customXml" Target="../customXml/item1.xml" Id="rId1" /><Relationship Type="http://schemas.openxmlformats.org/officeDocument/2006/relationships/customXml" Target="../customXml/item6.xml" Id="rId6" /><Relationship Type="http://schemas.openxmlformats.org/officeDocument/2006/relationships/footnotes" Target="footnotes.xml" Id="rId11" /><Relationship Type="http://schemas.openxmlformats.org/officeDocument/2006/relationships/customXml" Target="../customXml/item5.xml" Id="rId5" /><Relationship Type="http://schemas.openxmlformats.org/officeDocument/2006/relationships/fontTable" Target="fontTable.xml" Id="rId15" /><Relationship Type="http://schemas.openxmlformats.org/officeDocument/2006/relationships/webSettings" Target="webSettings.xml" Id="rId10" /><Relationship Type="http://schemas.openxmlformats.org/officeDocument/2006/relationships/customXml" Target="../customXml/item4.xml" Id="rId4" /><Relationship Type="http://schemas.openxmlformats.org/officeDocument/2006/relationships/settings" Target="settings.xml" Id="rId9" /><Relationship Type="http://schemas.openxmlformats.org/officeDocument/2006/relationships/hyperlink" Target="https://www.epo.org/de/news-events/european-inventor-award?mtm_campaign=EIA2024&amp;mtm_keyword=pressrelease&amp;mtm_medium=press" TargetMode="External" Id="R36c0fcff81c54b38" /><Relationship Type="http://schemas.openxmlformats.org/officeDocument/2006/relationships/hyperlink" Target="https://www.epo.org/de/news-events/european-inventor-award/streaming?mtm_campaign=EIA2024&amp;mtm_keyword=pressrelease&amp;mtm_medium=press" TargetMode="External" Id="R36da77aabe284065" /><Relationship Type="http://schemas.openxmlformats.org/officeDocument/2006/relationships/hyperlink" Target="https://parkinsonseurope.org/understanding-parkinsons/what-is-parkinsons/" TargetMode="External" Id="R09b2aaa307334db9" /><Relationship Type="http://schemas.openxmlformats.org/officeDocument/2006/relationships/hyperlink" Target="https://www.epo.org/de/news-events/european-inventor-award/meet-the-finalists/david-devos-caroline-moreau-and-team?mtm_campaign=EIA2024&amp;mtm_keyword=pressrelease&amp;mtm_medium=press" TargetMode="External" Id="R63a1616f47ba4356" /><Relationship Type="http://schemas.openxmlformats.org/officeDocument/2006/relationships/hyperlink" Target="https://www.epo.org/?mtm_campaign=EIA2023&amp;mtm_keyword=EIA-pressrelease&amp;mtm_medium=press&amp;mtm_group=press" TargetMode="External" Id="R2f3a8312550f4162" /><Relationship Type="http://schemas.openxmlformats.org/officeDocument/2006/relationships/hyperlink" Target="https://a.cstmapp.com/login/973466/?vote=144556_707562008&amp;lc=eng" TargetMode="External" Id="R6d133a2af4a24a4e" /><Relationship Type="http://schemas.openxmlformats.org/officeDocument/2006/relationships/header" Target="header.xml" Id="R8d1a93b1e6834fb5" /><Relationship Type="http://schemas.openxmlformats.org/officeDocument/2006/relationships/footer" Target="footer.xml" Id="R729cf12b248641e2"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xml.rels>&#65279;<?xml version="1.0" encoding="utf-8"?><Relationships xmlns="http://schemas.openxmlformats.org/package/2006/relationships"><Relationship Type="http://schemas.openxmlformats.org/officeDocument/2006/relationships/image" Target="/media/image.png" Id="R225a732970fc4b34" /><Relationship Type="http://schemas.openxmlformats.org/officeDocument/2006/relationships/image" Target="/media/image2.png" Id="Radff480cbac14be1"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BXOiIYzMuJhHshf0nPnGirm/BWQ==">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</go:docsCustomData>
</go:gDocsCustomXmlDataStorage>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4.xml><?xml version="1.0" encoding="utf-8"?>
<?mso-contentType ?>
<SharedContentType xmlns="Microsoft.SharePoint.Taxonomy.ContentTypeSync" SourceId="9fe85f9d-14b9-4f9c-9861-ae262a00135d" ContentTypeId="0x0101004B4BAD3DDDE0F84A8E56A09DD9B2FAD7" PreviousValue="false"/>
</file>

<file path=customXml/item5.xml><?xml version="1.0" encoding="utf-8"?>
<ct:contentTypeSchema xmlns:ct="http://schemas.microsoft.com/office/2006/metadata/contentType" xmlns:ma="http://schemas.microsoft.com/office/2006/metadata/properties/metaAttributes" ct:_="" ma:_="" ma:contentTypeName="EPO Document" ma:contentTypeID="0x0101004B4BAD3DDDE0F84A8E56A09DD9B2FAD700589673E0CE02EC4FA69E3DADD58EC854" ma:contentTypeVersion="17" ma:contentTypeDescription="The standard content type for document management documents." ma:contentTypeScope="" ma:versionID="6a2087d8a798ac184d75514626af6db0">
  <xsd:schema xmlns:xsd="http://www.w3.org/2001/XMLSchema" xmlns:xs="http://www.w3.org/2001/XMLSchema" xmlns:p="http://schemas.microsoft.com/office/2006/metadata/properties" xmlns:ns2="f2e99cb4-f4f9-415e-b3d9-1292be195fdc" xmlns:ns3="http://schemas.microsoft.com/sharepoint/v3/fields" xmlns:ns4="c19017b9-b632-4fd7-b272-8e1706ce9985" targetNamespace="http://schemas.microsoft.com/office/2006/metadata/properties" ma:root="true" ma:fieldsID="e71387e9d4f639189bd694c462f23f5a" ns2:_="" ns3:_="" ns4:_="">
    <xsd:import namespace="f2e99cb4-f4f9-415e-b3d9-1292be195fdc"/>
    <xsd:import namespace="http://schemas.microsoft.com/sharepoint/v3/fields"/>
    <xsd:import namespace="c19017b9-b632-4fd7-b272-8e1706ce9985"/>
    <xsd:element name="properties">
      <xsd:complexType>
        <xsd:sequence>
          <xsd:element name="documentManagement">
            <xsd:complexType>
              <xsd:all>
                <xsd:element ref="ns2:_dlc_DocId" minOccurs="0"/>
                <xsd:element ref="ns2:_dlc_DocIdUrl" minOccurs="0"/>
                <xsd:element ref="ns2:_dlc_DocIdPersistId" minOccurs="0"/>
                <xsd:element ref="ns2:EpoDescription" minOccurs="0"/>
                <xsd:element ref="ns3:_Contributor" minOccurs="0"/>
                <xsd:element ref="ns2:l37acc09589144f2848d5d1ad3c39eb7" minOccurs="0"/>
                <xsd:element ref="ns2:TaxCatchAll" minOccurs="0"/>
                <xsd:element ref="ns2:TaxCatchAllLabel" minOccurs="0"/>
                <xsd:element ref="ns2:ib411f8be5b84d12836196854ec78c3f" minOccurs="0"/>
                <xsd:element ref="ns2:EpoDate" minOccurs="0"/>
                <xsd:element ref="ns2:ke237a5d03bb47ebaf448dcabb309882" minOccurs="0"/>
                <xsd:element ref="ns2:EpoSource" minOccurs="0"/>
                <xsd:element ref="ns2:EpoRelation" minOccurs="0"/>
                <xsd:element ref="ns2:a641881c17b74053ba819cacede073f8" minOccurs="0"/>
                <xsd:element ref="ns2:EpoRights" minOccurs="0"/>
                <xsd:element ref="ns4:SharedWithUsers" minOccurs="0"/>
                <xsd:element ref="ns4: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2e99cb4-f4f9-415e-b3d9-1292be195fdc"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EpoDescription" ma:index="11" nillable="true" ma:displayName="Description" ma:description="An account of the resource." ma:internalName="EpoDescription">
      <xsd:simpleType>
        <xsd:restriction base="dms:Note">
          <xsd:maxLength value="255"/>
        </xsd:restriction>
      </xsd:simpleType>
    </xsd:element>
    <xsd:element name="l37acc09589144f2848d5d1ad3c39eb7" ma:index="14" nillable="true" ma:taxonomy="true" ma:internalName="l37acc09589144f2848d5d1ad3c39eb7" ma:taxonomyFieldName="EpoCategory" ma:displayName="Category" ma:default="" ma:fieldId="{537acc09-5891-44f2-848d-5d1ad3c39eb7}" ma:taxonomyMulti="true" ma:sspId="9fe85f9d-14b9-4f9c-9861-ae262a00135d" ma:termSetId="675319bc-c722-49d9-bd3c-bd5e6a7f0e38" ma:anchorId="00000000-0000-0000-0000-000000000000" ma:open="true" ma:isKeyword="false">
      <xsd:complexType>
        <xsd:sequence>
          <xsd:element ref="pc:Terms" minOccurs="0" maxOccurs="1"/>
        </xsd:sequence>
      </xsd:complexType>
    </xsd:element>
    <xsd:element name="TaxCatchAll" ma:index="15" nillable="true" ma:displayName="Taxonomy Catch All Column" ma:hidden="true" ma:list="{79119f2e-4511-441c-bc81-7caab33b0617}" ma:internalName="TaxCatchAll" ma:showField="CatchAllData" ma:web="c19017b9-b632-4fd7-b272-8e1706ce9985">
      <xsd:complexType>
        <xsd:complexContent>
          <xsd:extension base="dms:MultiChoiceLookup">
            <xsd:sequence>
              <xsd:element name="Value" type="dms:Lookup" maxOccurs="unbounded" minOccurs="0" nillable="true"/>
            </xsd:sequence>
          </xsd:extension>
        </xsd:complexContent>
      </xsd:complexType>
    </xsd:element>
    <xsd:element name="TaxCatchAllLabel" ma:index="16" nillable="true" ma:displayName="Taxonomy Catch All Column1" ma:hidden="true" ma:list="{79119f2e-4511-441c-bc81-7caab33b0617}" ma:internalName="TaxCatchAllLabel" ma:readOnly="true" ma:showField="CatchAllDataLabel" ma:web="c19017b9-b632-4fd7-b272-8e1706ce9985">
      <xsd:complexType>
        <xsd:complexContent>
          <xsd:extension base="dms:MultiChoiceLookup">
            <xsd:sequence>
              <xsd:element name="Value" type="dms:Lookup" maxOccurs="unbounded" minOccurs="0" nillable="true"/>
            </xsd:sequence>
          </xsd:extension>
        </xsd:complexContent>
      </xsd:complexType>
    </xsd:element>
    <xsd:element name="ib411f8be5b84d12836196854ec78c3f" ma:index="18" nillable="true" ma:taxonomy="true" ma:internalName="ib411f8be5b84d12836196854ec78c3f" ma:taxonomyFieldName="EpoLanguage" ma:displayName="Language" ma:readOnly="false" ma:fieldId="{2b411f8b-e5b8-4d12-8361-96854ec78c3f}" ma:taxonomyMulti="true" ma:sspId="9fe85f9d-14b9-4f9c-9861-ae262a00135d" ma:termSetId="d10454e8-2f9a-4a28-a30e-da0140bdcf23" ma:anchorId="00000000-0000-0000-0000-000000000000" ma:open="false" ma:isKeyword="false">
      <xsd:complexType>
        <xsd:sequence>
          <xsd:element ref="pc:Terms" minOccurs="0" maxOccurs="1"/>
        </xsd:sequence>
      </xsd:complexType>
    </xsd:element>
    <xsd:element name="EpoDate" ma:index="20" nillable="true" ma:displayName="Date" ma:description="A point in time associated with an event in the lifecycle of the resource" ma:format="DateOnly" ma:internalName="EpoDate">
      <xsd:simpleType>
        <xsd:restriction base="dms:DateTime"/>
      </xsd:simpleType>
    </xsd:element>
    <xsd:element name="ke237a5d03bb47ebaf448dcabb309882" ma:index="21" nillable="true" ma:taxonomy="true" ma:internalName="ke237a5d03bb47ebaf448dcabb309882" ma:taxonomyFieldName="EpoCoverage" ma:displayName="Coverage" ma:fieldId="{4e237a5d-03bb-47eb-af44-8dcabb309882}" ma:taxonomyMulti="true" ma:sspId="9fe85f9d-14b9-4f9c-9861-ae262a00135d" ma:termSetId="b49f64b3-4722-4336-9a5c-56c326b344d4" ma:anchorId="00000000-0000-0000-0000-000000000000" ma:open="false" ma:isKeyword="false">
      <xsd:complexType>
        <xsd:sequence>
          <xsd:element ref="pc:Terms" minOccurs="0" maxOccurs="1"/>
        </xsd:sequence>
      </xsd:complexType>
    </xsd:element>
    <xsd:element name="EpoSource" ma:index="23" nillable="true" ma:displayName="Source" ma:description="References to resources from which this resource was derived" ma:internalName="EpoSource">
      <xsd:simpleType>
        <xsd:restriction base="dms:Text"/>
      </xsd:simpleType>
    </xsd:element>
    <xsd:element name="EpoRelation" ma:index="24" nillable="true" ma:displayName="Relation" ma:description="References to related resources" ma:internalName="EpoRelation">
      <xsd:simpleType>
        <xsd:restriction base="dms:Text"/>
      </xsd:simpleType>
    </xsd:element>
    <xsd:element name="a641881c17b74053ba819cacede073f8" ma:index="25" nillable="true" ma:taxonomy="true" ma:internalName="a641881c17b74053ba819cacede073f8" ma:taxonomyFieldName="EpoPublisher" ma:displayName="Publisher" ma:readOnly="false" ma:fieldId="{a641881c-17b7-4053-ba81-9cacede073f8}" ma:taxonomyMulti="true" ma:sspId="9fe85f9d-14b9-4f9c-9861-ae262a00135d" ma:termSetId="8ed8c9ea-7052-4c1d-a4d7-b9c10bffea6f" ma:anchorId="00000000-0000-0000-0000-000000000000" ma:open="false" ma:isKeyword="false">
      <xsd:complexType>
        <xsd:sequence>
          <xsd:element ref="pc:Terms" minOccurs="0" maxOccurs="1"/>
        </xsd:sequence>
      </xsd:complexType>
    </xsd:element>
    <xsd:element name="EpoRights" ma:index="27" nillable="true" ma:displayName="Rights" ma:description="Information about rights held in and over the resource" ma:internalName="EpoRight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Contributor" ma:index="13" nillable="true" ma:displayName="Contributor" ma:description="One or more people or organizations that contributed to this resource" ma:internalName="_Contributor">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19017b9-b632-4fd7-b272-8e1706ce9985" elementFormDefault="qualified">
    <xsd:import namespace="http://schemas.microsoft.com/office/2006/documentManagement/types"/>
    <xsd:import namespace="http://schemas.microsoft.com/office/infopath/2007/PartnerControls"/>
    <xsd:element name="SharedWithUsers" ma:index="2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12" ma:displayName="Author"/>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p:properties xmlns:p="http://schemas.microsoft.com/office/2006/metadata/properties" xmlns:xsi="http://www.w3.org/2001/XMLSchema-instance" xmlns:pc="http://schemas.microsoft.com/office/infopath/2007/PartnerControls">
  <documentManagement>
    <_dlc_DocId xmlns="f2e99cb4-f4f9-415e-b3d9-1292be195fdc">TAS0-850928080-101623</_dlc_DocId>
    <_dlc_DocIdUrl xmlns="f2e99cb4-f4f9-415e-b3d9-1292be195fdc">
      <Url>https://byblos2019.internal.epo.org/sites/TAS/_layouts/15/DocIdRedir.aspx?ID=TAS0-850928080-101623</Url>
      <Description>TAS0-850928080-101623</Description>
    </_dlc_DocIdUrl>
    <EpoSource xmlns="f2e99cb4-f4f9-415e-b3d9-1292be195fdc" xsi:nil="true"/>
    <a641881c17b74053ba819cacede073f8 xmlns="f2e99cb4-f4f9-415e-b3d9-1292be195fdc">
      <Terms xmlns="http://schemas.microsoft.com/office/infopath/2007/PartnerControls"/>
    </a641881c17b74053ba819cacede073f8>
    <TaxCatchAll xmlns="f2e99cb4-f4f9-415e-b3d9-1292be195fdc"/>
    <ke237a5d03bb47ebaf448dcabb309882 xmlns="f2e99cb4-f4f9-415e-b3d9-1292be195fdc">
      <Terms xmlns="http://schemas.microsoft.com/office/infopath/2007/PartnerControls"/>
    </ke237a5d03bb47ebaf448dcabb309882>
    <l37acc09589144f2848d5d1ad3c39eb7 xmlns="f2e99cb4-f4f9-415e-b3d9-1292be195fdc">
      <Terms xmlns="http://schemas.microsoft.com/office/infopath/2007/PartnerControls"/>
    </l37acc09589144f2848d5d1ad3c39eb7>
    <_Contributor xmlns="http://schemas.microsoft.com/sharepoint/v3/fields" xsi:nil="true"/>
    <EpoRelation xmlns="f2e99cb4-f4f9-415e-b3d9-1292be195fdc" xsi:nil="true"/>
    <EpoDescription xmlns="f2e99cb4-f4f9-415e-b3d9-1292be195fdc" xsi:nil="true"/>
    <ib411f8be5b84d12836196854ec78c3f xmlns="f2e99cb4-f4f9-415e-b3d9-1292be195fdc">
      <Terms xmlns="http://schemas.microsoft.com/office/infopath/2007/PartnerControls"/>
    </ib411f8be5b84d12836196854ec78c3f>
    <EpoRights xmlns="f2e99cb4-f4f9-415e-b3d9-1292be195fdc" xsi:nil="true"/>
    <EpoDate xmlns="f2e99cb4-f4f9-415e-b3d9-1292be195fdc" xsi:nil="true"/>
  </documentManagement>
</p:properties>
</file>

<file path=customXml/itemProps1.xml><?xml version="1.0" encoding="utf-8"?>
<ds:datastoreItem xmlns:ds="http://schemas.openxmlformats.org/officeDocument/2006/customXml" ds:itemID="{4DF2C0A0-08BB-43D4-83B9-EEF7DF3AD46C}">
  <ds:schemaRefs>
    <ds:schemaRef ds:uri="http://schemas.microsoft.com/sharepoint/v3/contenttype/forms"/>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DF36978A-7676-4FA3-8DB0-7114640ECDAD}">
  <ds:schemaRefs>
    <ds:schemaRef ds:uri="http://schemas.microsoft.com/sharepoint/events"/>
  </ds:schemaRefs>
</ds:datastoreItem>
</file>

<file path=customXml/itemProps4.xml><?xml version="1.0" encoding="utf-8"?>
<ds:datastoreItem xmlns:ds="http://schemas.openxmlformats.org/officeDocument/2006/customXml" ds:itemID="{1F8F628A-BDEC-4519-9157-78F5F0CA39F3}">
  <ds:schemaRefs>
    <ds:schemaRef ds:uri="Microsoft.SharePoint.Taxonomy.ContentTypeSync"/>
  </ds:schemaRefs>
</ds:datastoreItem>
</file>

<file path=customXml/itemProps5.xml><?xml version="1.0" encoding="utf-8"?>
<ds:datastoreItem xmlns:ds="http://schemas.openxmlformats.org/officeDocument/2006/customXml" ds:itemID="{BD1CCD1E-2DD7-41CD-947F-6335ED12840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2e99cb4-f4f9-415e-b3d9-1292be195fdc"/>
    <ds:schemaRef ds:uri="http://schemas.microsoft.com/sharepoint/v3/fields"/>
    <ds:schemaRef ds:uri="c19017b9-b632-4fd7-b272-8e1706ce998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3813393F-4932-4332-A13E-24A247312E50}">
  <ds:schemaRefs>
    <ds:schemaRef ds:uri="http://purl.org/dc/terms/"/>
    <ds:schemaRef ds:uri="http://schemas.microsoft.com/office/2006/metadata/properties"/>
    <ds:schemaRef ds:uri="http://schemas.microsoft.com/office/2006/documentManagement/types"/>
    <ds:schemaRef ds:uri="http://purl.org/dc/elements/1.1/"/>
    <ds:schemaRef ds:uri="http://schemas.openxmlformats.org/package/2006/metadata/core-properties"/>
    <ds:schemaRef ds:uri="c19017b9-b632-4fd7-b272-8e1706ce9985"/>
    <ds:schemaRef ds:uri="http://schemas.microsoft.com/office/infopath/2007/PartnerControls"/>
    <ds:schemaRef ds:uri="http://schemas.microsoft.com/sharepoint/v3/fields"/>
    <ds:schemaRef ds:uri="f2e99cb4-f4f9-415e-b3d9-1292be195fdc"/>
    <ds:schemaRef ds:uri="http://www.w3.org/XML/1998/namespace"/>
    <ds:schemaRef ds:uri="http://purl.org/dc/dcmitype/"/>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Shaun Wewege</dc:creator>
  <keywords/>
  <lastModifiedBy>Sophie Rasbash (External)</lastModifiedBy>
  <revision>32</revision>
  <dcterms:created xsi:type="dcterms:W3CDTF">2024-04-16T13:51:00.0000000Z</dcterms:created>
  <dcterms:modified xsi:type="dcterms:W3CDTF">2024-05-13T16:01:28.7271312Z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92cdb58daadfb86e6bf50cd183c368a39655c1dd850a081232fa21838fc07afd</vt:lpwstr>
  </property>
  <property fmtid="{D5CDD505-2E9C-101B-9397-08002B2CF9AE}" pid="3" name="ContentTypeId">
    <vt:lpwstr>0x0101004B4BAD3DDDE0F84A8E56A09DD9B2FAD700589673E0CE02EC4FA69E3DADD58EC854</vt:lpwstr>
  </property>
  <property fmtid="{D5CDD505-2E9C-101B-9397-08002B2CF9AE}" pid="4" name="_dlc_DocIdItemGuid">
    <vt:lpwstr>e530713c-465c-42e6-90a1-a947395de00c</vt:lpwstr>
  </property>
  <property fmtid="{D5CDD505-2E9C-101B-9397-08002B2CF9AE}" pid="5" name="EpoCoverage">
    <vt:lpwstr/>
  </property>
  <property fmtid="{D5CDD505-2E9C-101B-9397-08002B2CF9AE}" pid="6" name="EpoCategory">
    <vt:lpwstr/>
  </property>
  <property fmtid="{D5CDD505-2E9C-101B-9397-08002B2CF9AE}" pid="7" name="EpoLanguage">
    <vt:lpwstr/>
  </property>
  <property fmtid="{D5CDD505-2E9C-101B-9397-08002B2CF9AE}" pid="8" name="EpoPublisher">
    <vt:lpwstr/>
  </property>
</Properties>
</file>