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72D93" w:rsidRDefault="00BB7492" w14:paraId="5BDB65CD" w14:textId="77777777">
      <w:pPr>
        <w:pBdr>
          <w:top w:val="nil"/>
          <w:left w:val="nil"/>
          <w:bottom w:val="nil"/>
          <w:right w:val="nil"/>
          <w:between w:val="nil"/>
        </w:pBdr>
        <w:spacing w:before="240" w:after="240" w:line="429" w:lineRule="auto"/>
        <w:jc w:val="right"/>
        <w:rPr>
          <w:rFonts w:ascii="Arial" w:hAnsi="Arial" w:eastAsia="Arial" w:cs="Arial"/>
          <w:b/>
          <w:color w:val="000000"/>
          <w:sz w:val="28"/>
          <w:szCs w:val="28"/>
        </w:rPr>
      </w:pPr>
      <w:r>
        <w:rPr>
          <w:rFonts w:ascii="Arial" w:hAnsi="Arial"/>
          <w:b/>
          <w:color w:val="000000"/>
          <w:sz w:val="28"/>
        </w:rPr>
        <w:t>PRESSEMITTEILUNG</w:t>
      </w:r>
    </w:p>
    <w:p w:rsidR="00272D93" w:rsidP="53E4D98B" w:rsidRDefault="00BB7492" w14:paraId="5BDB65CE" w14:textId="5BFAEA79">
      <w:pPr>
        <w:pBdr>
          <w:top w:val="nil"/>
          <w:left w:val="nil"/>
          <w:bottom w:val="nil"/>
          <w:right w:val="nil"/>
          <w:between w:val="nil"/>
        </w:pBdr>
        <w:spacing w:line="331" w:lineRule="auto"/>
        <w:jc w:val="center"/>
        <w:rPr>
          <w:rFonts w:ascii="Arial" w:hAnsi="Arial" w:eastAsia="Arial" w:cs="Arial"/>
          <w:b/>
          <w:bCs/>
          <w:color w:val="000000"/>
          <w:sz w:val="28"/>
          <w:szCs w:val="28"/>
        </w:rPr>
      </w:pPr>
      <w:r w:rsidRPr="53E4D98B">
        <w:rPr>
          <w:rFonts w:ascii="Arial" w:hAnsi="Arial"/>
          <w:b/>
          <w:bCs/>
          <w:color w:val="000000" w:themeColor="text1"/>
          <w:sz w:val="28"/>
          <w:szCs w:val="28"/>
        </w:rPr>
        <w:t xml:space="preserve">Proteine als </w:t>
      </w:r>
      <w:r w:rsidRPr="53E4D98B" w:rsidR="61B10722">
        <w:rPr>
          <w:rFonts w:ascii="Arial" w:hAnsi="Arial"/>
          <w:b/>
          <w:bCs/>
          <w:color w:val="000000" w:themeColor="text1"/>
          <w:sz w:val="28"/>
          <w:szCs w:val="28"/>
        </w:rPr>
        <w:t>Indikatoren</w:t>
      </w:r>
      <w:r w:rsidRPr="53E4D98B">
        <w:rPr>
          <w:rFonts w:ascii="Arial" w:hAnsi="Arial"/>
          <w:b/>
          <w:bCs/>
          <w:color w:val="000000" w:themeColor="text1"/>
          <w:sz w:val="28"/>
          <w:szCs w:val="28"/>
        </w:rPr>
        <w:t xml:space="preserve"> für den Gesundheitszustand: </w:t>
      </w:r>
      <w:proofErr w:type="gramStart"/>
      <w:r w:rsidRPr="53E4D98B">
        <w:rPr>
          <w:rFonts w:ascii="Arial" w:hAnsi="Arial"/>
          <w:b/>
          <w:bCs/>
          <w:color w:val="000000" w:themeColor="text1"/>
          <w:sz w:val="28"/>
          <w:szCs w:val="28"/>
        </w:rPr>
        <w:t>Schwedische</w:t>
      </w:r>
      <w:proofErr w:type="gramEnd"/>
      <w:r w:rsidRPr="53E4D98B">
        <w:rPr>
          <w:rFonts w:ascii="Arial" w:hAnsi="Arial"/>
          <w:b/>
          <w:bCs/>
          <w:color w:val="000000" w:themeColor="text1"/>
          <w:sz w:val="28"/>
          <w:szCs w:val="28"/>
        </w:rPr>
        <w:t xml:space="preserve"> Erfinder als Finalisten des Europäischen Erfinderpreises 2024 ausgewählt</w:t>
      </w:r>
    </w:p>
    <w:p w:rsidR="00272D93" w:rsidRDefault="00272D93" w14:paraId="5BDB65CF" w14:textId="77777777">
      <w:pPr>
        <w:pBdr>
          <w:top w:val="nil"/>
          <w:left w:val="nil"/>
          <w:bottom w:val="nil"/>
          <w:right w:val="nil"/>
          <w:between w:val="nil"/>
        </w:pBdr>
        <w:spacing w:after="140" w:line="276" w:lineRule="auto"/>
        <w:rPr>
          <w:rFonts w:hint="eastAsia"/>
          <w:color w:val="000000"/>
        </w:rPr>
      </w:pPr>
    </w:p>
    <w:p w:rsidR="00272D93" w:rsidP="53E4D98B" w:rsidRDefault="00BB7492" w14:paraId="5BDB65D0" w14:textId="4DD8EA99">
      <w:pPr>
        <w:numPr>
          <w:ilvl w:val="0"/>
          <w:numId w:val="1"/>
        </w:numPr>
        <w:pBdr>
          <w:top w:val="nil"/>
          <w:left w:val="nil"/>
          <w:bottom w:val="nil"/>
          <w:right w:val="nil"/>
          <w:between w:val="nil"/>
        </w:pBdr>
        <w:spacing w:line="331" w:lineRule="auto"/>
        <w:ind w:hanging="283"/>
        <w:jc w:val="both"/>
        <w:rPr>
          <w:rFonts w:ascii="Arial" w:hAnsi="Arial"/>
          <w:b/>
          <w:bCs/>
          <w:color w:val="000000"/>
          <w:sz w:val="22"/>
          <w:szCs w:val="22"/>
        </w:rPr>
      </w:pPr>
      <w:r w:rsidRPr="53E4D98B">
        <w:rPr>
          <w:rFonts w:ascii="Arial" w:hAnsi="Arial"/>
          <w:b/>
          <w:bCs/>
          <w:color w:val="000000" w:themeColor="text1"/>
          <w:sz w:val="22"/>
          <w:szCs w:val="22"/>
        </w:rPr>
        <w:t xml:space="preserve">Die Erfinder Ulf </w:t>
      </w:r>
      <w:proofErr w:type="spellStart"/>
      <w:r w:rsidRPr="53E4D98B">
        <w:rPr>
          <w:rFonts w:ascii="Arial" w:hAnsi="Arial"/>
          <w:b/>
          <w:bCs/>
          <w:color w:val="000000" w:themeColor="text1"/>
          <w:sz w:val="22"/>
          <w:szCs w:val="22"/>
        </w:rPr>
        <w:t>Landegren</w:t>
      </w:r>
      <w:proofErr w:type="spellEnd"/>
      <w:r w:rsidRPr="53E4D98B" w:rsidR="2E10972C">
        <w:rPr>
          <w:rFonts w:ascii="Arial" w:hAnsi="Arial"/>
          <w:b/>
          <w:bCs/>
          <w:color w:val="000000" w:themeColor="text1"/>
          <w:sz w:val="22"/>
          <w:szCs w:val="22"/>
        </w:rPr>
        <w:t xml:space="preserve"> und</w:t>
      </w:r>
      <w:r w:rsidRPr="53E4D98B">
        <w:rPr>
          <w:rFonts w:ascii="Arial" w:hAnsi="Arial"/>
          <w:b/>
          <w:bCs/>
          <w:color w:val="000000" w:themeColor="text1"/>
          <w:sz w:val="22"/>
          <w:szCs w:val="22"/>
        </w:rPr>
        <w:t xml:space="preserve"> Simon </w:t>
      </w:r>
      <w:proofErr w:type="spellStart"/>
      <w:r w:rsidRPr="53E4D98B">
        <w:rPr>
          <w:rFonts w:ascii="Arial" w:hAnsi="Arial"/>
          <w:b/>
          <w:bCs/>
          <w:color w:val="000000" w:themeColor="text1"/>
          <w:sz w:val="22"/>
          <w:szCs w:val="22"/>
        </w:rPr>
        <w:t>Fredriksson</w:t>
      </w:r>
      <w:proofErr w:type="spellEnd"/>
      <w:r w:rsidRPr="53E4D98B">
        <w:rPr>
          <w:rFonts w:ascii="Arial" w:hAnsi="Arial"/>
          <w:b/>
          <w:bCs/>
          <w:color w:val="000000" w:themeColor="text1"/>
          <w:sz w:val="22"/>
          <w:szCs w:val="22"/>
        </w:rPr>
        <w:t xml:space="preserve"> </w:t>
      </w:r>
      <w:r w:rsidRPr="53E4D98B" w:rsidR="6AC018A2">
        <w:rPr>
          <w:rFonts w:ascii="Arial" w:hAnsi="Arial"/>
          <w:b/>
          <w:bCs/>
          <w:color w:val="000000" w:themeColor="text1"/>
          <w:sz w:val="22"/>
          <w:szCs w:val="22"/>
        </w:rPr>
        <w:t xml:space="preserve">haben mit ihrem </w:t>
      </w:r>
      <w:r w:rsidRPr="53E4D98B">
        <w:rPr>
          <w:rFonts w:ascii="Arial" w:hAnsi="Arial"/>
          <w:b/>
          <w:bCs/>
          <w:color w:val="000000" w:themeColor="text1"/>
          <w:sz w:val="22"/>
          <w:szCs w:val="22"/>
        </w:rPr>
        <w:t xml:space="preserve">Team die Proteomik revolutioniert und eine umfassende, detailliertere und genauere Proteinanalyse möglich gemacht. </w:t>
      </w:r>
    </w:p>
    <w:p w:rsidR="00272D93" w:rsidP="79E48CD1" w:rsidRDefault="52230910" w14:paraId="09CDD6A7" w14:textId="4875DEDA">
      <w:pPr>
        <w:numPr>
          <w:ilvl w:val="0"/>
          <w:numId w:val="1"/>
        </w:numPr>
        <w:pBdr>
          <w:top w:val="nil"/>
          <w:left w:val="nil"/>
          <w:bottom w:val="nil"/>
          <w:right w:val="nil"/>
          <w:between w:val="nil"/>
        </w:pBdr>
        <w:tabs>
          <w:tab w:val="left" w:pos="709"/>
        </w:tabs>
        <w:spacing w:line="331" w:lineRule="auto"/>
        <w:ind w:hanging="283"/>
        <w:jc w:val="both"/>
        <w:rPr>
          <w:rFonts w:ascii="Arial" w:hAnsi="Arial" w:eastAsia="Arial" w:cs="Arial"/>
          <w:color w:val="000000" w:themeColor="text1"/>
          <w:sz w:val="22"/>
          <w:szCs w:val="22"/>
        </w:rPr>
      </w:pPr>
      <w:r>
        <w:rPr>
          <w:rFonts w:ascii="Arial" w:hAnsi="Arial"/>
          <w:b/>
          <w:color w:val="000000" w:themeColor="text1"/>
          <w:sz w:val="22"/>
        </w:rPr>
        <w:t xml:space="preserve">Die beiden Wissenschaftler treten im Finale in der Kategorie "Industrie" gegen ein isländisches und ein italienisch-deutsches Team an. Die Gewinner(innen) werden während der Preisverleihung am 9. Juli in Malta bekannt gegeben. </w:t>
      </w:r>
    </w:p>
    <w:p w:rsidR="7487C6E6" w:rsidP="0DC288FB" w:rsidRDefault="7487C6E6" w14:paraId="243F98F0" w14:textId="48B2FB69">
      <w:pPr>
        <w:numPr>
          <w:ilvl w:val="0"/>
          <w:numId w:val="1"/>
        </w:numPr>
        <w:tabs>
          <w:tab w:val="left" w:pos="709"/>
        </w:tabs>
        <w:spacing w:line="331" w:lineRule="auto"/>
        <w:ind w:hanging="283"/>
        <w:jc w:val="both"/>
        <w:rPr>
          <w:rFonts w:eastAsia="Liberation Serif" w:cs="Liberation Serif"/>
        </w:rPr>
      </w:pPr>
      <w:r w:rsidRPr="064438BB" w:rsidR="7487C6E6">
        <w:rPr>
          <w:rFonts w:ascii="Arial" w:hAnsi="Arial"/>
          <w:b w:val="1"/>
          <w:bCs w:val="1"/>
          <w:color w:val="000000" w:themeColor="text1" w:themeTint="FF" w:themeShade="FF"/>
          <w:sz w:val="22"/>
          <w:szCs w:val="22"/>
        </w:rPr>
        <w:t xml:space="preserve">Ab heute kann für den </w:t>
      </w:r>
      <w:hyperlink r:id="R4581d05544b7472a">
        <w:r w:rsidRPr="064438BB" w:rsidR="7487C6E6">
          <w:rPr>
            <w:rStyle w:val="Hyperlink"/>
            <w:rFonts w:ascii="Arial" w:hAnsi="Arial"/>
            <w:b w:val="1"/>
            <w:bCs w:val="1"/>
            <w:sz w:val="22"/>
            <w:szCs w:val="22"/>
          </w:rPr>
          <w:t>Publikumspreis</w:t>
        </w:r>
      </w:hyperlink>
      <w:r w:rsidRPr="064438BB" w:rsidR="7487C6E6">
        <w:rPr>
          <w:rFonts w:ascii="Arial" w:hAnsi="Arial"/>
          <w:b w:val="1"/>
          <w:bCs w:val="1"/>
          <w:color w:val="000000" w:themeColor="text1" w:themeTint="FF" w:themeShade="FF"/>
          <w:sz w:val="22"/>
          <w:szCs w:val="22"/>
        </w:rPr>
        <w:t xml:space="preserve"> abgestimmt werden.</w:t>
      </w:r>
      <w:r w:rsidRPr="064438BB" w:rsidR="7487C6E6">
        <w:rPr>
          <w:rFonts w:ascii="Arial" w:hAnsi="Arial"/>
          <w:color w:val="000000" w:themeColor="text1" w:themeTint="FF" w:themeShade="FF"/>
          <w:sz w:val="22"/>
          <w:szCs w:val="22"/>
        </w:rPr>
        <w:t xml:space="preserve"> </w:t>
      </w:r>
      <w:r w:rsidRPr="064438BB" w:rsidR="7487C6E6">
        <w:rPr>
          <w:rFonts w:ascii="Arial" w:hAnsi="Arial"/>
          <w:b w:val="1"/>
          <w:bCs w:val="1"/>
          <w:color w:val="000000" w:themeColor="text1" w:themeTint="FF" w:themeShade="FF"/>
          <w:sz w:val="22"/>
          <w:szCs w:val="22"/>
        </w:rPr>
        <w:t xml:space="preserve"> </w:t>
      </w:r>
      <w:r w:rsidR="7487C6E6">
        <w:rPr/>
        <w:t xml:space="preserve"> </w:t>
      </w:r>
    </w:p>
    <w:p w:rsidR="00272D93" w:rsidRDefault="00272D93" w14:paraId="5BDB65D4" w14:textId="77777777">
      <w:pPr>
        <w:pBdr>
          <w:top w:val="nil"/>
          <w:left w:val="nil"/>
          <w:bottom w:val="nil"/>
          <w:right w:val="nil"/>
          <w:between w:val="nil"/>
        </w:pBdr>
        <w:spacing w:after="140" w:line="276" w:lineRule="auto"/>
        <w:rPr>
          <w:rFonts w:hint="eastAsia"/>
          <w:color w:val="000000"/>
        </w:rPr>
      </w:pPr>
    </w:p>
    <w:p w:rsidR="00272D93" w:rsidP="53E4D98B" w:rsidRDefault="52230910" w14:paraId="5BDB65D5" w14:textId="0F3916F4">
      <w:pPr>
        <w:spacing w:line="288" w:lineRule="auto"/>
        <w:jc w:val="both"/>
        <w:rPr>
          <w:rFonts w:hint="eastAsia"/>
          <w:color w:val="000000"/>
        </w:rPr>
      </w:pPr>
      <w:r w:rsidRPr="105A2737">
        <w:rPr>
          <w:rFonts w:ascii="Arial" w:hAnsi="Arial"/>
          <w:b/>
          <w:bCs/>
          <w:color w:val="000000" w:themeColor="text1"/>
          <w:sz w:val="22"/>
          <w:szCs w:val="22"/>
        </w:rPr>
        <w:t xml:space="preserve">München, 16. Mai 2024 – </w:t>
      </w:r>
      <w:r w:rsidRPr="105A2737">
        <w:rPr>
          <w:rFonts w:ascii="Arial" w:hAnsi="Arial"/>
          <w:color w:val="000000" w:themeColor="text1"/>
          <w:sz w:val="22"/>
          <w:szCs w:val="22"/>
        </w:rPr>
        <w:t xml:space="preserve">Laut der </w:t>
      </w:r>
      <w:hyperlink r:id="rId12">
        <w:r w:rsidRPr="105A2737">
          <w:rPr>
            <w:rStyle w:val="Hyperlink"/>
            <w:rFonts w:ascii="Arial" w:hAnsi="Arial"/>
            <w:sz w:val="22"/>
            <w:szCs w:val="22"/>
          </w:rPr>
          <w:t>Weltgesundheitsorganisation (WHO)</w:t>
        </w:r>
      </w:hyperlink>
      <w:r w:rsidRPr="105A2737">
        <w:rPr>
          <w:rFonts w:ascii="Arial" w:hAnsi="Arial"/>
          <w:color w:val="000000" w:themeColor="text1"/>
          <w:sz w:val="22"/>
          <w:szCs w:val="22"/>
        </w:rPr>
        <w:t xml:space="preserve"> stirbt jedes Jahr eine von sechs Personen, bei de</w:t>
      </w:r>
      <w:r w:rsidRPr="105A2737" w:rsidR="6EF95A33">
        <w:rPr>
          <w:rFonts w:ascii="Arial" w:hAnsi="Arial"/>
          <w:color w:val="000000" w:themeColor="text1"/>
          <w:sz w:val="22"/>
          <w:szCs w:val="22"/>
        </w:rPr>
        <w:t>r</w:t>
      </w:r>
      <w:r w:rsidRPr="105A2737">
        <w:rPr>
          <w:rFonts w:ascii="Arial" w:hAnsi="Arial"/>
          <w:color w:val="000000" w:themeColor="text1"/>
          <w:sz w:val="22"/>
          <w:szCs w:val="22"/>
        </w:rPr>
        <w:t xml:space="preserve"> Krebs diagnostiziert wurde. </w:t>
      </w:r>
      <w:r w:rsidRPr="105A2737">
        <w:rPr>
          <w:rFonts w:ascii="Arial" w:hAnsi="Arial"/>
          <w:sz w:val="22"/>
          <w:szCs w:val="22"/>
        </w:rPr>
        <w:t xml:space="preserve">Bis sich Krebssymptome zeigen, besteht </w:t>
      </w:r>
      <w:r w:rsidRPr="105A2737" w:rsidR="31E07A6B">
        <w:rPr>
          <w:rFonts w:ascii="Arial" w:hAnsi="Arial"/>
          <w:sz w:val="22"/>
          <w:szCs w:val="22"/>
        </w:rPr>
        <w:t xml:space="preserve">zumeist </w:t>
      </w:r>
      <w:r w:rsidRPr="105A2737">
        <w:rPr>
          <w:rFonts w:ascii="Arial" w:hAnsi="Arial"/>
          <w:sz w:val="22"/>
          <w:szCs w:val="22"/>
        </w:rPr>
        <w:t xml:space="preserve">keine Möglichkeit für eine frühzeitige Behandlung. Doch Durchbrüche in der medizinischen Forschung verändern diese schwierige Situation. </w:t>
      </w:r>
      <w:r w:rsidRPr="105A2737">
        <w:rPr>
          <w:rFonts w:ascii="Arial" w:hAnsi="Arial"/>
          <w:color w:val="000000" w:themeColor="text1"/>
          <w:sz w:val="22"/>
          <w:szCs w:val="22"/>
        </w:rPr>
        <w:t xml:space="preserve">Die Proteomik, die Untersuchung der Proteine und ihrer Funktionen im Körper, wurde von </w:t>
      </w:r>
      <w:r w:rsidRPr="105A2737">
        <w:rPr>
          <w:rFonts w:ascii="Arial" w:hAnsi="Arial"/>
          <w:b/>
          <w:bCs/>
          <w:color w:val="000000" w:themeColor="text1"/>
          <w:sz w:val="22"/>
          <w:szCs w:val="22"/>
        </w:rPr>
        <w:t xml:space="preserve">Ulf </w:t>
      </w:r>
      <w:proofErr w:type="spellStart"/>
      <w:r w:rsidRPr="105A2737">
        <w:rPr>
          <w:rFonts w:ascii="Arial" w:hAnsi="Arial"/>
          <w:b/>
          <w:bCs/>
          <w:color w:val="000000" w:themeColor="text1"/>
          <w:sz w:val="22"/>
          <w:szCs w:val="22"/>
        </w:rPr>
        <w:t>Landegren</w:t>
      </w:r>
      <w:proofErr w:type="spellEnd"/>
      <w:r w:rsidRPr="105A2737">
        <w:rPr>
          <w:rFonts w:ascii="Arial" w:hAnsi="Arial"/>
          <w:b/>
          <w:bCs/>
          <w:color w:val="000000" w:themeColor="text1"/>
          <w:sz w:val="22"/>
          <w:szCs w:val="22"/>
        </w:rPr>
        <w:t xml:space="preserve">, Simon </w:t>
      </w:r>
      <w:proofErr w:type="spellStart"/>
      <w:r w:rsidRPr="105A2737">
        <w:rPr>
          <w:rFonts w:ascii="Arial" w:hAnsi="Arial"/>
          <w:b/>
          <w:bCs/>
          <w:color w:val="000000" w:themeColor="text1"/>
          <w:sz w:val="22"/>
          <w:szCs w:val="22"/>
        </w:rPr>
        <w:t>Fredriksson</w:t>
      </w:r>
      <w:proofErr w:type="spellEnd"/>
      <w:r w:rsidRPr="105A2737">
        <w:rPr>
          <w:rFonts w:ascii="Arial" w:hAnsi="Arial"/>
          <w:b/>
          <w:bCs/>
          <w:color w:val="000000" w:themeColor="text1"/>
          <w:sz w:val="22"/>
          <w:szCs w:val="22"/>
        </w:rPr>
        <w:t xml:space="preserve"> und ihrem Team wiederbelebt. Sie entwickelten Proteomik-Tests</w:t>
      </w:r>
      <w:r w:rsidRPr="105A2737">
        <w:rPr>
          <w:rFonts w:ascii="Arial" w:hAnsi="Arial"/>
          <w:color w:val="000000" w:themeColor="text1"/>
          <w:sz w:val="22"/>
          <w:szCs w:val="22"/>
        </w:rPr>
        <w:t xml:space="preserve"> (Assays) zur Erkennung und Quantifizierung von Proteinen. Diese Tests verbessern das Screening auf zahlreiche Krankheiten und eröffnen neue Wege für deren Behandlung. </w:t>
      </w:r>
      <w:r w:rsidRPr="105A2737">
        <w:rPr>
          <w:rFonts w:ascii="Arial" w:hAnsi="Arial"/>
          <w:b/>
          <w:bCs/>
          <w:color w:val="000000" w:themeColor="text1"/>
          <w:sz w:val="22"/>
          <w:szCs w:val="22"/>
        </w:rPr>
        <w:t xml:space="preserve">Ulf </w:t>
      </w:r>
      <w:proofErr w:type="spellStart"/>
      <w:r w:rsidRPr="105A2737">
        <w:rPr>
          <w:rFonts w:ascii="Arial" w:hAnsi="Arial"/>
          <w:b/>
          <w:bCs/>
          <w:color w:val="000000" w:themeColor="text1"/>
          <w:sz w:val="22"/>
          <w:szCs w:val="22"/>
        </w:rPr>
        <w:t>Landegren</w:t>
      </w:r>
      <w:proofErr w:type="spellEnd"/>
      <w:r w:rsidRPr="105A2737">
        <w:rPr>
          <w:rFonts w:ascii="Arial" w:hAnsi="Arial"/>
          <w:b/>
          <w:bCs/>
          <w:color w:val="000000" w:themeColor="text1"/>
          <w:sz w:val="22"/>
          <w:szCs w:val="22"/>
        </w:rPr>
        <w:t xml:space="preserve">, Simon </w:t>
      </w:r>
      <w:proofErr w:type="spellStart"/>
      <w:r w:rsidRPr="105A2737">
        <w:rPr>
          <w:rFonts w:ascii="Arial" w:hAnsi="Arial"/>
          <w:b/>
          <w:bCs/>
          <w:color w:val="000000" w:themeColor="text1"/>
          <w:sz w:val="22"/>
          <w:szCs w:val="22"/>
        </w:rPr>
        <w:t>Fredriksson</w:t>
      </w:r>
      <w:proofErr w:type="spellEnd"/>
      <w:r w:rsidRPr="105A2737">
        <w:rPr>
          <w:rFonts w:ascii="Arial" w:hAnsi="Arial"/>
          <w:b/>
          <w:bCs/>
          <w:color w:val="000000" w:themeColor="text1"/>
          <w:sz w:val="22"/>
          <w:szCs w:val="22"/>
        </w:rPr>
        <w:t xml:space="preserve"> und ihr Team</w:t>
      </w:r>
      <w:r w:rsidRPr="105A2737">
        <w:rPr>
          <w:rFonts w:ascii="Arial" w:hAnsi="Arial"/>
          <w:color w:val="000000" w:themeColor="text1"/>
          <w:sz w:val="22"/>
          <w:szCs w:val="22"/>
        </w:rPr>
        <w:t xml:space="preserve"> wurden unter über 550 Kandidatinnen und Kandidaten </w:t>
      </w:r>
      <w:r w:rsidRPr="105A2737">
        <w:rPr>
          <w:rFonts w:ascii="Arial" w:hAnsi="Arial"/>
          <w:b/>
          <w:bCs/>
          <w:color w:val="000000" w:themeColor="text1"/>
          <w:sz w:val="22"/>
          <w:szCs w:val="22"/>
        </w:rPr>
        <w:t>als Finalisten in der Kategorie "Industrie" des Europäischen Erfinderpreises 2024</w:t>
      </w:r>
      <w:r w:rsidRPr="105A2737">
        <w:rPr>
          <w:rFonts w:ascii="Arial" w:hAnsi="Arial"/>
          <w:color w:val="000000" w:themeColor="text1"/>
          <w:sz w:val="22"/>
          <w:szCs w:val="22"/>
        </w:rPr>
        <w:t xml:space="preserve"> ausgewählt. </w:t>
      </w:r>
    </w:p>
    <w:p w:rsidR="00272D93" w:rsidRDefault="00BB7492" w14:paraId="5BDB65D6" w14:textId="77777777">
      <w:pPr>
        <w:pBdr>
          <w:top w:val="nil"/>
          <w:left w:val="nil"/>
          <w:bottom w:val="nil"/>
          <w:right w:val="nil"/>
          <w:between w:val="nil"/>
        </w:pBdr>
        <w:spacing w:before="240" w:after="240" w:line="288" w:lineRule="auto"/>
        <w:jc w:val="both"/>
        <w:rPr>
          <w:rFonts w:ascii="Arial" w:hAnsi="Arial" w:eastAsia="Arial" w:cs="Arial"/>
          <w:color w:val="000000"/>
          <w:sz w:val="22"/>
          <w:szCs w:val="22"/>
        </w:rPr>
      </w:pPr>
      <w:r>
        <w:rPr>
          <w:rFonts w:ascii="Arial" w:hAnsi="Arial"/>
          <w:b/>
          <w:color w:val="BE0F05"/>
          <w:sz w:val="22"/>
        </w:rPr>
        <w:t>Proteomik im Blickpunkt</w:t>
      </w:r>
    </w:p>
    <w:p w:rsidR="00272D93" w:rsidP="53E4D98B" w:rsidRDefault="00BB7492" w14:paraId="5BDB65D7" w14:textId="2C81A5B6">
      <w:pPr>
        <w:spacing w:line="288" w:lineRule="auto"/>
        <w:jc w:val="both"/>
        <w:rPr>
          <w:rFonts w:ascii="Arial" w:hAnsi="Arial" w:eastAsia="Arial" w:cs="Arial"/>
          <w:i/>
          <w:iCs/>
          <w:color w:val="000000"/>
          <w:sz w:val="22"/>
          <w:szCs w:val="22"/>
        </w:rPr>
      </w:pPr>
      <w:r w:rsidRPr="53E4D98B">
        <w:rPr>
          <w:rFonts w:ascii="Arial" w:hAnsi="Arial"/>
          <w:sz w:val="22"/>
          <w:szCs w:val="22"/>
        </w:rPr>
        <w:t xml:space="preserve">Inspiriert durch die PCR-Technologie der 80er Jahre begannen Ulf </w:t>
      </w:r>
      <w:proofErr w:type="spellStart"/>
      <w:r w:rsidRPr="53E4D98B">
        <w:rPr>
          <w:rFonts w:ascii="Arial" w:hAnsi="Arial"/>
          <w:sz w:val="22"/>
          <w:szCs w:val="22"/>
        </w:rPr>
        <w:t>Landegren</w:t>
      </w:r>
      <w:proofErr w:type="spellEnd"/>
      <w:r w:rsidRPr="53E4D98B" w:rsidR="13CC247A">
        <w:rPr>
          <w:rFonts w:ascii="Arial" w:hAnsi="Arial"/>
          <w:sz w:val="22"/>
          <w:szCs w:val="22"/>
        </w:rPr>
        <w:t xml:space="preserve"> und</w:t>
      </w:r>
      <w:r w:rsidRPr="53E4D98B">
        <w:rPr>
          <w:rFonts w:ascii="Arial" w:hAnsi="Arial"/>
          <w:sz w:val="22"/>
          <w:szCs w:val="22"/>
        </w:rPr>
        <w:t xml:space="preserve"> Simon </w:t>
      </w:r>
      <w:proofErr w:type="spellStart"/>
      <w:r w:rsidRPr="53E4D98B">
        <w:rPr>
          <w:rFonts w:ascii="Arial" w:hAnsi="Arial"/>
          <w:sz w:val="22"/>
          <w:szCs w:val="22"/>
        </w:rPr>
        <w:t>Fredriksson</w:t>
      </w:r>
      <w:proofErr w:type="spellEnd"/>
      <w:r w:rsidRPr="53E4D98B">
        <w:rPr>
          <w:rFonts w:ascii="Arial" w:hAnsi="Arial"/>
          <w:sz w:val="22"/>
          <w:szCs w:val="22"/>
        </w:rPr>
        <w:t xml:space="preserve"> </w:t>
      </w:r>
      <w:r w:rsidRPr="53E4D98B" w:rsidR="63BADE89">
        <w:rPr>
          <w:rFonts w:ascii="Arial" w:hAnsi="Arial"/>
          <w:sz w:val="22"/>
          <w:szCs w:val="22"/>
        </w:rPr>
        <w:t xml:space="preserve">mit ihrem </w:t>
      </w:r>
      <w:r w:rsidRPr="53E4D98B">
        <w:rPr>
          <w:rFonts w:ascii="Arial" w:hAnsi="Arial"/>
          <w:sz w:val="22"/>
          <w:szCs w:val="22"/>
        </w:rPr>
        <w:t>Team an der Universität Uppsala,</w:t>
      </w:r>
      <w:r w:rsidRPr="53E4D98B">
        <w:rPr>
          <w:rFonts w:ascii="Arial" w:hAnsi="Arial"/>
          <w:color w:val="000000" w:themeColor="text1"/>
          <w:sz w:val="22"/>
          <w:szCs w:val="22"/>
        </w:rPr>
        <w:t xml:space="preserve"> Paare von Antikörpern gegen bestimmte Proteine in </w:t>
      </w:r>
      <w:r w:rsidRPr="53E4D98B">
        <w:rPr>
          <w:rFonts w:ascii="Arial" w:hAnsi="Arial"/>
          <w:sz w:val="22"/>
          <w:szCs w:val="22"/>
        </w:rPr>
        <w:t>Proben</w:t>
      </w:r>
      <w:r w:rsidRPr="53E4D98B">
        <w:rPr>
          <w:rFonts w:ascii="Arial" w:hAnsi="Arial"/>
          <w:color w:val="000000" w:themeColor="text1"/>
          <w:sz w:val="22"/>
          <w:szCs w:val="22"/>
        </w:rPr>
        <w:t xml:space="preserve"> mit eindeutigen, leicht identifizierbaren </w:t>
      </w:r>
      <w:r w:rsidRPr="53E4D98B">
        <w:rPr>
          <w:rFonts w:ascii="Arial" w:hAnsi="Arial"/>
          <w:sz w:val="22"/>
          <w:szCs w:val="22"/>
        </w:rPr>
        <w:t xml:space="preserve">synthetischen DNA-Markern zu versehen. Dieses Verfahren führte direkt zu ihrem innovativen </w:t>
      </w:r>
      <w:proofErr w:type="spellStart"/>
      <w:r w:rsidRPr="53E4D98B">
        <w:rPr>
          <w:rFonts w:ascii="Arial" w:hAnsi="Arial"/>
          <w:color w:val="000000" w:themeColor="text1"/>
          <w:sz w:val="22"/>
          <w:szCs w:val="22"/>
        </w:rPr>
        <w:t>Proximity</w:t>
      </w:r>
      <w:proofErr w:type="spellEnd"/>
      <w:r w:rsidRPr="53E4D98B">
        <w:rPr>
          <w:rFonts w:ascii="Arial" w:hAnsi="Arial"/>
          <w:color w:val="000000" w:themeColor="text1"/>
          <w:sz w:val="22"/>
          <w:szCs w:val="22"/>
        </w:rPr>
        <w:t xml:space="preserve"> Ligation Assay (PLA)</w:t>
      </w:r>
      <w:r w:rsidRPr="53E4D98B">
        <w:rPr>
          <w:rFonts w:ascii="Arial" w:hAnsi="Arial"/>
          <w:sz w:val="22"/>
          <w:szCs w:val="22"/>
        </w:rPr>
        <w:t xml:space="preserve"> und dessen späterer Verfeinerung </w:t>
      </w:r>
      <w:proofErr w:type="spellStart"/>
      <w:r w:rsidRPr="53E4D98B">
        <w:rPr>
          <w:rFonts w:ascii="Arial" w:hAnsi="Arial"/>
          <w:color w:val="000000" w:themeColor="text1"/>
          <w:sz w:val="22"/>
          <w:szCs w:val="22"/>
        </w:rPr>
        <w:t>Proximity</w:t>
      </w:r>
      <w:proofErr w:type="spellEnd"/>
      <w:r w:rsidRPr="53E4D98B">
        <w:rPr>
          <w:rFonts w:ascii="Arial" w:hAnsi="Arial"/>
          <w:color w:val="000000" w:themeColor="text1"/>
          <w:sz w:val="22"/>
          <w:szCs w:val="22"/>
        </w:rPr>
        <w:t xml:space="preserve"> Extension Assay (PEA)</w:t>
      </w:r>
      <w:r w:rsidRPr="53E4D98B">
        <w:rPr>
          <w:rFonts w:ascii="Arial" w:hAnsi="Arial"/>
          <w:sz w:val="22"/>
          <w:szCs w:val="22"/>
        </w:rPr>
        <w:t xml:space="preserve">. </w:t>
      </w:r>
    </w:p>
    <w:p w:rsidR="00272D93" w:rsidRDefault="00272D93" w14:paraId="5BDB65D8" w14:textId="77777777">
      <w:pPr>
        <w:spacing w:line="288" w:lineRule="auto"/>
        <w:jc w:val="both"/>
        <w:rPr>
          <w:rFonts w:ascii="Arial" w:hAnsi="Arial" w:eastAsia="Arial" w:cs="Arial"/>
          <w:i/>
          <w:color w:val="000000"/>
          <w:sz w:val="22"/>
          <w:szCs w:val="22"/>
        </w:rPr>
      </w:pPr>
    </w:p>
    <w:p w:rsidR="00272D93" w:rsidP="53E4D98B" w:rsidRDefault="00BB7492" w14:paraId="5BDB65D9" w14:textId="03DF9D5E">
      <w:pPr>
        <w:spacing w:line="288" w:lineRule="auto"/>
        <w:jc w:val="both"/>
        <w:rPr>
          <w:rFonts w:ascii="Arial" w:hAnsi="Arial" w:eastAsia="Arial" w:cs="Arial"/>
          <w:i/>
          <w:iCs/>
          <w:color w:val="000000"/>
          <w:sz w:val="22"/>
          <w:szCs w:val="22"/>
        </w:rPr>
      </w:pPr>
      <w:r w:rsidRPr="53E4D98B">
        <w:rPr>
          <w:rFonts w:ascii="Arial" w:hAnsi="Arial"/>
          <w:i/>
          <w:iCs/>
          <w:color w:val="000000" w:themeColor="text1"/>
          <w:sz w:val="22"/>
          <w:szCs w:val="22"/>
        </w:rPr>
        <w:t xml:space="preserve">"Bei der gleichzeitigen Analyse vieler Proteine in herkömmlichen Assays verschlechtert sich die Datenqualität sehr schnell. Zur Lösung dieses Problems verwendeten wir Paare von Antikörpern, die jeweils an einen eindeutigen DNA </w:t>
      </w:r>
      <w:proofErr w:type="spellStart"/>
      <w:r w:rsidRPr="53E4D98B">
        <w:rPr>
          <w:rFonts w:ascii="Arial" w:hAnsi="Arial"/>
          <w:i/>
          <w:iCs/>
          <w:color w:val="000000" w:themeColor="text1"/>
          <w:sz w:val="22"/>
          <w:szCs w:val="22"/>
        </w:rPr>
        <w:t>Sequence</w:t>
      </w:r>
      <w:proofErr w:type="spellEnd"/>
      <w:r w:rsidRPr="53E4D98B">
        <w:rPr>
          <w:rFonts w:ascii="Arial" w:hAnsi="Arial"/>
          <w:i/>
          <w:iCs/>
          <w:color w:val="000000" w:themeColor="text1"/>
          <w:sz w:val="22"/>
          <w:szCs w:val="22"/>
        </w:rPr>
        <w:t xml:space="preserve"> Tag gekoppelt waren",</w:t>
      </w:r>
      <w:r w:rsidRPr="53E4D98B">
        <w:rPr>
          <w:rFonts w:ascii="Arial" w:hAnsi="Arial"/>
          <w:color w:val="000000" w:themeColor="text1"/>
          <w:sz w:val="22"/>
          <w:szCs w:val="22"/>
        </w:rPr>
        <w:t xml:space="preserve"> erklärt </w:t>
      </w:r>
      <w:proofErr w:type="spellStart"/>
      <w:r w:rsidRPr="53E4D98B">
        <w:rPr>
          <w:rFonts w:ascii="Arial" w:hAnsi="Arial"/>
          <w:color w:val="000000" w:themeColor="text1"/>
          <w:sz w:val="22"/>
          <w:szCs w:val="22"/>
        </w:rPr>
        <w:t>Fredriksson</w:t>
      </w:r>
      <w:proofErr w:type="spellEnd"/>
      <w:r w:rsidRPr="53E4D98B">
        <w:rPr>
          <w:rFonts w:ascii="Arial" w:hAnsi="Arial"/>
          <w:color w:val="000000" w:themeColor="text1"/>
          <w:sz w:val="22"/>
          <w:szCs w:val="22"/>
        </w:rPr>
        <w:t xml:space="preserve">. </w:t>
      </w:r>
      <w:r w:rsidRPr="53E4D98B">
        <w:rPr>
          <w:rFonts w:ascii="Arial" w:hAnsi="Arial"/>
          <w:i/>
          <w:iCs/>
          <w:color w:val="000000" w:themeColor="text1"/>
          <w:sz w:val="22"/>
          <w:szCs w:val="22"/>
        </w:rPr>
        <w:t xml:space="preserve">"Auf diese Wiese konnten wir die Reaktionen bestimmen, indem wir die entsprechend abgestimmten Sequenzen von Antikörperpaaren </w:t>
      </w:r>
      <w:r w:rsidRPr="53E4D98B">
        <w:rPr>
          <w:rFonts w:ascii="Arial" w:hAnsi="Arial"/>
          <w:i/>
          <w:iCs/>
          <w:sz w:val="22"/>
          <w:szCs w:val="22"/>
        </w:rPr>
        <w:t>quantifizierten,</w:t>
      </w:r>
      <w:r w:rsidRPr="53E4D98B">
        <w:rPr>
          <w:rFonts w:ascii="Arial" w:hAnsi="Arial"/>
          <w:i/>
          <w:iCs/>
          <w:color w:val="000000" w:themeColor="text1"/>
          <w:sz w:val="22"/>
          <w:szCs w:val="22"/>
        </w:rPr>
        <w:t xml:space="preserve"> so dass wir eine skalierbare Proteinuntersuchung von mehreren tausend Proteinen gleichzeitig anstellen konnten",</w:t>
      </w:r>
      <w:r w:rsidRPr="53E4D98B">
        <w:rPr>
          <w:rFonts w:ascii="Arial" w:hAnsi="Arial"/>
          <w:color w:val="000000" w:themeColor="text1"/>
          <w:sz w:val="22"/>
          <w:szCs w:val="22"/>
        </w:rPr>
        <w:t xml:space="preserve"> fügt er hinzu.  </w:t>
      </w:r>
    </w:p>
    <w:p w:rsidR="00272D93" w:rsidRDefault="00272D93" w14:paraId="5BDB65DA" w14:textId="77777777">
      <w:pPr>
        <w:spacing w:line="288" w:lineRule="auto"/>
        <w:jc w:val="both"/>
        <w:rPr>
          <w:rFonts w:ascii="Arial" w:hAnsi="Arial" w:eastAsia="Arial" w:cs="Arial"/>
          <w:sz w:val="22"/>
          <w:szCs w:val="22"/>
        </w:rPr>
      </w:pPr>
    </w:p>
    <w:p w:rsidR="00272D93" w:rsidP="27CEC87E" w:rsidRDefault="52230910" w14:paraId="5BDB65DB" w14:textId="0E0F15E7">
      <w:pPr>
        <w:spacing w:line="288" w:lineRule="auto"/>
        <w:jc w:val="both"/>
        <w:rPr>
          <w:rFonts w:hint="eastAsia"/>
          <w:color w:val="000000"/>
        </w:rPr>
      </w:pPr>
      <w:r>
        <w:rPr>
          <w:rFonts w:ascii="Arial" w:hAnsi="Arial"/>
          <w:color w:val="000000" w:themeColor="text1"/>
          <w:sz w:val="22"/>
        </w:rPr>
        <w:t xml:space="preserve">Die Tests </w:t>
      </w:r>
      <w:r>
        <w:rPr>
          <w:rFonts w:ascii="Arial" w:hAnsi="Arial"/>
          <w:sz w:val="22"/>
        </w:rPr>
        <w:t>PLA und PEA</w:t>
      </w:r>
      <w:r>
        <w:rPr>
          <w:rFonts w:ascii="Arial" w:hAnsi="Arial"/>
          <w:color w:val="000000" w:themeColor="text1"/>
          <w:sz w:val="22"/>
        </w:rPr>
        <w:t xml:space="preserve"> minimieren </w:t>
      </w:r>
      <w:r>
        <w:rPr>
          <w:rFonts w:ascii="Arial" w:hAnsi="Arial"/>
          <w:sz w:val="22"/>
        </w:rPr>
        <w:t>Hintergrundrauschen, da sie spezifischer sind und viele Proteine gleichzeitig auswerten können.</w:t>
      </w:r>
      <w:r>
        <w:rPr>
          <w:rFonts w:ascii="Arial" w:hAnsi="Arial"/>
          <w:color w:val="000000" w:themeColor="text1"/>
          <w:sz w:val="22"/>
        </w:rPr>
        <w:t xml:space="preserve"> So können die Forscher Krankheiten aufdecken, noch bevor </w:t>
      </w:r>
      <w:r>
        <w:rPr>
          <w:rFonts w:ascii="Arial" w:hAnsi="Arial"/>
          <w:color w:val="000000" w:themeColor="text1"/>
          <w:sz w:val="22"/>
        </w:rPr>
        <w:lastRenderedPageBreak/>
        <w:t xml:space="preserve">Symptome auftreten, was eine frühzeitige Behandlung ermöglicht. Weiterhin hat </w:t>
      </w:r>
      <w:r>
        <w:rPr>
          <w:rFonts w:ascii="Arial" w:hAnsi="Arial"/>
          <w:b/>
          <w:color w:val="000000" w:themeColor="text1"/>
          <w:sz w:val="22"/>
        </w:rPr>
        <w:t>die Entdeckung, dass jede Person einen unverwechselbaren Protein-Fingerabdruck besitzt, den Weg für eine hochgradig individualisierte Medizin in der Zukunft eröffnet.</w:t>
      </w:r>
    </w:p>
    <w:p w:rsidR="00272D93" w:rsidRDefault="00272D93" w14:paraId="5BDB65DC" w14:textId="77777777">
      <w:pPr>
        <w:pBdr>
          <w:top w:val="nil"/>
          <w:left w:val="nil"/>
          <w:bottom w:val="nil"/>
          <w:right w:val="nil"/>
          <w:between w:val="nil"/>
        </w:pBdr>
        <w:spacing w:line="288" w:lineRule="auto"/>
        <w:jc w:val="both"/>
        <w:rPr>
          <w:rFonts w:ascii="Arial" w:hAnsi="Arial" w:eastAsia="Arial" w:cs="Arial"/>
          <w:color w:val="000000"/>
          <w:sz w:val="22"/>
          <w:szCs w:val="22"/>
        </w:rPr>
      </w:pPr>
    </w:p>
    <w:p w:rsidR="00272D93" w:rsidRDefault="00BB7492" w14:paraId="5BDB65DD" w14:textId="31A592FB">
      <w:pPr>
        <w:spacing w:line="288" w:lineRule="auto"/>
        <w:jc w:val="both"/>
        <w:rPr>
          <w:rFonts w:ascii="Arial" w:hAnsi="Arial" w:eastAsia="Arial" w:cs="Arial"/>
          <w:color w:val="000000"/>
          <w:sz w:val="22"/>
          <w:szCs w:val="22"/>
        </w:rPr>
      </w:pPr>
      <w:r w:rsidRPr="105A2737">
        <w:rPr>
          <w:rFonts w:ascii="Arial" w:hAnsi="Arial"/>
          <w:color w:val="000000" w:themeColor="text1"/>
          <w:sz w:val="22"/>
          <w:szCs w:val="22"/>
        </w:rPr>
        <w:t xml:space="preserve">Die verbesserten Screening-, Diagnose- und Behandlungsmöglichkeiten verbessern die Chancen </w:t>
      </w:r>
      <w:r w:rsidRPr="105A2737" w:rsidR="423CB163">
        <w:rPr>
          <w:rFonts w:ascii="Arial" w:hAnsi="Arial"/>
          <w:color w:val="000000" w:themeColor="text1"/>
          <w:sz w:val="22"/>
          <w:szCs w:val="22"/>
        </w:rPr>
        <w:t xml:space="preserve">für </w:t>
      </w:r>
      <w:r w:rsidRPr="105A2737">
        <w:rPr>
          <w:rFonts w:ascii="Arial" w:hAnsi="Arial"/>
          <w:color w:val="000000" w:themeColor="text1"/>
          <w:sz w:val="22"/>
          <w:szCs w:val="22"/>
        </w:rPr>
        <w:t xml:space="preserve">eine effektive Behandlung von Krankheiten wie Krebs, Malaria, Tuberkulose und Multiple Sklerose. </w:t>
      </w:r>
      <w:r w:rsidRPr="105A2737">
        <w:rPr>
          <w:rFonts w:ascii="Arial" w:hAnsi="Arial"/>
          <w:i/>
          <w:iCs/>
          <w:sz w:val="22"/>
          <w:szCs w:val="22"/>
        </w:rPr>
        <w:t>"Die Genetik kann vorausschauend bereits vor unserer Geburt eine Veranlagung für bestimme Krankheiten aufzeigen, aber sie bietet keine Möglichkeit, einen Krankheitsverlauf zu verfolgen. Proteine hingegen können in vielen Fällen den Ausbruch und unterschiedliche Verläufe einer Krankheit sowie Reaktionen auf eine Therapie aufzeigen",</w:t>
      </w:r>
      <w:r w:rsidRPr="105A2737">
        <w:rPr>
          <w:rFonts w:ascii="Arial" w:hAnsi="Arial"/>
          <w:color w:val="000000" w:themeColor="text1"/>
          <w:sz w:val="22"/>
          <w:szCs w:val="22"/>
        </w:rPr>
        <w:t xml:space="preserve"> betont </w:t>
      </w:r>
      <w:proofErr w:type="spellStart"/>
      <w:r w:rsidRPr="105A2737">
        <w:rPr>
          <w:rFonts w:ascii="Arial" w:hAnsi="Arial"/>
          <w:color w:val="000000" w:themeColor="text1"/>
          <w:sz w:val="22"/>
          <w:szCs w:val="22"/>
        </w:rPr>
        <w:t>Landegren</w:t>
      </w:r>
      <w:proofErr w:type="spellEnd"/>
      <w:r w:rsidRPr="105A2737">
        <w:rPr>
          <w:rFonts w:ascii="Arial" w:hAnsi="Arial"/>
          <w:color w:val="000000" w:themeColor="text1"/>
          <w:sz w:val="22"/>
          <w:szCs w:val="22"/>
        </w:rPr>
        <w:t xml:space="preserve">. </w:t>
      </w:r>
    </w:p>
    <w:p w:rsidR="00272D93" w:rsidRDefault="00BB7492" w14:paraId="5BDB65DE" w14:textId="77777777">
      <w:pPr>
        <w:pBdr>
          <w:top w:val="nil"/>
          <w:left w:val="nil"/>
          <w:bottom w:val="nil"/>
          <w:right w:val="nil"/>
          <w:between w:val="nil"/>
        </w:pBdr>
        <w:spacing w:before="240" w:after="240" w:line="288" w:lineRule="auto"/>
        <w:jc w:val="both"/>
        <w:rPr>
          <w:rFonts w:hint="eastAsia"/>
          <w:color w:val="000000"/>
        </w:rPr>
      </w:pPr>
      <w:r>
        <w:rPr>
          <w:rFonts w:ascii="Arial" w:hAnsi="Arial"/>
          <w:b/>
          <w:color w:val="C04F4D"/>
          <w:sz w:val="22"/>
        </w:rPr>
        <w:t>Aufbau einer Industrie</w:t>
      </w:r>
    </w:p>
    <w:p w:rsidR="00272D93" w:rsidP="53E4D98B" w:rsidRDefault="52230910" w14:paraId="5BDB65DF" w14:textId="4DE45572">
      <w:pPr>
        <w:spacing w:line="288" w:lineRule="auto"/>
        <w:jc w:val="both"/>
        <w:rPr>
          <w:rFonts w:hint="eastAsia"/>
          <w:color w:val="000000"/>
        </w:rPr>
      </w:pPr>
      <w:r w:rsidRPr="53E4D98B">
        <w:rPr>
          <w:rFonts w:ascii="Arial" w:hAnsi="Arial"/>
          <w:color w:val="000000" w:themeColor="text1"/>
          <w:sz w:val="22"/>
          <w:szCs w:val="22"/>
        </w:rPr>
        <w:t xml:space="preserve">Zusammen mit </w:t>
      </w:r>
      <w:proofErr w:type="spellStart"/>
      <w:r w:rsidRPr="53E4D98B">
        <w:rPr>
          <w:rFonts w:ascii="Arial" w:hAnsi="Arial"/>
          <w:color w:val="000000" w:themeColor="text1"/>
          <w:sz w:val="22"/>
          <w:szCs w:val="22"/>
        </w:rPr>
        <w:t>Fredriksson</w:t>
      </w:r>
      <w:proofErr w:type="spellEnd"/>
      <w:r w:rsidRPr="53E4D98B">
        <w:rPr>
          <w:rFonts w:ascii="Arial" w:hAnsi="Arial"/>
          <w:color w:val="000000" w:themeColor="text1"/>
          <w:sz w:val="22"/>
          <w:szCs w:val="22"/>
        </w:rPr>
        <w:t xml:space="preserve"> und einem Team Gleichgesinnter gründete </w:t>
      </w:r>
      <w:proofErr w:type="spellStart"/>
      <w:r w:rsidRPr="53E4D98B">
        <w:rPr>
          <w:rFonts w:ascii="Arial" w:hAnsi="Arial"/>
          <w:color w:val="000000" w:themeColor="text1"/>
          <w:sz w:val="22"/>
          <w:szCs w:val="22"/>
        </w:rPr>
        <w:t>Land</w:t>
      </w:r>
      <w:r w:rsidRPr="53E4D98B" w:rsidR="008C66FC">
        <w:rPr>
          <w:rFonts w:ascii="Arial" w:hAnsi="Arial"/>
          <w:color w:val="000000" w:themeColor="text1"/>
          <w:sz w:val="22"/>
          <w:szCs w:val="22"/>
        </w:rPr>
        <w:t>e</w:t>
      </w:r>
      <w:r w:rsidRPr="53E4D98B">
        <w:rPr>
          <w:rFonts w:ascii="Arial" w:hAnsi="Arial"/>
          <w:color w:val="000000" w:themeColor="text1"/>
          <w:sz w:val="22"/>
          <w:szCs w:val="22"/>
        </w:rPr>
        <w:t>gren</w:t>
      </w:r>
      <w:proofErr w:type="spellEnd"/>
      <w:r w:rsidRPr="53E4D98B">
        <w:rPr>
          <w:rFonts w:ascii="Arial" w:hAnsi="Arial"/>
          <w:color w:val="000000" w:themeColor="text1"/>
          <w:sz w:val="22"/>
          <w:szCs w:val="22"/>
        </w:rPr>
        <w:t xml:space="preserve"> das Unternehmen </w:t>
      </w:r>
      <w:proofErr w:type="spellStart"/>
      <w:r w:rsidRPr="53E4D98B">
        <w:rPr>
          <w:rFonts w:ascii="Arial" w:hAnsi="Arial"/>
          <w:color w:val="000000" w:themeColor="text1"/>
          <w:sz w:val="22"/>
          <w:szCs w:val="22"/>
        </w:rPr>
        <w:t>Olink</w:t>
      </w:r>
      <w:proofErr w:type="spellEnd"/>
      <w:r w:rsidRPr="53E4D98B">
        <w:rPr>
          <w:rFonts w:ascii="Arial" w:hAnsi="Arial"/>
          <w:color w:val="000000" w:themeColor="text1"/>
          <w:sz w:val="22"/>
          <w:szCs w:val="22"/>
        </w:rPr>
        <w:t xml:space="preserve"> AB für die praktische Umsetzung ihrer Entdeckungen. Eine Anwendungsmöglichkeit der Erfindungen </w:t>
      </w:r>
      <w:r w:rsidRPr="53E4D98B" w:rsidR="64F09257">
        <w:rPr>
          <w:rFonts w:ascii="Arial" w:hAnsi="Arial"/>
          <w:color w:val="000000" w:themeColor="text1"/>
          <w:sz w:val="22"/>
          <w:szCs w:val="22"/>
        </w:rPr>
        <w:t xml:space="preserve">in </w:t>
      </w:r>
      <w:r w:rsidRPr="53E4D98B">
        <w:rPr>
          <w:rFonts w:ascii="Arial" w:hAnsi="Arial"/>
          <w:color w:val="000000" w:themeColor="text1"/>
          <w:sz w:val="22"/>
          <w:szCs w:val="22"/>
        </w:rPr>
        <w:t xml:space="preserve">Flüssigbiopsien, wie Plasma und Serum, wurden in das gesonderte Unternehmen </w:t>
      </w:r>
      <w:proofErr w:type="spellStart"/>
      <w:r w:rsidRPr="53E4D98B">
        <w:rPr>
          <w:rFonts w:ascii="Arial" w:hAnsi="Arial"/>
          <w:color w:val="000000" w:themeColor="text1"/>
          <w:sz w:val="22"/>
          <w:szCs w:val="22"/>
        </w:rPr>
        <w:t>Olink</w:t>
      </w:r>
      <w:proofErr w:type="spellEnd"/>
      <w:r w:rsidRPr="53E4D98B">
        <w:rPr>
          <w:rFonts w:ascii="Arial" w:hAnsi="Arial"/>
          <w:color w:val="000000" w:themeColor="text1"/>
          <w:sz w:val="22"/>
          <w:szCs w:val="22"/>
        </w:rPr>
        <w:t xml:space="preserve"> </w:t>
      </w:r>
      <w:proofErr w:type="spellStart"/>
      <w:r w:rsidRPr="53E4D98B">
        <w:rPr>
          <w:rFonts w:ascii="Arial" w:hAnsi="Arial"/>
          <w:color w:val="000000" w:themeColor="text1"/>
          <w:sz w:val="22"/>
          <w:szCs w:val="22"/>
        </w:rPr>
        <w:t>Proteomics</w:t>
      </w:r>
      <w:proofErr w:type="spellEnd"/>
      <w:r w:rsidRPr="53E4D98B">
        <w:rPr>
          <w:rFonts w:ascii="Arial" w:hAnsi="Arial"/>
          <w:color w:val="000000" w:themeColor="text1"/>
          <w:sz w:val="22"/>
          <w:szCs w:val="22"/>
        </w:rPr>
        <w:t xml:space="preserve"> ausgelagert. Mit seiner Bibliothek von inzwischen über 6000 validierten Protein-Biomarkern ist </w:t>
      </w:r>
      <w:proofErr w:type="spellStart"/>
      <w:r w:rsidRPr="53E4D98B">
        <w:rPr>
          <w:rFonts w:ascii="Arial" w:hAnsi="Arial"/>
          <w:color w:val="000000" w:themeColor="text1"/>
          <w:sz w:val="22"/>
          <w:szCs w:val="22"/>
        </w:rPr>
        <w:t>Olink</w:t>
      </w:r>
      <w:proofErr w:type="spellEnd"/>
      <w:r w:rsidRPr="53E4D98B">
        <w:rPr>
          <w:rFonts w:ascii="Arial" w:hAnsi="Arial"/>
          <w:color w:val="000000" w:themeColor="text1"/>
          <w:sz w:val="22"/>
          <w:szCs w:val="22"/>
        </w:rPr>
        <w:t xml:space="preserve"> </w:t>
      </w:r>
      <w:proofErr w:type="spellStart"/>
      <w:r w:rsidRPr="53E4D98B">
        <w:rPr>
          <w:rFonts w:ascii="Arial" w:hAnsi="Arial"/>
          <w:color w:val="000000" w:themeColor="text1"/>
          <w:sz w:val="22"/>
          <w:szCs w:val="22"/>
        </w:rPr>
        <w:t>Proteomics</w:t>
      </w:r>
      <w:proofErr w:type="spellEnd"/>
      <w:r w:rsidRPr="53E4D98B">
        <w:rPr>
          <w:rFonts w:ascii="Arial" w:hAnsi="Arial"/>
          <w:color w:val="000000" w:themeColor="text1"/>
          <w:sz w:val="22"/>
          <w:szCs w:val="22"/>
        </w:rPr>
        <w:t xml:space="preserve"> heute Marktführer in diesem Bereich. Im Oktober 2023 </w:t>
      </w:r>
      <w:r w:rsidRPr="53E4D98B">
        <w:rPr>
          <w:rFonts w:ascii="Arial" w:hAnsi="Arial"/>
          <w:sz w:val="22"/>
          <w:szCs w:val="22"/>
        </w:rPr>
        <w:t xml:space="preserve">gab das multinationale </w:t>
      </w:r>
      <w:r w:rsidRPr="53E4D98B">
        <w:rPr>
          <w:rFonts w:ascii="Arial" w:hAnsi="Arial"/>
          <w:color w:val="000000" w:themeColor="text1"/>
          <w:sz w:val="22"/>
          <w:szCs w:val="22"/>
        </w:rPr>
        <w:t xml:space="preserve">Unternehmen </w:t>
      </w:r>
      <w:proofErr w:type="spellStart"/>
      <w:r w:rsidRPr="53E4D98B">
        <w:rPr>
          <w:rFonts w:ascii="Arial" w:hAnsi="Arial"/>
          <w:color w:val="000000" w:themeColor="text1"/>
          <w:sz w:val="22"/>
          <w:szCs w:val="22"/>
        </w:rPr>
        <w:t>Thermo</w:t>
      </w:r>
      <w:proofErr w:type="spellEnd"/>
      <w:r w:rsidRPr="53E4D98B">
        <w:rPr>
          <w:rFonts w:ascii="Arial" w:hAnsi="Arial"/>
          <w:color w:val="000000" w:themeColor="text1"/>
          <w:sz w:val="22"/>
          <w:szCs w:val="22"/>
        </w:rPr>
        <w:t xml:space="preserve"> Fisher </w:t>
      </w:r>
      <w:r w:rsidRPr="53E4D98B">
        <w:rPr>
          <w:rFonts w:ascii="Arial" w:hAnsi="Arial"/>
          <w:sz w:val="22"/>
          <w:szCs w:val="22"/>
        </w:rPr>
        <w:t>Scientific</w:t>
      </w:r>
      <w:r w:rsidRPr="53E4D98B">
        <w:rPr>
          <w:rFonts w:ascii="Arial" w:hAnsi="Arial"/>
          <w:color w:val="000000" w:themeColor="text1"/>
          <w:sz w:val="22"/>
          <w:szCs w:val="22"/>
        </w:rPr>
        <w:t xml:space="preserve"> die Absicht bekannt, das Unternehmen für 2,84 Milliarden Euro zu erwerben.</w:t>
      </w:r>
    </w:p>
    <w:p w:rsidR="00272D93" w:rsidRDefault="00272D93" w14:paraId="5BDB65E0" w14:textId="77777777">
      <w:pPr>
        <w:spacing w:line="288" w:lineRule="auto"/>
        <w:jc w:val="both"/>
        <w:rPr>
          <w:rFonts w:ascii="Arial" w:hAnsi="Arial" w:eastAsia="Arial" w:cs="Arial"/>
          <w:b/>
          <w:color w:val="000000"/>
          <w:sz w:val="22"/>
          <w:szCs w:val="22"/>
        </w:rPr>
      </w:pPr>
    </w:p>
    <w:p w:rsidR="00272D93" w:rsidRDefault="00BB7492" w14:paraId="5BDB65E1" w14:textId="20443418">
      <w:pPr>
        <w:spacing w:line="288" w:lineRule="auto"/>
        <w:jc w:val="both"/>
        <w:rPr>
          <w:rFonts w:ascii="Arial" w:hAnsi="Arial" w:eastAsia="Arial" w:cs="Arial"/>
          <w:color w:val="000000"/>
          <w:sz w:val="22"/>
          <w:szCs w:val="22"/>
        </w:rPr>
      </w:pPr>
      <w:r w:rsidRPr="105A2737">
        <w:rPr>
          <w:rFonts w:ascii="Arial" w:hAnsi="Arial"/>
          <w:color w:val="000000" w:themeColor="text1"/>
          <w:sz w:val="22"/>
          <w:szCs w:val="22"/>
        </w:rPr>
        <w:t xml:space="preserve">Die beiden schwedischen Erfinder wurden unter die Finalisten der Kategorie "Industrie" des diesjährigen Europäischen Erfinderpreises gewählt, mit dem herausragende Erfinder(innen) mit einem </w:t>
      </w:r>
      <w:r w:rsidRPr="105A2737" w:rsidR="043D14D0">
        <w:rPr>
          <w:rFonts w:ascii="Arial" w:hAnsi="Arial"/>
          <w:color w:val="000000" w:themeColor="text1"/>
          <w:sz w:val="22"/>
          <w:szCs w:val="22"/>
        </w:rPr>
        <w:t xml:space="preserve">europäischen </w:t>
      </w:r>
      <w:r w:rsidRPr="105A2737">
        <w:rPr>
          <w:rFonts w:ascii="Arial" w:hAnsi="Arial"/>
          <w:color w:val="000000" w:themeColor="text1"/>
          <w:sz w:val="22"/>
          <w:szCs w:val="22"/>
        </w:rPr>
        <w:t xml:space="preserve">Patent gewürdigt werden. Die anderen Finalisten in dieser Kategorie sind der Isländer </w:t>
      </w:r>
      <w:proofErr w:type="spellStart"/>
      <w:r w:rsidRPr="105A2737">
        <w:rPr>
          <w:rFonts w:ascii="Arial" w:hAnsi="Arial"/>
          <w:color w:val="000000" w:themeColor="text1"/>
          <w:sz w:val="22"/>
          <w:szCs w:val="22"/>
        </w:rPr>
        <w:t>Fertram</w:t>
      </w:r>
      <w:proofErr w:type="spellEnd"/>
      <w:r w:rsidRPr="105A2737">
        <w:rPr>
          <w:rFonts w:ascii="Arial" w:hAnsi="Arial"/>
          <w:color w:val="000000" w:themeColor="text1"/>
          <w:sz w:val="22"/>
          <w:szCs w:val="22"/>
        </w:rPr>
        <w:t xml:space="preserve"> </w:t>
      </w:r>
      <w:proofErr w:type="spellStart"/>
      <w:r w:rsidRPr="105A2737">
        <w:rPr>
          <w:rFonts w:ascii="Arial" w:hAnsi="Arial"/>
          <w:color w:val="000000" w:themeColor="text1"/>
          <w:sz w:val="22"/>
          <w:szCs w:val="22"/>
        </w:rPr>
        <w:t>Sigurjonsson</w:t>
      </w:r>
      <w:proofErr w:type="spellEnd"/>
      <w:r w:rsidRPr="105A2737">
        <w:rPr>
          <w:rFonts w:ascii="Arial" w:hAnsi="Arial"/>
          <w:color w:val="000000" w:themeColor="text1"/>
          <w:sz w:val="22"/>
          <w:szCs w:val="22"/>
        </w:rPr>
        <w:t xml:space="preserve"> für die Entwicklung eines biotechnologisch erzeugten Wundheilungsprodukt</w:t>
      </w:r>
      <w:r w:rsidRPr="105A2737" w:rsidR="30AFDA5C">
        <w:rPr>
          <w:rFonts w:ascii="Arial" w:hAnsi="Arial"/>
          <w:color w:val="000000" w:themeColor="text1"/>
          <w:sz w:val="22"/>
          <w:szCs w:val="22"/>
        </w:rPr>
        <w:t>s</w:t>
      </w:r>
      <w:r w:rsidRPr="105A2737">
        <w:rPr>
          <w:rFonts w:ascii="Arial" w:hAnsi="Arial"/>
          <w:color w:val="000000" w:themeColor="text1"/>
          <w:sz w:val="22"/>
          <w:szCs w:val="22"/>
        </w:rPr>
        <w:t xml:space="preserve"> aus Fischhaut und das Team von Fiorenzo </w:t>
      </w:r>
      <w:proofErr w:type="spellStart"/>
      <w:r w:rsidRPr="105A2737">
        <w:rPr>
          <w:rFonts w:ascii="Arial" w:hAnsi="Arial"/>
          <w:color w:val="000000" w:themeColor="text1"/>
          <w:sz w:val="22"/>
          <w:szCs w:val="22"/>
        </w:rPr>
        <w:t>Dioni</w:t>
      </w:r>
      <w:proofErr w:type="spellEnd"/>
      <w:r w:rsidRPr="105A2737">
        <w:rPr>
          <w:rFonts w:ascii="Arial" w:hAnsi="Arial"/>
          <w:color w:val="000000" w:themeColor="text1"/>
          <w:sz w:val="22"/>
          <w:szCs w:val="22"/>
        </w:rPr>
        <w:t xml:space="preserve"> aus Italien und Richard Oberle aus Deutschland für ihre CO</w:t>
      </w:r>
      <w:r w:rsidRPr="105A2737">
        <w:rPr>
          <w:rFonts w:ascii="Arial" w:hAnsi="Arial"/>
          <w:color w:val="000000" w:themeColor="text1"/>
          <w:sz w:val="22"/>
          <w:szCs w:val="22"/>
          <w:vertAlign w:val="subscript"/>
        </w:rPr>
        <w:t>2</w:t>
      </w:r>
      <w:r w:rsidRPr="105A2737">
        <w:rPr>
          <w:rFonts w:ascii="Arial" w:hAnsi="Arial"/>
          <w:color w:val="000000" w:themeColor="text1"/>
          <w:sz w:val="22"/>
          <w:szCs w:val="22"/>
        </w:rPr>
        <w:t xml:space="preserve">-ärmere Aluminiumgusstechnologie in der Automobilproduktion. Das </w:t>
      </w:r>
      <w:r w:rsidRPr="105A2737" w:rsidR="1A84BB06">
        <w:rPr>
          <w:rFonts w:ascii="Arial" w:hAnsi="Arial"/>
          <w:color w:val="000000" w:themeColor="text1"/>
          <w:sz w:val="22"/>
          <w:szCs w:val="22"/>
        </w:rPr>
        <w:t>Europäische Patentamt (</w:t>
      </w:r>
      <w:r w:rsidRPr="105A2737">
        <w:rPr>
          <w:rFonts w:ascii="Arial" w:hAnsi="Arial"/>
          <w:color w:val="000000" w:themeColor="text1"/>
          <w:sz w:val="22"/>
          <w:szCs w:val="22"/>
        </w:rPr>
        <w:t>EPA</w:t>
      </w:r>
      <w:r w:rsidRPr="105A2737" w:rsidR="11D9DD50">
        <w:rPr>
          <w:rFonts w:ascii="Arial" w:hAnsi="Arial"/>
          <w:color w:val="000000" w:themeColor="text1"/>
          <w:sz w:val="22"/>
          <w:szCs w:val="22"/>
        </w:rPr>
        <w:t>)</w:t>
      </w:r>
      <w:r w:rsidRPr="105A2737">
        <w:rPr>
          <w:rFonts w:ascii="Arial" w:hAnsi="Arial"/>
          <w:color w:val="000000" w:themeColor="text1"/>
          <w:sz w:val="22"/>
          <w:szCs w:val="22"/>
        </w:rPr>
        <w:t xml:space="preserve"> wird die Gewinnerinnen und Gewinner am 9. Juli 2024 im Rahmen einer per </w:t>
      </w:r>
      <w:hyperlink r:id="rId13">
        <w:r w:rsidRPr="105A2737">
          <w:rPr>
            <w:rStyle w:val="Hyperlink"/>
            <w:rFonts w:ascii="Arial" w:hAnsi="Arial"/>
            <w:sz w:val="22"/>
            <w:szCs w:val="22"/>
          </w:rPr>
          <w:t>Livestream</w:t>
        </w:r>
      </w:hyperlink>
      <w:r w:rsidRPr="105A2737">
        <w:rPr>
          <w:rFonts w:ascii="Arial" w:hAnsi="Arial"/>
          <w:color w:val="000000" w:themeColor="text1"/>
          <w:sz w:val="22"/>
          <w:szCs w:val="22"/>
        </w:rPr>
        <w:t xml:space="preserve"> aus Malta übertragenen Preisverleihung bekannt geben. Neben diesen wird das EPA dann auch die Sieger des per Online-Abstimmung ermittelten Publikumspreises bekannt geben. Die Stimmabgabe ist bis zum Tag der Preisverleihung möglich.</w:t>
      </w:r>
    </w:p>
    <w:p w:rsidR="00272D93" w:rsidP="105A2737" w:rsidRDefault="00BB7492" w14:paraId="5BDB65E2" w14:textId="7CC577A6">
      <w:pPr>
        <w:pBdr>
          <w:top w:val="nil"/>
          <w:left w:val="nil"/>
          <w:bottom w:val="nil"/>
          <w:right w:val="nil"/>
          <w:between w:val="nil"/>
        </w:pBdr>
        <w:spacing w:line="288" w:lineRule="auto"/>
        <w:jc w:val="both"/>
        <w:rPr>
          <w:rFonts w:ascii="Arial" w:hAnsi="Arial"/>
          <w:color w:val="00000A"/>
          <w:sz w:val="22"/>
          <w:szCs w:val="22"/>
          <w:highlight w:val="yellow"/>
        </w:rPr>
      </w:pPr>
      <w:r>
        <w:br/>
      </w:r>
      <w:r w:rsidRPr="105A2737">
        <w:rPr>
          <w:rFonts w:ascii="Arial" w:hAnsi="Arial"/>
          <w:color w:val="00000A"/>
          <w:sz w:val="22"/>
          <w:szCs w:val="22"/>
        </w:rPr>
        <w:t>Weitere Informationen über die Auswirkungen der Erfindungen, die Technologie und Näheres zu den Erfinderinnen und Erfindern finden Sie</w:t>
      </w:r>
      <w:r w:rsidRPr="105A2737" w:rsidR="70B14DED">
        <w:rPr>
          <w:rFonts w:ascii="Arial" w:hAnsi="Arial"/>
          <w:color w:val="00000A"/>
          <w:sz w:val="22"/>
          <w:szCs w:val="22"/>
        </w:rPr>
        <w:t xml:space="preserve"> </w:t>
      </w:r>
      <w:hyperlink r:id="rId14">
        <w:r w:rsidRPr="105A2737" w:rsidR="70B14DED">
          <w:rPr>
            <w:rStyle w:val="Hyperlink"/>
            <w:rFonts w:ascii="Arial" w:hAnsi="Arial"/>
            <w:sz w:val="22"/>
            <w:szCs w:val="22"/>
          </w:rPr>
          <w:t>hier</w:t>
        </w:r>
      </w:hyperlink>
      <w:r w:rsidRPr="105A2737" w:rsidR="70B14DED">
        <w:rPr>
          <w:rFonts w:ascii="Arial" w:hAnsi="Arial"/>
          <w:color w:val="00000A"/>
          <w:sz w:val="22"/>
          <w:szCs w:val="22"/>
        </w:rPr>
        <w:t>.</w:t>
      </w:r>
    </w:p>
    <w:p w:rsidR="00272D93" w:rsidRDefault="00272D93" w14:paraId="5BDB65E3" w14:textId="77777777">
      <w:pPr>
        <w:pBdr>
          <w:top w:val="nil"/>
          <w:left w:val="nil"/>
          <w:bottom w:val="nil"/>
          <w:right w:val="nil"/>
          <w:between w:val="nil"/>
        </w:pBdr>
        <w:spacing w:after="140" w:line="276" w:lineRule="auto"/>
        <w:rPr>
          <w:rFonts w:hint="eastAsia"/>
          <w:color w:val="000000"/>
        </w:rPr>
      </w:pPr>
    </w:p>
    <w:p w:rsidR="00272D93" w:rsidRDefault="00BB7492" w14:paraId="5BDB65E4" w14:textId="77777777">
      <w:pPr>
        <w:pBdr>
          <w:top w:val="nil"/>
          <w:left w:val="nil"/>
          <w:bottom w:val="nil"/>
          <w:right w:val="nil"/>
          <w:between w:val="nil"/>
        </w:pBdr>
        <w:spacing w:after="160" w:line="309" w:lineRule="auto"/>
        <w:rPr>
          <w:rFonts w:ascii="Arial" w:hAnsi="Arial" w:eastAsia="Arial" w:cs="Arial"/>
          <w:b/>
          <w:color w:val="000000"/>
          <w:sz w:val="20"/>
          <w:szCs w:val="20"/>
        </w:rPr>
      </w:pPr>
      <w:r>
        <w:rPr>
          <w:rFonts w:ascii="Arial" w:hAnsi="Arial"/>
          <w:b/>
          <w:color w:val="000000"/>
          <w:sz w:val="20"/>
        </w:rPr>
        <w:t>Medienkontakte Europäisches Patentamt</w:t>
      </w:r>
    </w:p>
    <w:p w:rsidR="00272D93" w:rsidRDefault="00BB7492" w14:paraId="5BDB65E5" w14:textId="77777777">
      <w:pPr>
        <w:pBdr>
          <w:top w:val="nil"/>
          <w:left w:val="nil"/>
          <w:bottom w:val="nil"/>
          <w:right w:val="nil"/>
          <w:between w:val="nil"/>
        </w:pBdr>
        <w:spacing w:line="288" w:lineRule="auto"/>
        <w:rPr>
          <w:rFonts w:hint="eastAsia"/>
          <w:color w:val="000000"/>
        </w:rPr>
      </w:pPr>
      <w:r>
        <w:rPr>
          <w:rFonts w:ascii="Arial" w:hAnsi="Arial"/>
          <w:b/>
          <w:color w:val="000000"/>
          <w:sz w:val="20"/>
        </w:rPr>
        <w:t>Luis Berenguer Giménez</w:t>
      </w:r>
      <w:r>
        <w:rPr>
          <w:color w:val="000000"/>
        </w:rPr>
        <w:t xml:space="preserve"> </w:t>
      </w:r>
      <w:r>
        <w:rPr>
          <w:rFonts w:ascii="Arial" w:hAnsi="Arial"/>
          <w:color w:val="000000"/>
          <w:sz w:val="22"/>
        </w:rPr>
        <w:br/>
      </w:r>
      <w:r>
        <w:rPr>
          <w:rFonts w:ascii="Arial" w:hAnsi="Arial"/>
          <w:color w:val="000000"/>
          <w:sz w:val="20"/>
        </w:rPr>
        <w:t>Hauptdirektor Kommunikation / EPA-Sprecher</w:t>
      </w:r>
    </w:p>
    <w:p w:rsidR="00272D93" w:rsidRDefault="00272D93" w14:paraId="5BDB65E6" w14:textId="77777777">
      <w:pPr>
        <w:pBdr>
          <w:top w:val="nil"/>
          <w:left w:val="nil"/>
          <w:bottom w:val="nil"/>
          <w:right w:val="nil"/>
          <w:between w:val="nil"/>
        </w:pBdr>
        <w:spacing w:after="140" w:line="276" w:lineRule="auto"/>
        <w:rPr>
          <w:rFonts w:hint="eastAsia"/>
          <w:color w:val="000000"/>
        </w:rPr>
      </w:pPr>
    </w:p>
    <w:p w:rsidR="00272D93" w:rsidRDefault="00BB7492" w14:paraId="5BDB65E7" w14:textId="77777777">
      <w:pPr>
        <w:pBdr>
          <w:top w:val="nil"/>
          <w:left w:val="nil"/>
          <w:bottom w:val="nil"/>
          <w:right w:val="nil"/>
          <w:between w:val="nil"/>
        </w:pBdr>
        <w:spacing w:line="288" w:lineRule="auto"/>
        <w:rPr>
          <w:rFonts w:ascii="Arial" w:hAnsi="Arial" w:eastAsia="Arial" w:cs="Arial"/>
          <w:b/>
          <w:color w:val="000000"/>
          <w:sz w:val="20"/>
          <w:szCs w:val="20"/>
        </w:rPr>
      </w:pPr>
      <w:r>
        <w:rPr>
          <w:rFonts w:ascii="Arial" w:hAnsi="Arial"/>
          <w:b/>
          <w:color w:val="000000"/>
          <w:sz w:val="20"/>
        </w:rPr>
        <w:t>EPA-Pressestelle</w:t>
      </w:r>
    </w:p>
    <w:p w:rsidR="00272D93" w:rsidRDefault="00340781" w14:paraId="5BDB65E8" w14:textId="77777777">
      <w:pPr>
        <w:pBdr>
          <w:top w:val="nil"/>
          <w:left w:val="nil"/>
          <w:bottom w:val="nil"/>
          <w:right w:val="nil"/>
          <w:between w:val="nil"/>
        </w:pBdr>
        <w:spacing w:line="331" w:lineRule="auto"/>
        <w:rPr>
          <w:rFonts w:ascii="Arial" w:hAnsi="Arial" w:eastAsia="Arial" w:cs="Arial"/>
          <w:color w:val="000000"/>
          <w:sz w:val="22"/>
          <w:szCs w:val="22"/>
        </w:rPr>
      </w:pPr>
      <w:hyperlink r:id="rId15">
        <w:r w:rsidR="00920CDB">
          <w:rPr>
            <w:rFonts w:ascii="Arial" w:hAnsi="Arial"/>
            <w:color w:val="0000FF"/>
            <w:sz w:val="20"/>
            <w:u w:val="single"/>
          </w:rPr>
          <w:t>press@epo.org</w:t>
        </w:r>
      </w:hyperlink>
      <w:r w:rsidR="00920CDB">
        <w:rPr>
          <w:color w:val="000000"/>
        </w:rPr>
        <w:t xml:space="preserve"> </w:t>
      </w:r>
      <w:r w:rsidR="00920CDB">
        <w:rPr>
          <w:rFonts w:ascii="Arial" w:hAnsi="Arial"/>
          <w:color w:val="000000"/>
          <w:sz w:val="22"/>
        </w:rPr>
        <w:br/>
      </w:r>
      <w:r w:rsidR="00920CDB">
        <w:rPr>
          <w:rFonts w:ascii="Arial" w:hAnsi="Arial"/>
          <w:color w:val="000000"/>
          <w:sz w:val="20"/>
        </w:rPr>
        <w:t>Tel.: +49 89 2399-1833</w:t>
      </w:r>
    </w:p>
    <w:p w:rsidR="00272D93" w:rsidP="46174A54" w:rsidRDefault="00BB7492" w14:paraId="5BDB65E9" w14:textId="77777777">
      <w:pPr>
        <w:pBdr>
          <w:top w:val="nil"/>
          <w:left w:val="nil"/>
          <w:bottom w:val="nil"/>
          <w:right w:val="nil"/>
          <w:between w:val="nil"/>
        </w:pBdr>
        <w:spacing w:before="240" w:after="240" w:line="331" w:lineRule="auto"/>
        <w:jc w:val="both"/>
        <w:rPr>
          <w:rFonts w:ascii="Arial" w:hAnsi="Arial" w:eastAsia="Arial" w:cs="Arial"/>
          <w:b/>
          <w:bCs/>
          <w:color w:val="000000"/>
          <w:sz w:val="18"/>
          <w:szCs w:val="18"/>
        </w:rPr>
      </w:pPr>
      <w:r w:rsidRPr="105A2737">
        <w:rPr>
          <w:rFonts w:ascii="Arial" w:hAnsi="Arial"/>
          <w:b/>
          <w:bCs/>
          <w:color w:val="000000" w:themeColor="text1"/>
          <w:sz w:val="18"/>
          <w:szCs w:val="18"/>
        </w:rPr>
        <w:t>Über den Europäischen Erfinderpreis</w:t>
      </w:r>
    </w:p>
    <w:p w:rsidR="22172DE8" w:rsidP="105A2737" w:rsidRDefault="22172DE8" w14:paraId="661691FA" w14:textId="0AA30E7B">
      <w:pPr>
        <w:spacing w:line="276" w:lineRule="auto"/>
        <w:jc w:val="both"/>
        <w:rPr>
          <w:rFonts w:ascii="Arial" w:hAnsi="Arial" w:eastAsia="Arial" w:cs="Arial"/>
          <w:sz w:val="18"/>
          <w:szCs w:val="18"/>
        </w:rPr>
      </w:pPr>
      <w:r w:rsidRPr="105A2737">
        <w:rPr>
          <w:rFonts w:ascii="Arial" w:hAnsi="Arial" w:eastAsia="Arial" w:cs="Arial"/>
          <w:color w:val="000000" w:themeColor="text1"/>
          <w:sz w:val="18"/>
          <w:szCs w:val="18"/>
        </w:rPr>
        <w:t xml:space="preserve">Der Europäische Erfinderpreis ist einer der renommiertesten Innovationspreise in Europa. Mit dem 2006 vom EPA ins Leben gerufenen Preis werden Einzelpersonen und Teams ausgezeichnet, die Lösungen für einige der größten Herausforderungen unserer Zeit gefunden haben. Die Jury des Europäischen Erfinderpreises besteht aus Erfindern, die </w:t>
      </w:r>
      <w:r w:rsidRPr="105A2737">
        <w:rPr>
          <w:rFonts w:ascii="Arial" w:hAnsi="Arial" w:eastAsia="Arial" w:cs="Arial"/>
          <w:color w:val="000000" w:themeColor="text1"/>
          <w:sz w:val="18"/>
          <w:szCs w:val="18"/>
        </w:rPr>
        <w:lastRenderedPageBreak/>
        <w:t xml:space="preserve">allesamt ehemalige Finalistinnen und Finalisten sind. Bei der Beurteilung der Vorschläge stützt sich die unabhängige Jury auf ihr umfangreiches Fachwissen in den Bereichen Technik, Wirtschaft und geistiges Eigentum. Im Jahr 2024 hat Wolfgang M. Heckl den Vorsitz der Jury inne. Alle Erfinder müssen für ihre Erfindung ein europäisches Patent erhalten haben. </w:t>
      </w:r>
      <w:r w:rsidRPr="105A2737">
        <w:rPr>
          <w:rFonts w:ascii="Arial" w:hAnsi="Arial" w:eastAsia="Arial" w:cs="Arial"/>
          <w:color w:val="21252C"/>
          <w:sz w:val="18"/>
          <w:szCs w:val="18"/>
        </w:rPr>
        <w:t xml:space="preserve">Weitere Informationen zu den verschiedenen Kategorien und Preisen, den für die Auswahl geltenden Kriterien und zur Preisverleihungszeremonie am 9. Juli 2024 in Malta, die im Livestream verfolgt werden kann, finden Sie </w:t>
      </w:r>
      <w:hyperlink r:id="rId16">
        <w:r w:rsidRPr="105A2737">
          <w:rPr>
            <w:rStyle w:val="Hyperlink"/>
            <w:rFonts w:ascii="Arial" w:hAnsi="Arial" w:eastAsia="Arial" w:cs="Arial"/>
            <w:sz w:val="18"/>
            <w:szCs w:val="18"/>
          </w:rPr>
          <w:t>hier</w:t>
        </w:r>
      </w:hyperlink>
      <w:r w:rsidRPr="105A2737">
        <w:rPr>
          <w:rFonts w:ascii="Arial" w:hAnsi="Arial" w:eastAsia="Arial" w:cs="Arial"/>
          <w:color w:val="21252C"/>
          <w:sz w:val="18"/>
          <w:szCs w:val="18"/>
        </w:rPr>
        <w:t>.</w:t>
      </w:r>
    </w:p>
    <w:p w:rsidR="00272D93" w:rsidRDefault="00BB7492" w14:paraId="5BDB65EB" w14:textId="77777777">
      <w:pPr>
        <w:pBdr>
          <w:top w:val="nil"/>
          <w:left w:val="nil"/>
          <w:bottom w:val="nil"/>
          <w:right w:val="nil"/>
          <w:between w:val="nil"/>
        </w:pBdr>
        <w:spacing w:before="240" w:after="240" w:line="331" w:lineRule="auto"/>
        <w:jc w:val="both"/>
        <w:rPr>
          <w:rFonts w:ascii="Arial" w:hAnsi="Arial" w:eastAsia="Arial" w:cs="Arial"/>
          <w:b/>
          <w:color w:val="000000"/>
          <w:sz w:val="18"/>
          <w:szCs w:val="18"/>
        </w:rPr>
      </w:pPr>
      <w:r>
        <w:rPr>
          <w:rFonts w:ascii="Arial" w:hAnsi="Arial"/>
          <w:b/>
          <w:color w:val="000000"/>
          <w:sz w:val="18"/>
        </w:rPr>
        <w:t>Das EPA</w:t>
      </w:r>
    </w:p>
    <w:p w:rsidR="00272D93" w:rsidRDefault="00BB7492" w14:paraId="5BDB65EC" w14:textId="77777777">
      <w:pPr>
        <w:pBdr>
          <w:top w:val="nil"/>
          <w:left w:val="nil"/>
          <w:bottom w:val="nil"/>
          <w:right w:val="nil"/>
          <w:between w:val="nil"/>
        </w:pBdr>
        <w:spacing w:after="140" w:line="276" w:lineRule="auto"/>
        <w:rPr>
          <w:rFonts w:hint="eastAsia"/>
          <w:color w:val="000000"/>
        </w:rPr>
      </w:pPr>
      <w:r>
        <w:rPr>
          <w:rFonts w:ascii="Arial" w:hAnsi="Arial"/>
          <w:color w:val="000000"/>
          <w:sz w:val="18"/>
        </w:rPr>
        <w:t xml:space="preserve">Mit 6 300 Beschäftigten ist das </w:t>
      </w:r>
      <w:hyperlink r:id="rId17">
        <w:r>
          <w:rPr>
            <w:rFonts w:ascii="Arial" w:hAnsi="Arial"/>
            <w:color w:val="0000FF"/>
            <w:sz w:val="18"/>
            <w:u w:val="single"/>
          </w:rPr>
          <w:t>Europäische Patentamt (EPA)</w:t>
        </w:r>
      </w:hyperlink>
      <w:r>
        <w:rPr>
          <w:color w:val="000000"/>
        </w:rPr>
        <w:t xml:space="preserve"> </w:t>
      </w:r>
      <w:r>
        <w:rPr>
          <w:rFonts w:ascii="Arial" w:hAnsi="Arial"/>
          <w:color w:val="000000"/>
          <w:sz w:val="18"/>
        </w:rPr>
        <w:t xml:space="preserve"> eine der größten Behörden in Europa. Das EPA, das seinen Hauptsitz in München sowie Niederlassungen in Berlin, Brüssel, Den Haag und Wien hat, wurde mit dem Ziel gegründet, die Zusammenarbeit zwischen den Staaten Europas auf dem Gebiet des Patentwesens zu stärken. Dank des zentralisierten Verfahrens vor dem EPA können Erfinderinnen und Erfinder hochwertigen Patentschutz in bis zu 45 Staaten erlangen, die zusammen einen Markt von rund 700 Millionen Menschen umfassen. Das EPA ist ferner weltweit führend in den Bereichen Patentinformation und Patentrecherche.</w:t>
      </w:r>
      <w:r>
        <w:rPr>
          <w:color w:val="000000"/>
        </w:rPr>
        <w:t xml:space="preserve"> </w:t>
      </w:r>
    </w:p>
    <w:sectPr w:rsidR="00272D93">
      <w:pgSz w:w="11906" w:h="16838" w:orient="portrait"/>
      <w:pgMar w:top="1134" w:right="1134" w:bottom="1134" w:left="1134" w:header="0" w:footer="0" w:gutter="0"/>
      <w:pgNumType w:start="1"/>
      <w:cols w:space="720"/>
      <w:headerReference w:type="default" r:id="Rdea6b0c039944d3e"/>
      <w:footerReference w:type="default" r:id="Rf591438fb2f546e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w:fontKey="{2A5841AE-41AB-49F6-A7C3-4D61270ACF65}" r:id="rId1"/>
  </w:font>
  <w:font w:name="Liberation Serif">
    <w:altName w:val="Times New Roman"/>
    <w:charset w:val="00"/>
    <w:family w:val="auto"/>
    <w:pitch w:val="default"/>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embedRegular w:fontKey="{35683F61-4B4C-4E84-9D3B-A1EBD0932EE1}" r:id="rId2"/>
    <w:embedBold w:fontKey="{EFA70AA8-055E-4712-A77B-40EBA8CBFF42}" r:id="rId3"/>
    <w:embedItalic w:fontKey="{3C5ED5FA-2963-4CF8-B967-A2DD7D9A1E84}" r:id="rId4"/>
  </w:font>
  <w:font w:name="Calibri">
    <w:panose1 w:val="020F0502020204030204"/>
    <w:charset w:val="00"/>
    <w:family w:val="swiss"/>
    <w:pitch w:val="variable"/>
    <w:sig w:usb0="E4002EFF" w:usb1="C000247B" w:usb2="00000009" w:usb3="00000000" w:csb0="000001FF" w:csb1="00000000"/>
    <w:embedRegular w:fontKey="{0A66291E-498A-4C9D-B09A-10450DF979B0}" r:id="rId5"/>
    <w:embedItalic w:fontKey="{600291E1-0143-4D73-9C7A-8CD2DEF14BCD}" r:id="rId6"/>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embedRegular w:fontKey="{B75F7092-FA2A-4AFE-A784-ABD3B802916C}" r:id="rId7"/>
    <w:embedBold w:fontKey="{03F30009-A5E1-4657-904A-232217CC8E33}" r:id="rId8"/>
    <w:embedItalic w:fontKey="{D78EBB63-DCB7-43A2-8C00-9E7DE6E61DCD}" r:id="rId9"/>
  </w:font>
  <w:font w:name="OpenSymbol">
    <w:altName w:val="Cambria"/>
    <w:panose1 w:val="00000000000000000000"/>
    <w:charset w:val="00"/>
    <w:family w:val="roman"/>
    <w:notTrueType/>
    <w:pitch w:val="default"/>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embedRegular w:fontKey="{E52C19B3-48C8-493C-879F-F6D005BA471A}" r:id="rId10"/>
    <w:embedItalic w:fontKey="{072B97FD-2DE4-4C6C-A768-E669A23E4798}" r:id="rId11"/>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3F32953E-D3B3-4E7C-95F0-569AD89554A6}" r:id="rId12"/>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210"/>
      <w:gridCol w:w="3210"/>
      <w:gridCol w:w="3210"/>
    </w:tblGrid>
    <w:tr w:rsidR="1CE06F3C" w:rsidTr="1CE06F3C" w14:paraId="1F79383A">
      <w:trPr>
        <w:trHeight w:val="300"/>
      </w:trPr>
      <w:tc>
        <w:tcPr>
          <w:tcW w:w="3210" w:type="dxa"/>
          <w:tcMar/>
        </w:tcPr>
        <w:p w:rsidR="1CE06F3C" w:rsidP="1CE06F3C" w:rsidRDefault="1CE06F3C" w14:paraId="5B84F40D" w14:textId="65DCD142">
          <w:pPr>
            <w:pStyle w:val="Header"/>
            <w:bidi w:val="0"/>
            <w:ind w:left="-115"/>
            <w:jc w:val="left"/>
          </w:pPr>
        </w:p>
      </w:tc>
      <w:tc>
        <w:tcPr>
          <w:tcW w:w="3210" w:type="dxa"/>
          <w:tcMar/>
        </w:tcPr>
        <w:p w:rsidR="1CE06F3C" w:rsidP="1CE06F3C" w:rsidRDefault="1CE06F3C" w14:paraId="3B704AD2" w14:textId="741119F2">
          <w:pPr>
            <w:pStyle w:val="Header"/>
            <w:bidi w:val="0"/>
            <w:jc w:val="center"/>
          </w:pPr>
        </w:p>
      </w:tc>
      <w:tc>
        <w:tcPr>
          <w:tcW w:w="3210" w:type="dxa"/>
          <w:tcMar/>
        </w:tcPr>
        <w:p w:rsidR="1CE06F3C" w:rsidP="1CE06F3C" w:rsidRDefault="1CE06F3C" w14:paraId="57BBC205" w14:textId="09549D00">
          <w:pPr>
            <w:pStyle w:val="Header"/>
            <w:bidi w:val="0"/>
            <w:ind w:right="-115"/>
            <w:jc w:val="right"/>
          </w:pPr>
        </w:p>
      </w:tc>
    </w:tr>
  </w:tbl>
  <w:p w:rsidR="1CE06F3C" w:rsidP="1CE06F3C" w:rsidRDefault="1CE06F3C" w14:paraId="7DC65058" w14:textId="48B774DB">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p w:rsidR="1CE06F3C" w:rsidRDefault="1CE06F3C" w14:paraId="1D9133B0" w14:textId="02F16913"/>
  <w:tbl>
    <w:tblPr>
      <w:tblStyle w:val="TableNormal"/>
      <w:bidiVisual w:val="0"/>
      <w:tblW w:w="0" w:type="auto"/>
      <w:tblLayout w:type="fixed"/>
      <w:tblLook w:val="06A0" w:firstRow="1" w:lastRow="0" w:firstColumn="1" w:lastColumn="0" w:noHBand="1" w:noVBand="1"/>
    </w:tblPr>
    <w:tblGrid>
      <w:gridCol w:w="3210"/>
      <w:gridCol w:w="3210"/>
      <w:gridCol w:w="3210"/>
    </w:tblGrid>
    <w:tr w:rsidR="1CE06F3C" w:rsidTr="1CE06F3C" w14:paraId="725ECA5B">
      <w:trPr>
        <w:trHeight w:val="300"/>
      </w:trPr>
      <w:tc>
        <w:tcPr>
          <w:tcW w:w="3210" w:type="dxa"/>
          <w:tcMar/>
        </w:tcPr>
        <w:p w:rsidR="1CE06F3C" w:rsidP="1CE06F3C" w:rsidRDefault="1CE06F3C" w14:paraId="60009E39" w14:textId="27E72913">
          <w:pPr>
            <w:pStyle w:val="Header"/>
            <w:bidi w:val="0"/>
            <w:ind w:left="-115"/>
            <w:jc w:val="left"/>
          </w:pPr>
          <w:r w:rsidR="1CE06F3C">
            <w:drawing>
              <wp:inline wp14:editId="54215A94" wp14:anchorId="76BE56AE">
                <wp:extent cx="1485900" cy="742950"/>
                <wp:effectExtent l="0" t="0" r="0" b="0"/>
                <wp:docPr id="1177725380" name="" descr="Logo European Patent Office" title=""/>
                <wp:cNvGraphicFramePr>
                  <a:graphicFrameLocks noChangeAspect="1"/>
                </wp:cNvGraphicFramePr>
                <a:graphic>
                  <a:graphicData uri="http://schemas.openxmlformats.org/drawingml/2006/picture">
                    <pic:pic>
                      <pic:nvPicPr>
                        <pic:cNvPr id="0" name=""/>
                        <pic:cNvPicPr/>
                      </pic:nvPicPr>
                      <pic:blipFill>
                        <a:blip r:embed="R9e612ce6174f4d70">
                          <a:extLst>
                            <a:ext xmlns:a="http://schemas.openxmlformats.org/drawingml/2006/main" uri="{28A0092B-C50C-407E-A947-70E740481C1C}">
                              <a14:useLocalDpi val="0"/>
                            </a:ext>
                          </a:extLst>
                        </a:blip>
                        <a:stretch>
                          <a:fillRect/>
                        </a:stretch>
                      </pic:blipFill>
                      <pic:spPr>
                        <a:xfrm>
                          <a:off x="0" y="0"/>
                          <a:ext cx="1485900" cy="742950"/>
                        </a:xfrm>
                        <a:prstGeom prst="rect">
                          <a:avLst/>
                        </a:prstGeom>
                      </pic:spPr>
                    </pic:pic>
                  </a:graphicData>
                </a:graphic>
              </wp:inline>
            </w:drawing>
          </w:r>
        </w:p>
      </w:tc>
      <w:tc>
        <w:tcPr>
          <w:tcW w:w="3210" w:type="dxa"/>
          <w:tcMar/>
        </w:tcPr>
        <w:p w:rsidR="1CE06F3C" w:rsidP="1CE06F3C" w:rsidRDefault="1CE06F3C" w14:paraId="4628BC43" w14:textId="48272279">
          <w:pPr>
            <w:pStyle w:val="Header"/>
            <w:bidi w:val="0"/>
            <w:jc w:val="center"/>
          </w:pPr>
        </w:p>
      </w:tc>
      <w:tc>
        <w:tcPr>
          <w:tcW w:w="3210" w:type="dxa"/>
          <w:tcMar/>
        </w:tcPr>
        <w:p w:rsidR="1CE06F3C" w:rsidP="1CE06F3C" w:rsidRDefault="1CE06F3C" w14:paraId="1D06C14B" w14:textId="36775A7A">
          <w:pPr>
            <w:pStyle w:val="Header"/>
            <w:bidi w:val="0"/>
            <w:ind w:right="-115"/>
            <w:jc w:val="right"/>
          </w:pPr>
          <w:r w:rsidR="1CE06F3C">
            <w:drawing>
              <wp:inline wp14:editId="3AC151EB" wp14:anchorId="13FE50D3">
                <wp:extent cx="1733550" cy="638175"/>
                <wp:effectExtent l="0" t="0" r="0" b="0"/>
                <wp:docPr id="729012105" name="" title=""/>
                <wp:cNvGraphicFramePr>
                  <a:graphicFrameLocks noChangeAspect="1"/>
                </wp:cNvGraphicFramePr>
                <a:graphic>
                  <a:graphicData uri="http://schemas.openxmlformats.org/drawingml/2006/picture">
                    <pic:pic>
                      <pic:nvPicPr>
                        <pic:cNvPr id="0" name=""/>
                        <pic:cNvPicPr/>
                      </pic:nvPicPr>
                      <pic:blipFill>
                        <a:blip r:embed="Rfa60a56d50ff4546">
                          <a:extLst>
                            <a:ext xmlns:a="http://schemas.openxmlformats.org/drawingml/2006/main" uri="{28A0092B-C50C-407E-A947-70E740481C1C}">
                              <a14:useLocalDpi val="0"/>
                            </a:ext>
                          </a:extLst>
                        </a:blip>
                        <a:stretch>
                          <a:fillRect/>
                        </a:stretch>
                      </pic:blipFill>
                      <pic:spPr>
                        <a:xfrm>
                          <a:off x="0" y="0"/>
                          <a:ext cx="1733550" cy="638175"/>
                        </a:xfrm>
                        <a:prstGeom prst="rect">
                          <a:avLst/>
                        </a:prstGeom>
                      </pic:spPr>
                    </pic:pic>
                  </a:graphicData>
                </a:graphic>
              </wp:inline>
            </w:drawing>
          </w:r>
        </w:p>
      </w:tc>
    </w:tr>
  </w:tbl>
  <w:p w:rsidR="1CE06F3C" w:rsidP="1CE06F3C" w:rsidRDefault="1CE06F3C" w14:paraId="30D2C8E8" w14:textId="41694DFF">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B7D40"/>
    <w:multiLevelType w:val="multilevel"/>
    <w:tmpl w:val="ABC892F2"/>
    <w:lvl w:ilvl="0">
      <w:start w:val="1"/>
      <w:numFmt w:val="decimal"/>
      <w:lvlRestart w:val="0"/>
      <w:pStyle w:val="EPOHeading1"/>
      <w:lvlText w:val="%1."/>
      <w:lvlJc w:val="left"/>
      <w:pPr>
        <w:tabs>
          <w:tab w:val="num" w:pos="567"/>
        </w:tabs>
        <w:ind w:left="567" w:hanging="567"/>
      </w:pPr>
      <w:rPr>
        <w:rFonts w:ascii="Arial" w:hAnsi="Arial" w:cs="Arial"/>
      </w:rPr>
    </w:lvl>
    <w:lvl w:ilvl="1">
      <w:start w:val="1"/>
      <w:numFmt w:val="decimal"/>
      <w:pStyle w:val="EPOHeading2"/>
      <w:lvlText w:val="%1.%2."/>
      <w:lvlJc w:val="left"/>
      <w:pPr>
        <w:tabs>
          <w:tab w:val="num" w:pos="680"/>
        </w:tabs>
        <w:ind w:left="680" w:hanging="680"/>
      </w:pPr>
      <w:rPr>
        <w:rFonts w:ascii="Arial" w:hAnsi="Arial" w:cs="Arial"/>
      </w:rPr>
    </w:lvl>
    <w:lvl w:ilvl="2">
      <w:start w:val="1"/>
      <w:numFmt w:val="decimal"/>
      <w:pStyle w:val="EPOHeading3"/>
      <w:lvlText w:val="%1.%2.%3."/>
      <w:lvlJc w:val="left"/>
      <w:pPr>
        <w:tabs>
          <w:tab w:val="num" w:pos="794"/>
        </w:tabs>
        <w:ind w:left="794" w:hanging="794"/>
      </w:pPr>
      <w:rPr>
        <w:rFonts w:ascii="Arial" w:hAnsi="Arial" w:cs="Arial"/>
      </w:rPr>
    </w:lvl>
    <w:lvl w:ilvl="3">
      <w:start w:val="1"/>
      <w:numFmt w:val="decimal"/>
      <w:pStyle w:val="EPOHeading4"/>
      <w:lvlText w:val="%1.%2.%3.%4."/>
      <w:lvlJc w:val="left"/>
      <w:pPr>
        <w:tabs>
          <w:tab w:val="num" w:pos="964"/>
        </w:tabs>
        <w:ind w:left="964" w:hanging="964"/>
      </w:pPr>
      <w:rPr>
        <w:rFonts w:ascii="Arial" w:hAnsi="Arial" w:cs="Aria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86804B8"/>
    <w:multiLevelType w:val="multilevel"/>
    <w:tmpl w:val="A68A93FA"/>
    <w:lvl w:ilvl="0">
      <w:start w:val="1"/>
      <w:numFmt w:val="lowerLetter"/>
      <w:pStyle w:val="EPOList-letters"/>
      <w:lvlText w:val="%1."/>
      <w:lvlJc w:val="left"/>
      <w:pPr>
        <w:tabs>
          <w:tab w:val="num" w:pos="397"/>
        </w:tabs>
        <w:ind w:left="397" w:hanging="397"/>
      </w:pPr>
      <w:rPr>
        <w:rFonts w:ascii="Arial" w:hAnsi="Arial" w:cs="Arial"/>
      </w:rPr>
    </w:lvl>
    <w:lvl w:ilvl="1">
      <w:start w:val="1"/>
      <w:numFmt w:val="lowerLetter"/>
      <w:pStyle w:val="Heading2"/>
      <w:lvlText w:val="%2."/>
      <w:lvlJc w:val="left"/>
      <w:pPr>
        <w:tabs>
          <w:tab w:val="num" w:pos="964"/>
        </w:tabs>
        <w:ind w:left="964" w:hanging="397"/>
      </w:pPr>
      <w:rPr>
        <w:rFonts w:ascii="Arial" w:hAnsi="Arial" w:cs="Arial"/>
      </w:rPr>
    </w:lvl>
    <w:lvl w:ilvl="2">
      <w:start w:val="1"/>
      <w:numFmt w:val="lowerLetter"/>
      <w:pStyle w:val="Heading3"/>
      <w:lvlText w:val="%3."/>
      <w:lvlJc w:val="left"/>
      <w:pPr>
        <w:tabs>
          <w:tab w:val="num" w:pos="1531"/>
        </w:tabs>
        <w:ind w:left="1531" w:hanging="397"/>
      </w:pPr>
      <w:rPr>
        <w:rFonts w:ascii="Arial" w:hAnsi="Arial" w:cs="Arial"/>
      </w:rPr>
    </w:lvl>
    <w:lvl w:ilvl="3">
      <w:start w:val="1"/>
      <w:numFmt w:val="lowerLetter"/>
      <w:pStyle w:val="Heading4"/>
      <w:lvlText w:val="%4."/>
      <w:lvlJc w:val="left"/>
      <w:pPr>
        <w:tabs>
          <w:tab w:val="num" w:pos="2098"/>
        </w:tabs>
        <w:ind w:left="2098" w:hanging="397"/>
      </w:pPr>
      <w:rPr>
        <w:rFonts w:ascii="Arial" w:hAnsi="Arial" w:cs="Arial"/>
      </w:rPr>
    </w:lvl>
    <w:lvl w:ilvl="4">
      <w:start w:val="1"/>
      <w:numFmt w:val="lowerLetter"/>
      <w:pStyle w:val="Heading5"/>
      <w:lvlText w:val="%5."/>
      <w:lvlJc w:val="left"/>
      <w:pPr>
        <w:tabs>
          <w:tab w:val="num" w:pos="2665"/>
        </w:tabs>
        <w:ind w:left="2665" w:hanging="397"/>
      </w:pPr>
      <w:rPr>
        <w:rFonts w:ascii="Arial" w:hAnsi="Arial" w:cs="Arial"/>
      </w:rPr>
    </w:lvl>
    <w:lvl w:ilvl="5">
      <w:start w:val="1"/>
      <w:numFmt w:val="lowerLetter"/>
      <w:pStyle w:val="Heading6"/>
      <w:lvlText w:val="%6."/>
      <w:lvlJc w:val="left"/>
      <w:pPr>
        <w:tabs>
          <w:tab w:val="num" w:pos="3231"/>
        </w:tabs>
        <w:ind w:left="3231" w:hanging="396"/>
      </w:pPr>
      <w:rPr>
        <w:rFonts w:ascii="Arial" w:hAnsi="Arial" w:cs="Arial"/>
      </w:rPr>
    </w:lvl>
    <w:lvl w:ilvl="6">
      <w:start w:val="1"/>
      <w:numFmt w:val="lowerLetter"/>
      <w:pStyle w:val="Heading7"/>
      <w:lvlText w:val="%7."/>
      <w:lvlJc w:val="left"/>
      <w:pPr>
        <w:tabs>
          <w:tab w:val="num" w:pos="3798"/>
        </w:tabs>
        <w:ind w:left="3798" w:hanging="396"/>
      </w:pPr>
      <w:rPr>
        <w:rFonts w:ascii="Arial" w:hAnsi="Arial" w:cs="Arial"/>
      </w:rPr>
    </w:lvl>
    <w:lvl w:ilvl="7">
      <w:start w:val="1"/>
      <w:numFmt w:val="lowerLetter"/>
      <w:pStyle w:val="Heading8"/>
      <w:lvlText w:val="%8."/>
      <w:lvlJc w:val="left"/>
      <w:pPr>
        <w:tabs>
          <w:tab w:val="num" w:pos="4365"/>
        </w:tabs>
        <w:ind w:left="4365" w:hanging="396"/>
      </w:pPr>
      <w:rPr>
        <w:rFonts w:ascii="Arial" w:hAnsi="Arial" w:cs="Arial"/>
      </w:rPr>
    </w:lvl>
    <w:lvl w:ilvl="8">
      <w:start w:val="1"/>
      <w:numFmt w:val="lowerLetter"/>
      <w:pStyle w:val="Heading9"/>
      <w:lvlText w:val="%9."/>
      <w:lvlJc w:val="left"/>
      <w:pPr>
        <w:tabs>
          <w:tab w:val="num" w:pos="4932"/>
        </w:tabs>
        <w:ind w:left="4932" w:hanging="397"/>
      </w:pPr>
      <w:rPr>
        <w:rFonts w:ascii="Arial" w:hAnsi="Arial" w:cs="Arial"/>
      </w:rPr>
    </w:lvl>
  </w:abstractNum>
  <w:abstractNum w:abstractNumId="2" w15:restartNumberingAfterBreak="0">
    <w:nsid w:val="2CAD15DC"/>
    <w:multiLevelType w:val="multilevel"/>
    <w:tmpl w:val="67E06C26"/>
    <w:lvl w:ilvl="0">
      <w:start w:val="1"/>
      <w:numFmt w:val="bullet"/>
      <w:pStyle w:val="EPOBullet2ndlevel"/>
      <w:lvlText w:val="-"/>
      <w:lvlJc w:val="left"/>
      <w:pPr>
        <w:tabs>
          <w:tab w:val="num" w:pos="1701"/>
        </w:tabs>
        <w:ind w:left="1701" w:hanging="567"/>
      </w:pPr>
      <w:rPr>
        <w:rFonts w:hint="default" w:ascii="Symbol" w:hAnsi="Symbol"/>
      </w:rPr>
    </w:lvl>
    <w:lvl w:ilvl="1">
      <w:start w:val="1"/>
      <w:numFmt w:val="bullet"/>
      <w:lvlText w:val="-"/>
      <w:lvlJc w:val="left"/>
      <w:pPr>
        <w:tabs>
          <w:tab w:val="num" w:pos="2268"/>
        </w:tabs>
        <w:ind w:left="2268" w:hanging="567"/>
      </w:pPr>
      <w:rPr>
        <w:rFonts w:hint="default" w:ascii="Symbol" w:hAnsi="Symbol"/>
      </w:rPr>
    </w:lvl>
    <w:lvl w:ilvl="2">
      <w:start w:val="1"/>
      <w:numFmt w:val="bullet"/>
      <w:lvlText w:val="-"/>
      <w:lvlJc w:val="left"/>
      <w:pPr>
        <w:tabs>
          <w:tab w:val="num" w:pos="2835"/>
        </w:tabs>
        <w:ind w:left="2835" w:hanging="567"/>
      </w:pPr>
      <w:rPr>
        <w:rFonts w:hint="default" w:ascii="Symbol" w:hAnsi="Symbol"/>
      </w:rPr>
    </w:lvl>
    <w:lvl w:ilvl="3">
      <w:start w:val="1"/>
      <w:numFmt w:val="bullet"/>
      <w:lvlText w:val="-"/>
      <w:lvlJc w:val="left"/>
      <w:pPr>
        <w:tabs>
          <w:tab w:val="num" w:pos="3402"/>
        </w:tabs>
        <w:ind w:left="3402" w:hanging="567"/>
      </w:pPr>
      <w:rPr>
        <w:rFonts w:hint="default" w:ascii="Symbol" w:hAnsi="Symbol"/>
      </w:rPr>
    </w:lvl>
    <w:lvl w:ilvl="4">
      <w:start w:val="1"/>
      <w:numFmt w:val="bullet"/>
      <w:lvlText w:val="-"/>
      <w:lvlJc w:val="left"/>
      <w:pPr>
        <w:tabs>
          <w:tab w:val="num" w:pos="3969"/>
        </w:tabs>
        <w:ind w:left="3969" w:hanging="567"/>
      </w:pPr>
      <w:rPr>
        <w:rFonts w:hint="default" w:ascii="Symbol" w:hAnsi="Symbol"/>
      </w:rPr>
    </w:lvl>
    <w:lvl w:ilvl="5">
      <w:start w:val="1"/>
      <w:numFmt w:val="bullet"/>
      <w:lvlText w:val="-"/>
      <w:lvlJc w:val="left"/>
      <w:pPr>
        <w:tabs>
          <w:tab w:val="num" w:pos="4535"/>
        </w:tabs>
        <w:ind w:left="4535" w:hanging="566"/>
      </w:pPr>
      <w:rPr>
        <w:rFonts w:hint="default" w:ascii="Symbol" w:hAnsi="Symbol"/>
      </w:rPr>
    </w:lvl>
    <w:lvl w:ilvl="6">
      <w:start w:val="1"/>
      <w:numFmt w:val="bullet"/>
      <w:lvlText w:val="-"/>
      <w:lvlJc w:val="left"/>
      <w:pPr>
        <w:tabs>
          <w:tab w:val="num" w:pos="5102"/>
        </w:tabs>
        <w:ind w:left="5102" w:hanging="567"/>
      </w:pPr>
      <w:rPr>
        <w:rFonts w:hint="default" w:ascii="Symbol" w:hAnsi="Symbol"/>
      </w:rPr>
    </w:lvl>
    <w:lvl w:ilvl="7">
      <w:start w:val="1"/>
      <w:numFmt w:val="bullet"/>
      <w:lvlText w:val="-"/>
      <w:lvlJc w:val="left"/>
      <w:pPr>
        <w:tabs>
          <w:tab w:val="num" w:pos="5669"/>
        </w:tabs>
        <w:ind w:left="5669" w:hanging="567"/>
      </w:pPr>
      <w:rPr>
        <w:rFonts w:hint="default" w:ascii="Symbol" w:hAnsi="Symbol"/>
      </w:rPr>
    </w:lvl>
    <w:lvl w:ilvl="8">
      <w:start w:val="1"/>
      <w:numFmt w:val="bullet"/>
      <w:lvlText w:val="-"/>
      <w:lvlJc w:val="left"/>
      <w:pPr>
        <w:tabs>
          <w:tab w:val="num" w:pos="6236"/>
        </w:tabs>
        <w:ind w:left="6236" w:hanging="567"/>
      </w:pPr>
      <w:rPr>
        <w:rFonts w:hint="default" w:ascii="Symbol" w:hAnsi="Symbol"/>
      </w:rPr>
    </w:lvl>
  </w:abstractNum>
  <w:abstractNum w:abstractNumId="3" w15:restartNumberingAfterBreak="0">
    <w:nsid w:val="2D030232"/>
    <w:multiLevelType w:val="multilevel"/>
    <w:tmpl w:val="A3EE5B7E"/>
    <w:lvl w:ilvl="0">
      <w:start w:val="1"/>
      <w:numFmt w:val="decimal"/>
      <w:pStyle w:val="EPOAnnex"/>
      <w:lvlText w:val="Annex %1"/>
      <w:lvlJc w:val="left"/>
      <w:pPr>
        <w:tabs>
          <w:tab w:val="num" w:pos="567"/>
        </w:tabs>
        <w:ind w:left="567" w:hanging="567"/>
      </w:pPr>
      <w:rPr>
        <w:rFonts w:ascii="Arial" w:hAnsi="Arial" w:cs="Arial"/>
      </w:rPr>
    </w:lvl>
    <w:lvl w:ilvl="1">
      <w:start w:val="1"/>
      <w:numFmt w:val="decimal"/>
      <w:lvlText w:val="Annex %2"/>
      <w:lvlJc w:val="left"/>
      <w:pPr>
        <w:tabs>
          <w:tab w:val="num" w:pos="1134"/>
        </w:tabs>
        <w:ind w:left="1134" w:hanging="567"/>
      </w:pPr>
      <w:rPr>
        <w:rFonts w:ascii="Arial" w:hAnsi="Arial" w:cs="Arial"/>
      </w:rPr>
    </w:lvl>
    <w:lvl w:ilvl="2">
      <w:start w:val="1"/>
      <w:numFmt w:val="decimal"/>
      <w:lvlText w:val="Annex %3"/>
      <w:lvlJc w:val="left"/>
      <w:pPr>
        <w:tabs>
          <w:tab w:val="num" w:pos="1701"/>
        </w:tabs>
        <w:ind w:left="1701" w:hanging="567"/>
      </w:pPr>
      <w:rPr>
        <w:rFonts w:ascii="Arial" w:hAnsi="Arial" w:cs="Arial"/>
      </w:rPr>
    </w:lvl>
    <w:lvl w:ilvl="3">
      <w:start w:val="1"/>
      <w:numFmt w:val="decimal"/>
      <w:lvlText w:val="Annex %4"/>
      <w:lvlJc w:val="left"/>
      <w:pPr>
        <w:tabs>
          <w:tab w:val="num" w:pos="2268"/>
        </w:tabs>
        <w:ind w:left="2268" w:hanging="567"/>
      </w:pPr>
      <w:rPr>
        <w:rFonts w:ascii="Arial" w:hAnsi="Arial" w:cs="Arial"/>
      </w:rPr>
    </w:lvl>
    <w:lvl w:ilvl="4">
      <w:start w:val="1"/>
      <w:numFmt w:val="decimal"/>
      <w:lvlText w:val="Annex %5"/>
      <w:lvlJc w:val="left"/>
      <w:pPr>
        <w:tabs>
          <w:tab w:val="num" w:pos="2835"/>
        </w:tabs>
        <w:ind w:left="2835" w:hanging="567"/>
      </w:pPr>
      <w:rPr>
        <w:rFonts w:ascii="Arial" w:hAnsi="Arial" w:cs="Arial"/>
      </w:rPr>
    </w:lvl>
    <w:lvl w:ilvl="5">
      <w:start w:val="1"/>
      <w:numFmt w:val="decimal"/>
      <w:lvlText w:val="Annex %6"/>
      <w:lvlJc w:val="left"/>
      <w:pPr>
        <w:tabs>
          <w:tab w:val="num" w:pos="3402"/>
        </w:tabs>
        <w:ind w:left="3402" w:hanging="567"/>
      </w:pPr>
      <w:rPr>
        <w:rFonts w:ascii="Arial" w:hAnsi="Arial" w:cs="Arial"/>
      </w:rPr>
    </w:lvl>
    <w:lvl w:ilvl="6">
      <w:start w:val="1"/>
      <w:numFmt w:val="decimal"/>
      <w:lvlText w:val="Annex %7"/>
      <w:lvlJc w:val="left"/>
      <w:pPr>
        <w:tabs>
          <w:tab w:val="num" w:pos="3969"/>
        </w:tabs>
        <w:ind w:left="3969" w:hanging="567"/>
      </w:pPr>
      <w:rPr>
        <w:rFonts w:ascii="Arial" w:hAnsi="Arial" w:cs="Arial"/>
      </w:rPr>
    </w:lvl>
    <w:lvl w:ilvl="7">
      <w:start w:val="1"/>
      <w:numFmt w:val="decimal"/>
      <w:lvlText w:val="Annex %8"/>
      <w:lvlJc w:val="left"/>
      <w:pPr>
        <w:tabs>
          <w:tab w:val="num" w:pos="4535"/>
        </w:tabs>
        <w:ind w:left="4535" w:hanging="566"/>
      </w:pPr>
      <w:rPr>
        <w:rFonts w:ascii="Arial" w:hAnsi="Arial" w:cs="Arial"/>
      </w:rPr>
    </w:lvl>
    <w:lvl w:ilvl="8">
      <w:start w:val="1"/>
      <w:numFmt w:val="decimal"/>
      <w:lvlText w:val="Annex %9"/>
      <w:lvlJc w:val="left"/>
      <w:pPr>
        <w:tabs>
          <w:tab w:val="num" w:pos="5102"/>
        </w:tabs>
        <w:ind w:left="5102" w:hanging="567"/>
      </w:pPr>
      <w:rPr>
        <w:rFonts w:ascii="Arial" w:hAnsi="Arial" w:cs="Arial"/>
      </w:rPr>
    </w:lvl>
  </w:abstractNum>
  <w:abstractNum w:abstractNumId="4" w15:restartNumberingAfterBreak="0">
    <w:nsid w:val="32AD47E4"/>
    <w:multiLevelType w:val="multilevel"/>
    <w:tmpl w:val="A36E35AC"/>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D8368AE"/>
    <w:multiLevelType w:val="multilevel"/>
    <w:tmpl w:val="7D267A1C"/>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tabs>
          <w:tab w:val="num" w:pos="794"/>
        </w:tabs>
        <w:ind w:left="794" w:hanging="794"/>
      </w:pPr>
      <w:rPr>
        <w:rFonts w:ascii="Arial" w:hAnsi="Arial" w:cs="Aria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2F36E47"/>
    <w:multiLevelType w:val="multilevel"/>
    <w:tmpl w:val="19E85C12"/>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9060686"/>
    <w:multiLevelType w:val="multilevel"/>
    <w:tmpl w:val="EFE6D278"/>
    <w:lvl w:ilvl="0">
      <w:start w:val="1"/>
      <w:numFmt w:val="decimal"/>
      <w:pStyle w:val="EPOList-numbers"/>
      <w:lvlText w:val="%1."/>
      <w:lvlJc w:val="left"/>
      <w:pPr>
        <w:tabs>
          <w:tab w:val="num" w:pos="397"/>
        </w:tabs>
        <w:ind w:left="397" w:hanging="397"/>
      </w:pPr>
      <w:rPr>
        <w:rFonts w:ascii="Arial" w:hAnsi="Arial" w:cs="Arial"/>
      </w:rPr>
    </w:lvl>
    <w:lvl w:ilvl="1">
      <w:start w:val="1"/>
      <w:numFmt w:val="decimal"/>
      <w:lvlText w:val="%2."/>
      <w:lvlJc w:val="left"/>
      <w:pPr>
        <w:tabs>
          <w:tab w:val="num" w:pos="964"/>
        </w:tabs>
        <w:ind w:left="964" w:hanging="397"/>
      </w:pPr>
      <w:rPr>
        <w:rFonts w:ascii="Arial" w:hAnsi="Arial" w:cs="Arial"/>
      </w:rPr>
    </w:lvl>
    <w:lvl w:ilvl="2">
      <w:start w:val="1"/>
      <w:numFmt w:val="decimal"/>
      <w:lvlText w:val="%3."/>
      <w:lvlJc w:val="left"/>
      <w:pPr>
        <w:tabs>
          <w:tab w:val="num" w:pos="1531"/>
        </w:tabs>
        <w:ind w:left="1531" w:hanging="397"/>
      </w:pPr>
      <w:rPr>
        <w:rFonts w:ascii="Arial" w:hAnsi="Arial" w:cs="Arial"/>
      </w:rPr>
    </w:lvl>
    <w:lvl w:ilvl="3">
      <w:start w:val="1"/>
      <w:numFmt w:val="decimal"/>
      <w:lvlText w:val="%4."/>
      <w:lvlJc w:val="left"/>
      <w:pPr>
        <w:tabs>
          <w:tab w:val="num" w:pos="2098"/>
        </w:tabs>
        <w:ind w:left="2098" w:hanging="397"/>
      </w:pPr>
      <w:rPr>
        <w:rFonts w:ascii="Arial" w:hAnsi="Arial" w:cs="Arial"/>
      </w:rPr>
    </w:lvl>
    <w:lvl w:ilvl="4">
      <w:start w:val="1"/>
      <w:numFmt w:val="decimal"/>
      <w:lvlText w:val="%5."/>
      <w:lvlJc w:val="left"/>
      <w:pPr>
        <w:tabs>
          <w:tab w:val="num" w:pos="2665"/>
        </w:tabs>
        <w:ind w:left="2665" w:hanging="397"/>
      </w:pPr>
      <w:rPr>
        <w:rFonts w:ascii="Arial" w:hAnsi="Arial" w:cs="Arial"/>
      </w:rPr>
    </w:lvl>
    <w:lvl w:ilvl="5">
      <w:start w:val="1"/>
      <w:numFmt w:val="decimal"/>
      <w:lvlText w:val="%6."/>
      <w:lvlJc w:val="left"/>
      <w:pPr>
        <w:tabs>
          <w:tab w:val="num" w:pos="3231"/>
        </w:tabs>
        <w:ind w:left="3231" w:hanging="396"/>
      </w:pPr>
      <w:rPr>
        <w:rFonts w:ascii="Arial" w:hAnsi="Arial" w:cs="Arial"/>
      </w:rPr>
    </w:lvl>
    <w:lvl w:ilvl="6">
      <w:start w:val="1"/>
      <w:numFmt w:val="decimal"/>
      <w:lvlText w:val="%7."/>
      <w:lvlJc w:val="left"/>
      <w:pPr>
        <w:tabs>
          <w:tab w:val="num" w:pos="3798"/>
        </w:tabs>
        <w:ind w:left="3798" w:hanging="396"/>
      </w:pPr>
      <w:rPr>
        <w:rFonts w:ascii="Arial" w:hAnsi="Arial" w:cs="Arial"/>
      </w:rPr>
    </w:lvl>
    <w:lvl w:ilvl="7">
      <w:start w:val="1"/>
      <w:numFmt w:val="decimal"/>
      <w:lvlText w:val="%8."/>
      <w:lvlJc w:val="left"/>
      <w:pPr>
        <w:tabs>
          <w:tab w:val="num" w:pos="4365"/>
        </w:tabs>
        <w:ind w:left="4365" w:hanging="396"/>
      </w:pPr>
      <w:rPr>
        <w:rFonts w:ascii="Arial" w:hAnsi="Arial" w:cs="Arial"/>
      </w:rPr>
    </w:lvl>
    <w:lvl w:ilvl="8">
      <w:start w:val="1"/>
      <w:numFmt w:val="decimal"/>
      <w:lvlText w:val="%9."/>
      <w:lvlJc w:val="left"/>
      <w:pPr>
        <w:tabs>
          <w:tab w:val="num" w:pos="4932"/>
        </w:tabs>
        <w:ind w:left="4932" w:hanging="397"/>
      </w:pPr>
      <w:rPr>
        <w:rFonts w:ascii="Arial" w:hAnsi="Arial" w:cs="Arial"/>
      </w:rPr>
    </w:lvl>
  </w:abstractNum>
  <w:abstractNum w:abstractNumId="8" w15:restartNumberingAfterBreak="0">
    <w:nsid w:val="766373C6"/>
    <w:multiLevelType w:val="multilevel"/>
    <w:tmpl w:val="3D3231B4"/>
    <w:lvl w:ilvl="0">
      <w:start w:val="1"/>
      <w:numFmt w:val="bullet"/>
      <w:lvlRestart w:val="0"/>
      <w:pStyle w:val="EPOBullet1stlevel"/>
      <w:lvlText w:val="§"/>
      <w:lvlJc w:val="left"/>
      <w:pPr>
        <w:tabs>
          <w:tab w:val="num" w:pos="1134"/>
        </w:tabs>
        <w:ind w:left="1134" w:hanging="567"/>
      </w:pPr>
      <w:rPr>
        <w:rFonts w:hint="default" w:ascii="Wingdings" w:hAnsi="Wingdings" w:cs="Arial"/>
      </w:rPr>
    </w:lvl>
    <w:lvl w:ilvl="1">
      <w:start w:val="1"/>
      <w:numFmt w:val="bullet"/>
      <w:lvlText w:val="§"/>
      <w:lvlJc w:val="left"/>
      <w:pPr>
        <w:tabs>
          <w:tab w:val="num" w:pos="1701"/>
        </w:tabs>
        <w:ind w:left="1701" w:hanging="567"/>
      </w:pPr>
      <w:rPr>
        <w:rFonts w:hint="default" w:ascii="Wingdings" w:hAnsi="Wingdings" w:cs="Arial"/>
      </w:rPr>
    </w:lvl>
    <w:lvl w:ilvl="2">
      <w:start w:val="1"/>
      <w:numFmt w:val="bullet"/>
      <w:lvlText w:val="§"/>
      <w:lvlJc w:val="left"/>
      <w:pPr>
        <w:tabs>
          <w:tab w:val="num" w:pos="2268"/>
        </w:tabs>
        <w:ind w:left="2268" w:hanging="567"/>
      </w:pPr>
      <w:rPr>
        <w:rFonts w:hint="default" w:ascii="Wingdings" w:hAnsi="Wingdings" w:cs="Arial"/>
      </w:rPr>
    </w:lvl>
    <w:lvl w:ilvl="3">
      <w:start w:val="1"/>
      <w:numFmt w:val="bullet"/>
      <w:lvlText w:val="§"/>
      <w:lvlJc w:val="left"/>
      <w:pPr>
        <w:tabs>
          <w:tab w:val="num" w:pos="2835"/>
        </w:tabs>
        <w:ind w:left="2835" w:hanging="567"/>
      </w:pPr>
      <w:rPr>
        <w:rFonts w:hint="default" w:ascii="Wingdings" w:hAnsi="Wingdings" w:cs="Arial"/>
      </w:rPr>
    </w:lvl>
    <w:lvl w:ilvl="4">
      <w:start w:val="1"/>
      <w:numFmt w:val="bullet"/>
      <w:lvlText w:val="§"/>
      <w:lvlJc w:val="left"/>
      <w:pPr>
        <w:tabs>
          <w:tab w:val="num" w:pos="3402"/>
        </w:tabs>
        <w:ind w:left="3402" w:hanging="567"/>
      </w:pPr>
      <w:rPr>
        <w:rFonts w:hint="default" w:ascii="Wingdings" w:hAnsi="Wingdings"/>
      </w:rPr>
    </w:lvl>
    <w:lvl w:ilvl="5">
      <w:start w:val="1"/>
      <w:numFmt w:val="bullet"/>
      <w:lvlText w:val="§"/>
      <w:lvlJc w:val="left"/>
      <w:pPr>
        <w:tabs>
          <w:tab w:val="num" w:pos="3969"/>
        </w:tabs>
        <w:ind w:left="3969" w:hanging="567"/>
      </w:pPr>
      <w:rPr>
        <w:rFonts w:hint="default" w:ascii="Wingdings" w:hAnsi="Wingdings"/>
      </w:rPr>
    </w:lvl>
    <w:lvl w:ilvl="6">
      <w:start w:val="1"/>
      <w:numFmt w:val="bullet"/>
      <w:lvlText w:val="§"/>
      <w:lvlJc w:val="left"/>
      <w:pPr>
        <w:tabs>
          <w:tab w:val="num" w:pos="4535"/>
        </w:tabs>
        <w:ind w:left="4535" w:hanging="566"/>
      </w:pPr>
      <w:rPr>
        <w:rFonts w:hint="default" w:ascii="Wingdings" w:hAnsi="Wingdings"/>
      </w:rPr>
    </w:lvl>
    <w:lvl w:ilvl="7">
      <w:start w:val="1"/>
      <w:numFmt w:val="bullet"/>
      <w:lvlText w:val="§"/>
      <w:lvlJc w:val="left"/>
      <w:pPr>
        <w:tabs>
          <w:tab w:val="num" w:pos="5102"/>
        </w:tabs>
        <w:ind w:left="5102" w:hanging="567"/>
      </w:pPr>
      <w:rPr>
        <w:rFonts w:hint="default" w:ascii="Wingdings" w:hAnsi="Wingdings"/>
      </w:rPr>
    </w:lvl>
    <w:lvl w:ilvl="8">
      <w:start w:val="1"/>
      <w:numFmt w:val="bullet"/>
      <w:lvlText w:val="§"/>
      <w:lvlJc w:val="left"/>
      <w:pPr>
        <w:tabs>
          <w:tab w:val="num" w:pos="5669"/>
        </w:tabs>
        <w:ind w:left="5669" w:hanging="567"/>
      </w:pPr>
      <w:rPr>
        <w:rFonts w:hint="default" w:ascii="Wingdings" w:hAnsi="Wingdings"/>
      </w:rPr>
    </w:lvl>
  </w:abstractNum>
  <w:abstractNum w:abstractNumId="9" w15:restartNumberingAfterBreak="0">
    <w:nsid w:val="7C0E054D"/>
    <w:multiLevelType w:val="multilevel"/>
    <w:tmpl w:val="FFFFFFFF"/>
    <w:lvl w:ilvl="0">
      <w:start w:val="1"/>
      <w:numFmt w:val="bullet"/>
      <w:lvlText w:val="●"/>
      <w:lvlJc w:val="left"/>
      <w:pPr>
        <w:ind w:left="709" w:hanging="282"/>
      </w:pPr>
      <w:rPr>
        <w:rFonts w:ascii="Noto Sans Symbols" w:hAnsi="Noto Sans Symbols" w:eastAsia="Noto Sans Symbols" w:cs="Noto Sans Symbols"/>
      </w:rPr>
    </w:lvl>
    <w:lvl w:ilvl="1">
      <w:start w:val="1"/>
      <w:numFmt w:val="bullet"/>
      <w:lvlText w:val="●"/>
      <w:lvlJc w:val="left"/>
      <w:pPr>
        <w:ind w:left="1418" w:hanging="282"/>
      </w:pPr>
      <w:rPr>
        <w:rFonts w:ascii="Noto Sans Symbols" w:hAnsi="Noto Sans Symbols" w:eastAsia="Noto Sans Symbols" w:cs="Noto Sans Symbols"/>
      </w:rPr>
    </w:lvl>
    <w:lvl w:ilvl="2">
      <w:start w:val="1"/>
      <w:numFmt w:val="bullet"/>
      <w:lvlText w:val="●"/>
      <w:lvlJc w:val="left"/>
      <w:pPr>
        <w:ind w:left="2127" w:hanging="283"/>
      </w:pPr>
      <w:rPr>
        <w:rFonts w:ascii="Noto Sans Symbols" w:hAnsi="Noto Sans Symbols" w:eastAsia="Noto Sans Symbols" w:cs="Noto Sans Symbols"/>
      </w:rPr>
    </w:lvl>
    <w:lvl w:ilvl="3">
      <w:start w:val="1"/>
      <w:numFmt w:val="bullet"/>
      <w:lvlText w:val="●"/>
      <w:lvlJc w:val="left"/>
      <w:pPr>
        <w:ind w:left="2836" w:hanging="283"/>
      </w:pPr>
      <w:rPr>
        <w:rFonts w:ascii="Noto Sans Symbols" w:hAnsi="Noto Sans Symbols" w:eastAsia="Noto Sans Symbols" w:cs="Noto Sans Symbols"/>
      </w:rPr>
    </w:lvl>
    <w:lvl w:ilvl="4">
      <w:start w:val="1"/>
      <w:numFmt w:val="bullet"/>
      <w:lvlText w:val="●"/>
      <w:lvlJc w:val="left"/>
      <w:pPr>
        <w:ind w:left="3545" w:hanging="283"/>
      </w:pPr>
      <w:rPr>
        <w:rFonts w:ascii="Noto Sans Symbols" w:hAnsi="Noto Sans Symbols" w:eastAsia="Noto Sans Symbols" w:cs="Noto Sans Symbols"/>
      </w:rPr>
    </w:lvl>
    <w:lvl w:ilvl="5">
      <w:start w:val="1"/>
      <w:numFmt w:val="bullet"/>
      <w:lvlText w:val="●"/>
      <w:lvlJc w:val="left"/>
      <w:pPr>
        <w:ind w:left="4254" w:hanging="283"/>
      </w:pPr>
      <w:rPr>
        <w:rFonts w:ascii="Noto Sans Symbols" w:hAnsi="Noto Sans Symbols" w:eastAsia="Noto Sans Symbols" w:cs="Noto Sans Symbols"/>
      </w:rPr>
    </w:lvl>
    <w:lvl w:ilvl="6">
      <w:start w:val="1"/>
      <w:numFmt w:val="bullet"/>
      <w:lvlText w:val="●"/>
      <w:lvlJc w:val="left"/>
      <w:pPr>
        <w:ind w:left="4963" w:hanging="283"/>
      </w:pPr>
      <w:rPr>
        <w:rFonts w:ascii="Noto Sans Symbols" w:hAnsi="Noto Sans Symbols" w:eastAsia="Noto Sans Symbols" w:cs="Noto Sans Symbols"/>
      </w:rPr>
    </w:lvl>
    <w:lvl w:ilvl="7">
      <w:start w:val="1"/>
      <w:numFmt w:val="bullet"/>
      <w:lvlText w:val="●"/>
      <w:lvlJc w:val="left"/>
      <w:pPr>
        <w:ind w:left="5672" w:hanging="282"/>
      </w:pPr>
      <w:rPr>
        <w:rFonts w:ascii="Noto Sans Symbols" w:hAnsi="Noto Sans Symbols" w:eastAsia="Noto Sans Symbols" w:cs="Noto Sans Symbols"/>
      </w:rPr>
    </w:lvl>
    <w:lvl w:ilvl="8">
      <w:start w:val="1"/>
      <w:numFmt w:val="bullet"/>
      <w:lvlText w:val="●"/>
      <w:lvlJc w:val="left"/>
      <w:pPr>
        <w:ind w:left="6381" w:hanging="282"/>
      </w:pPr>
      <w:rPr>
        <w:rFonts w:ascii="Noto Sans Symbols" w:hAnsi="Noto Sans Symbols" w:eastAsia="Noto Sans Symbols" w:cs="Noto Sans Symbols"/>
      </w:rPr>
    </w:lvl>
  </w:abstractNum>
  <w:num w:numId="1" w16cid:durableId="2045592212">
    <w:abstractNumId w:val="9"/>
  </w:num>
  <w:num w:numId="2" w16cid:durableId="487136391">
    <w:abstractNumId w:val="3"/>
  </w:num>
  <w:num w:numId="3" w16cid:durableId="1966153053">
    <w:abstractNumId w:val="4"/>
  </w:num>
  <w:num w:numId="4" w16cid:durableId="311059751">
    <w:abstractNumId w:val="6"/>
  </w:num>
  <w:num w:numId="5" w16cid:durableId="1463574679">
    <w:abstractNumId w:val="5"/>
  </w:num>
  <w:num w:numId="6" w16cid:durableId="1609390799">
    <w:abstractNumId w:val="0"/>
  </w:num>
  <w:num w:numId="7" w16cid:durableId="137303827">
    <w:abstractNumId w:val="8"/>
  </w:num>
  <w:num w:numId="8" w16cid:durableId="660039370">
    <w:abstractNumId w:val="2"/>
  </w:num>
  <w:num w:numId="9" w16cid:durableId="84889443">
    <w:abstractNumId w:val="7"/>
  </w:num>
  <w:num w:numId="10" w16cid:durableId="8005399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D93"/>
    <w:rsid w:val="00011887"/>
    <w:rsid w:val="0004206A"/>
    <w:rsid w:val="00272D93"/>
    <w:rsid w:val="002D2D48"/>
    <w:rsid w:val="003214AA"/>
    <w:rsid w:val="00340781"/>
    <w:rsid w:val="0034338F"/>
    <w:rsid w:val="0035621F"/>
    <w:rsid w:val="003A0834"/>
    <w:rsid w:val="00413256"/>
    <w:rsid w:val="00474EC0"/>
    <w:rsid w:val="00530F5F"/>
    <w:rsid w:val="005A48B8"/>
    <w:rsid w:val="005D2950"/>
    <w:rsid w:val="005F377A"/>
    <w:rsid w:val="006B7B95"/>
    <w:rsid w:val="007E4BF6"/>
    <w:rsid w:val="008002A8"/>
    <w:rsid w:val="008330A5"/>
    <w:rsid w:val="00850AA3"/>
    <w:rsid w:val="008923A9"/>
    <w:rsid w:val="008C66FC"/>
    <w:rsid w:val="00920CDB"/>
    <w:rsid w:val="009314DB"/>
    <w:rsid w:val="00954648"/>
    <w:rsid w:val="00B131B9"/>
    <w:rsid w:val="00B13B09"/>
    <w:rsid w:val="00B43A28"/>
    <w:rsid w:val="00BA3500"/>
    <w:rsid w:val="00BB7492"/>
    <w:rsid w:val="00C329C8"/>
    <w:rsid w:val="00C37541"/>
    <w:rsid w:val="00C47BD4"/>
    <w:rsid w:val="00CDBEF8"/>
    <w:rsid w:val="00D75AC1"/>
    <w:rsid w:val="00D92CE2"/>
    <w:rsid w:val="00FD2024"/>
    <w:rsid w:val="031FFACB"/>
    <w:rsid w:val="043D14D0"/>
    <w:rsid w:val="04BBCB2C"/>
    <w:rsid w:val="055BD858"/>
    <w:rsid w:val="064438BB"/>
    <w:rsid w:val="06C7DA2E"/>
    <w:rsid w:val="0853867F"/>
    <w:rsid w:val="098F3C4F"/>
    <w:rsid w:val="0A069E3C"/>
    <w:rsid w:val="0B8127D9"/>
    <w:rsid w:val="0DC288FB"/>
    <w:rsid w:val="105A2737"/>
    <w:rsid w:val="11D9DD50"/>
    <w:rsid w:val="12044F5F"/>
    <w:rsid w:val="122FC114"/>
    <w:rsid w:val="13CC247A"/>
    <w:rsid w:val="144E15A8"/>
    <w:rsid w:val="14B8DEDF"/>
    <w:rsid w:val="154BF6C8"/>
    <w:rsid w:val="16D180B8"/>
    <w:rsid w:val="19316717"/>
    <w:rsid w:val="1A1502F8"/>
    <w:rsid w:val="1A84BB06"/>
    <w:rsid w:val="1C93392F"/>
    <w:rsid w:val="1CE06F3C"/>
    <w:rsid w:val="1EBD9D86"/>
    <w:rsid w:val="20ADF94A"/>
    <w:rsid w:val="20E2A6F1"/>
    <w:rsid w:val="20EF3C33"/>
    <w:rsid w:val="22172DE8"/>
    <w:rsid w:val="236BFC9B"/>
    <w:rsid w:val="239FE0DB"/>
    <w:rsid w:val="2524C94D"/>
    <w:rsid w:val="258369B7"/>
    <w:rsid w:val="2688C524"/>
    <w:rsid w:val="27CEC87E"/>
    <w:rsid w:val="29719AC6"/>
    <w:rsid w:val="2BA4C81B"/>
    <w:rsid w:val="2BE077D9"/>
    <w:rsid w:val="2BEF8FCD"/>
    <w:rsid w:val="2E10972C"/>
    <w:rsid w:val="30AFDA5C"/>
    <w:rsid w:val="31E07A6B"/>
    <w:rsid w:val="31F1DFAA"/>
    <w:rsid w:val="3276AC7B"/>
    <w:rsid w:val="3444EE45"/>
    <w:rsid w:val="34C8D882"/>
    <w:rsid w:val="36EF98CF"/>
    <w:rsid w:val="3A4A1D08"/>
    <w:rsid w:val="3A9B076C"/>
    <w:rsid w:val="3AFFE0BF"/>
    <w:rsid w:val="3D3CD9E2"/>
    <w:rsid w:val="3DE888ED"/>
    <w:rsid w:val="3ECCCFC4"/>
    <w:rsid w:val="3EDC2AE7"/>
    <w:rsid w:val="41A69D22"/>
    <w:rsid w:val="423CB163"/>
    <w:rsid w:val="452DD59E"/>
    <w:rsid w:val="46174A54"/>
    <w:rsid w:val="46DF1D9A"/>
    <w:rsid w:val="47B4374B"/>
    <w:rsid w:val="48D0E8A3"/>
    <w:rsid w:val="48E22A10"/>
    <w:rsid w:val="4A4478A5"/>
    <w:rsid w:val="4BB14938"/>
    <w:rsid w:val="4BB3D4A8"/>
    <w:rsid w:val="4DDBC5F9"/>
    <w:rsid w:val="5085C84C"/>
    <w:rsid w:val="50C41042"/>
    <w:rsid w:val="5111A539"/>
    <w:rsid w:val="511D15E2"/>
    <w:rsid w:val="521448EB"/>
    <w:rsid w:val="52230910"/>
    <w:rsid w:val="53E4D98B"/>
    <w:rsid w:val="54C82969"/>
    <w:rsid w:val="55B3E2CF"/>
    <w:rsid w:val="564381EC"/>
    <w:rsid w:val="56E22189"/>
    <w:rsid w:val="5831FA30"/>
    <w:rsid w:val="597F1D1B"/>
    <w:rsid w:val="59917707"/>
    <w:rsid w:val="5D5010F1"/>
    <w:rsid w:val="615A4270"/>
    <w:rsid w:val="61B10722"/>
    <w:rsid w:val="61D53347"/>
    <w:rsid w:val="63243F74"/>
    <w:rsid w:val="63688949"/>
    <w:rsid w:val="63BADE89"/>
    <w:rsid w:val="64F09257"/>
    <w:rsid w:val="6541C43C"/>
    <w:rsid w:val="6850F682"/>
    <w:rsid w:val="68AC87D3"/>
    <w:rsid w:val="68E965A7"/>
    <w:rsid w:val="6AC018A2"/>
    <w:rsid w:val="6BCDFC10"/>
    <w:rsid w:val="6D819014"/>
    <w:rsid w:val="6ED766F8"/>
    <w:rsid w:val="6EF95A33"/>
    <w:rsid w:val="6F434C9E"/>
    <w:rsid w:val="70B14DED"/>
    <w:rsid w:val="7216140D"/>
    <w:rsid w:val="72811186"/>
    <w:rsid w:val="7299205C"/>
    <w:rsid w:val="72F7C4AB"/>
    <w:rsid w:val="73545734"/>
    <w:rsid w:val="747B0F1A"/>
    <w:rsid w:val="7487C6E6"/>
    <w:rsid w:val="7508D350"/>
    <w:rsid w:val="79D51AEB"/>
    <w:rsid w:val="79E48CD1"/>
    <w:rsid w:val="7CDEDC47"/>
    <w:rsid w:val="7DD07304"/>
    <w:rsid w:val="7E229C1E"/>
    <w:rsid w:val="7FBDF492"/>
    <w:rsid w:val="7FE2C7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B65CC"/>
  <w15:docId w15:val="{901B0EFC-2805-4443-B67C-26192690B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hAnsi="Liberation Serif" w:eastAsia="Liberation Serif" w:cs="Liberation Serif"/>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eastAsia="NSimSun" w:cs="Lucida Sans"/>
      <w:kern w:val="2"/>
      <w:lang w:eastAsia="zh-CN" w:bidi="hi-I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numPr>
        <w:ilvl w:val="1"/>
        <w:numId w:val="10"/>
      </w:numPr>
      <w:spacing w:before="360" w:after="80"/>
      <w:outlineLvl w:val="1"/>
    </w:pPr>
    <w:rPr>
      <w:b/>
      <w:sz w:val="36"/>
      <w:szCs w:val="36"/>
    </w:rPr>
  </w:style>
  <w:style w:type="paragraph" w:styleId="Heading3">
    <w:name w:val="heading 3"/>
    <w:basedOn w:val="Normal"/>
    <w:next w:val="Normal"/>
    <w:uiPriority w:val="9"/>
    <w:semiHidden/>
    <w:unhideWhenUsed/>
    <w:qFormat/>
    <w:pPr>
      <w:keepNext/>
      <w:keepLines/>
      <w:numPr>
        <w:ilvl w:val="2"/>
        <w:numId w:val="10"/>
      </w:numPr>
      <w:spacing w:before="280" w:after="80"/>
      <w:outlineLvl w:val="2"/>
    </w:pPr>
    <w:rPr>
      <w:b/>
      <w:sz w:val="28"/>
      <w:szCs w:val="28"/>
    </w:rPr>
  </w:style>
  <w:style w:type="paragraph" w:styleId="Heading4">
    <w:name w:val="heading 4"/>
    <w:basedOn w:val="Normal"/>
    <w:next w:val="Normal"/>
    <w:uiPriority w:val="9"/>
    <w:semiHidden/>
    <w:unhideWhenUsed/>
    <w:qFormat/>
    <w:pPr>
      <w:keepNext/>
      <w:keepLines/>
      <w:numPr>
        <w:ilvl w:val="3"/>
        <w:numId w:val="10"/>
      </w:numPr>
      <w:spacing w:before="240" w:after="40"/>
      <w:outlineLvl w:val="3"/>
    </w:pPr>
    <w:rPr>
      <w:b/>
    </w:rPr>
  </w:style>
  <w:style w:type="paragraph" w:styleId="Heading5">
    <w:name w:val="heading 5"/>
    <w:basedOn w:val="Normal"/>
    <w:next w:val="Normal"/>
    <w:uiPriority w:val="9"/>
    <w:semiHidden/>
    <w:unhideWhenUsed/>
    <w:qFormat/>
    <w:pPr>
      <w:keepNext/>
      <w:keepLines/>
      <w:numPr>
        <w:ilvl w:val="4"/>
        <w:numId w:val="10"/>
      </w:numPr>
      <w:spacing w:before="220" w:after="40"/>
      <w:outlineLvl w:val="4"/>
    </w:pPr>
    <w:rPr>
      <w:b/>
      <w:sz w:val="22"/>
      <w:szCs w:val="22"/>
    </w:rPr>
  </w:style>
  <w:style w:type="paragraph" w:styleId="Heading6">
    <w:name w:val="heading 6"/>
    <w:basedOn w:val="Normal"/>
    <w:next w:val="Normal"/>
    <w:uiPriority w:val="9"/>
    <w:semiHidden/>
    <w:unhideWhenUsed/>
    <w:qFormat/>
    <w:pPr>
      <w:keepNext/>
      <w:keepLines/>
      <w:numPr>
        <w:ilvl w:val="5"/>
        <w:numId w:val="10"/>
      </w:numPr>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340781"/>
    <w:pPr>
      <w:keepNext/>
      <w:keepLines/>
      <w:numPr>
        <w:ilvl w:val="6"/>
        <w:numId w:val="10"/>
      </w:numPr>
      <w:spacing w:before="40"/>
      <w:outlineLvl w:val="6"/>
    </w:pPr>
    <w:rPr>
      <w:rFonts w:cs="Mangal" w:asciiTheme="majorHAnsi" w:hAnsiTheme="majorHAnsi" w:eastAsiaTheme="majorEastAsia"/>
      <w:i/>
      <w:iCs/>
      <w:color w:val="243F60" w:themeColor="accent1" w:themeShade="7F"/>
      <w:szCs w:val="21"/>
    </w:rPr>
  </w:style>
  <w:style w:type="paragraph" w:styleId="Heading8">
    <w:name w:val="heading 8"/>
    <w:basedOn w:val="Normal"/>
    <w:next w:val="Normal"/>
    <w:link w:val="Heading8Char"/>
    <w:uiPriority w:val="9"/>
    <w:semiHidden/>
    <w:unhideWhenUsed/>
    <w:qFormat/>
    <w:rsid w:val="00340781"/>
    <w:pPr>
      <w:keepNext/>
      <w:keepLines/>
      <w:numPr>
        <w:ilvl w:val="7"/>
        <w:numId w:val="10"/>
      </w:numPr>
      <w:spacing w:before="40"/>
      <w:outlineLvl w:val="7"/>
    </w:pPr>
    <w:rPr>
      <w:rFonts w:cs="Mangal" w:asciiTheme="majorHAnsi" w:hAnsiTheme="majorHAnsi" w:eastAsiaTheme="majorEastAsia"/>
      <w:color w:val="272727" w:themeColor="text1" w:themeTint="D8"/>
      <w:sz w:val="21"/>
      <w:szCs w:val="19"/>
    </w:rPr>
  </w:style>
  <w:style w:type="paragraph" w:styleId="Heading9">
    <w:name w:val="heading 9"/>
    <w:basedOn w:val="Normal"/>
    <w:next w:val="Normal"/>
    <w:link w:val="Heading9Char"/>
    <w:uiPriority w:val="9"/>
    <w:semiHidden/>
    <w:unhideWhenUsed/>
    <w:qFormat/>
    <w:rsid w:val="00340781"/>
    <w:pPr>
      <w:keepNext/>
      <w:keepLines/>
      <w:numPr>
        <w:ilvl w:val="8"/>
        <w:numId w:val="10"/>
      </w:numPr>
      <w:spacing w:before="40"/>
      <w:outlineLvl w:val="8"/>
    </w:pPr>
    <w:rPr>
      <w:rFonts w:cs="Mangal" w:asciiTheme="majorHAnsi" w:hAnsiTheme="majorHAnsi" w:eastAsiaTheme="majorEastAsia"/>
      <w:i/>
      <w:iCs/>
      <w:color w:val="272727" w:themeColor="text1" w:themeTint="D8"/>
      <w:sz w:val="21"/>
      <w:szCs w:val="19"/>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Bullets" w:customStyle="1">
    <w:name w:val="Bullets"/>
    <w:qFormat/>
    <w:rPr>
      <w:rFonts w:ascii="OpenSymbol" w:hAnsi="OpenSymbol" w:eastAsia="OpenSymbol" w:cs="OpenSymbol"/>
    </w:rPr>
  </w:style>
  <w:style w:type="character" w:styleId="Hyperlink">
    <w:name w:val="Hyperlink"/>
    <w:rPr>
      <w:color w:val="000080"/>
      <w:u w:val="single"/>
    </w:rPr>
  </w:style>
  <w:style w:type="paragraph" w:styleId="Heading" w:customStyle="1">
    <w:name w:val="Heading"/>
    <w:basedOn w:val="Normal"/>
    <w:next w:val="BodyText"/>
    <w:qFormat/>
    <w:pPr>
      <w:keepNext/>
      <w:spacing w:before="240" w:after="120"/>
    </w:pPr>
    <w:rPr>
      <w:rFonts w:ascii="Liberation Sans" w:hAnsi="Liberation Sans" w:eastAsia="Microsoft YaHei"/>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styleId="Index" w:customStyle="1">
    <w:name w:val="Index"/>
    <w:basedOn w:val="Normal"/>
    <w:qFormat/>
    <w:pPr>
      <w:suppressLineNumbers/>
    </w:p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unhideWhenUsed/>
    <w:rPr>
      <w:rFonts w:cs="Mangal"/>
      <w:sz w:val="20"/>
      <w:szCs w:val="18"/>
    </w:rPr>
  </w:style>
  <w:style w:type="character" w:styleId="CommentTextChar" w:customStyle="1">
    <w:name w:val="Comment Text Char"/>
    <w:basedOn w:val="DefaultParagraphFont"/>
    <w:link w:val="CommentText"/>
    <w:uiPriority w:val="99"/>
    <w:rPr>
      <w:rFonts w:eastAsia="NSimSun" w:cs="Mangal"/>
      <w:kern w:val="2"/>
      <w:sz w:val="20"/>
      <w:szCs w:val="18"/>
      <w:lang w:eastAsia="zh-CN" w:bidi="hi-IN"/>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850AA3"/>
    <w:rPr>
      <w:rFonts w:eastAsia="NSimSun" w:cs="Mangal"/>
      <w:kern w:val="2"/>
      <w:szCs w:val="21"/>
      <w:lang w:eastAsia="zh-CN" w:bidi="hi-IN"/>
    </w:rPr>
  </w:style>
  <w:style w:type="paragraph" w:styleId="CommentSubject">
    <w:name w:val="annotation subject"/>
    <w:basedOn w:val="CommentText"/>
    <w:next w:val="CommentText"/>
    <w:link w:val="CommentSubjectChar"/>
    <w:uiPriority w:val="99"/>
    <w:semiHidden/>
    <w:unhideWhenUsed/>
    <w:rsid w:val="00B131B9"/>
    <w:rPr>
      <w:b/>
      <w:bCs/>
    </w:rPr>
  </w:style>
  <w:style w:type="character" w:styleId="CommentSubjectChar" w:customStyle="1">
    <w:name w:val="Comment Subject Char"/>
    <w:basedOn w:val="CommentTextChar"/>
    <w:link w:val="CommentSubject"/>
    <w:uiPriority w:val="99"/>
    <w:semiHidden/>
    <w:rsid w:val="00B131B9"/>
    <w:rPr>
      <w:rFonts w:eastAsia="NSimSun" w:cs="Mangal"/>
      <w:b/>
      <w:bCs/>
      <w:kern w:val="2"/>
      <w:sz w:val="20"/>
      <w:szCs w:val="18"/>
      <w:lang w:eastAsia="zh-CN" w:bidi="hi-IN"/>
    </w:rPr>
  </w:style>
  <w:style w:type="paragraph" w:styleId="EPONormal" w:customStyle="1">
    <w:name w:val="EPO Normal"/>
    <w:qFormat/>
    <w:rsid w:val="00340781"/>
    <w:pPr>
      <w:spacing w:line="287" w:lineRule="auto"/>
      <w:jc w:val="both"/>
    </w:pPr>
    <w:rPr>
      <w:rFonts w:ascii="Arial" w:hAnsi="Arial" w:eastAsia="NSimSun" w:cs="Arial"/>
      <w:kern w:val="2"/>
      <w:sz w:val="22"/>
      <w:lang w:eastAsia="zh-CN" w:bidi="hi-IN"/>
    </w:rPr>
  </w:style>
  <w:style w:type="paragraph" w:styleId="EPOSubheading11pt" w:customStyle="1">
    <w:name w:val="EPO Subheading 11pt"/>
    <w:next w:val="EPONormal"/>
    <w:qFormat/>
    <w:rsid w:val="00340781"/>
    <w:pPr>
      <w:keepNext/>
      <w:spacing w:before="220" w:after="220" w:line="287" w:lineRule="auto"/>
    </w:pPr>
    <w:rPr>
      <w:rFonts w:ascii="Arial" w:hAnsi="Arial" w:eastAsia="NSimSun" w:cs="Arial"/>
      <w:b/>
      <w:kern w:val="2"/>
      <w:sz w:val="22"/>
      <w:lang w:eastAsia="zh-CN" w:bidi="hi-IN"/>
    </w:rPr>
  </w:style>
  <w:style w:type="paragraph" w:styleId="EPOFootnote" w:customStyle="1">
    <w:name w:val="EPO Footnote"/>
    <w:qFormat/>
    <w:rsid w:val="00340781"/>
    <w:pPr>
      <w:spacing w:line="287" w:lineRule="auto"/>
      <w:jc w:val="both"/>
    </w:pPr>
    <w:rPr>
      <w:rFonts w:ascii="Arial" w:hAnsi="Arial" w:eastAsia="NSimSun" w:cs="Arial"/>
      <w:kern w:val="2"/>
      <w:sz w:val="16"/>
      <w:lang w:eastAsia="zh-CN" w:bidi="hi-IN"/>
    </w:rPr>
  </w:style>
  <w:style w:type="paragraph" w:styleId="EPOFooter" w:customStyle="1">
    <w:name w:val="EPO Footer"/>
    <w:qFormat/>
    <w:rsid w:val="00340781"/>
    <w:pPr>
      <w:spacing w:line="287" w:lineRule="auto"/>
    </w:pPr>
    <w:rPr>
      <w:rFonts w:ascii="Arial" w:hAnsi="Arial" w:eastAsia="NSimSun" w:cs="Arial"/>
      <w:kern w:val="2"/>
      <w:sz w:val="16"/>
      <w:lang w:eastAsia="zh-CN" w:bidi="hi-IN"/>
    </w:rPr>
  </w:style>
  <w:style w:type="paragraph" w:styleId="EPOHeader" w:customStyle="1">
    <w:name w:val="EPO Header"/>
    <w:qFormat/>
    <w:rsid w:val="00340781"/>
    <w:pPr>
      <w:spacing w:line="287" w:lineRule="auto"/>
    </w:pPr>
    <w:rPr>
      <w:rFonts w:ascii="Arial" w:hAnsi="Arial" w:eastAsia="NSimSun" w:cs="Arial"/>
      <w:kern w:val="2"/>
      <w:sz w:val="16"/>
      <w:lang w:eastAsia="zh-CN" w:bidi="hi-IN"/>
    </w:rPr>
  </w:style>
  <w:style w:type="paragraph" w:styleId="EPOSubheading14pt" w:customStyle="1">
    <w:name w:val="EPO Subheading 14pt"/>
    <w:next w:val="EPONormal"/>
    <w:qFormat/>
    <w:rsid w:val="00340781"/>
    <w:pPr>
      <w:keepNext/>
      <w:spacing w:before="220" w:after="220" w:line="287" w:lineRule="auto"/>
    </w:pPr>
    <w:rPr>
      <w:rFonts w:ascii="Arial" w:hAnsi="Arial" w:eastAsia="NSimSun" w:cs="Arial"/>
      <w:b/>
      <w:kern w:val="2"/>
      <w:sz w:val="28"/>
      <w:lang w:eastAsia="zh-CN" w:bidi="hi-IN"/>
    </w:rPr>
  </w:style>
  <w:style w:type="paragraph" w:styleId="EPOAnnex" w:customStyle="1">
    <w:name w:val="EPO Annex"/>
    <w:next w:val="EPONormal"/>
    <w:qFormat/>
    <w:rsid w:val="00340781"/>
    <w:pPr>
      <w:pageBreakBefore/>
      <w:numPr>
        <w:numId w:val="2"/>
      </w:numPr>
      <w:tabs>
        <w:tab w:val="clear" w:pos="567"/>
        <w:tab w:val="left" w:pos="1417"/>
      </w:tabs>
      <w:spacing w:after="220" w:line="287" w:lineRule="auto"/>
      <w:ind w:left="1417" w:hanging="1417"/>
    </w:pPr>
    <w:rPr>
      <w:rFonts w:ascii="Arial" w:hAnsi="Arial" w:eastAsia="NSimSun" w:cs="Arial"/>
      <w:b/>
      <w:kern w:val="2"/>
      <w:sz w:val="28"/>
      <w:lang w:eastAsia="zh-CN" w:bidi="hi-IN"/>
    </w:rPr>
  </w:style>
  <w:style w:type="character" w:styleId="Heading7Char" w:customStyle="1">
    <w:name w:val="Heading 7 Char"/>
    <w:basedOn w:val="DefaultParagraphFont"/>
    <w:link w:val="Heading7"/>
    <w:uiPriority w:val="9"/>
    <w:semiHidden/>
    <w:rsid w:val="00340781"/>
    <w:rPr>
      <w:rFonts w:cs="Mangal" w:asciiTheme="majorHAnsi" w:hAnsiTheme="majorHAnsi" w:eastAsiaTheme="majorEastAsia"/>
      <w:i/>
      <w:iCs/>
      <w:color w:val="243F60" w:themeColor="accent1" w:themeShade="7F"/>
      <w:kern w:val="2"/>
      <w:szCs w:val="21"/>
      <w:lang w:eastAsia="zh-CN" w:bidi="hi-IN"/>
    </w:rPr>
  </w:style>
  <w:style w:type="character" w:styleId="Heading8Char" w:customStyle="1">
    <w:name w:val="Heading 8 Char"/>
    <w:basedOn w:val="DefaultParagraphFont"/>
    <w:link w:val="Heading8"/>
    <w:uiPriority w:val="9"/>
    <w:semiHidden/>
    <w:rsid w:val="00340781"/>
    <w:rPr>
      <w:rFonts w:cs="Mangal" w:asciiTheme="majorHAnsi" w:hAnsiTheme="majorHAnsi" w:eastAsiaTheme="majorEastAsia"/>
      <w:color w:val="272727" w:themeColor="text1" w:themeTint="D8"/>
      <w:kern w:val="2"/>
      <w:sz w:val="21"/>
      <w:szCs w:val="19"/>
      <w:lang w:eastAsia="zh-CN" w:bidi="hi-IN"/>
    </w:rPr>
  </w:style>
  <w:style w:type="character" w:styleId="Heading9Char" w:customStyle="1">
    <w:name w:val="Heading 9 Char"/>
    <w:basedOn w:val="DefaultParagraphFont"/>
    <w:link w:val="Heading9"/>
    <w:uiPriority w:val="9"/>
    <w:semiHidden/>
    <w:rsid w:val="00340781"/>
    <w:rPr>
      <w:rFonts w:cs="Mangal" w:asciiTheme="majorHAnsi" w:hAnsiTheme="majorHAnsi" w:eastAsiaTheme="majorEastAsia"/>
      <w:i/>
      <w:iCs/>
      <w:color w:val="272727" w:themeColor="text1" w:themeTint="D8"/>
      <w:kern w:val="2"/>
      <w:sz w:val="21"/>
      <w:szCs w:val="19"/>
      <w:lang w:eastAsia="zh-CN" w:bidi="hi-IN"/>
    </w:rPr>
  </w:style>
  <w:style w:type="paragraph" w:styleId="EPOTitle1-25pt" w:customStyle="1">
    <w:name w:val="EPO Title 1 - 25pt"/>
    <w:next w:val="EPONormal"/>
    <w:qFormat/>
    <w:rsid w:val="00340781"/>
    <w:pPr>
      <w:spacing w:after="220" w:line="287" w:lineRule="auto"/>
    </w:pPr>
    <w:rPr>
      <w:rFonts w:ascii="Arial" w:hAnsi="Arial" w:eastAsia="NSimSun" w:cs="Arial"/>
      <w:b/>
      <w:kern w:val="2"/>
      <w:sz w:val="50"/>
      <w:lang w:eastAsia="zh-CN" w:bidi="hi-IN"/>
    </w:rPr>
  </w:style>
  <w:style w:type="paragraph" w:styleId="EPOTitle2-18pt" w:customStyle="1">
    <w:name w:val="EPO Title 2 - 18pt"/>
    <w:next w:val="EPONormal"/>
    <w:qFormat/>
    <w:rsid w:val="00340781"/>
    <w:pPr>
      <w:spacing w:after="220" w:line="287" w:lineRule="auto"/>
    </w:pPr>
    <w:rPr>
      <w:rFonts w:ascii="Arial" w:hAnsi="Arial" w:eastAsia="NSimSun" w:cs="Arial"/>
      <w:b/>
      <w:kern w:val="2"/>
      <w:sz w:val="36"/>
      <w:lang w:eastAsia="zh-CN" w:bidi="hi-IN"/>
    </w:rPr>
  </w:style>
  <w:style w:type="paragraph" w:styleId="EPOHeading1" w:customStyle="1">
    <w:name w:val="EPO Heading 1"/>
    <w:next w:val="EPONormal"/>
    <w:qFormat/>
    <w:rsid w:val="00340781"/>
    <w:pPr>
      <w:keepNext/>
      <w:numPr>
        <w:numId w:val="6"/>
      </w:numPr>
      <w:spacing w:before="220" w:after="220" w:line="287" w:lineRule="auto"/>
      <w:outlineLvl w:val="0"/>
    </w:pPr>
    <w:rPr>
      <w:rFonts w:ascii="Arial" w:hAnsi="Arial" w:eastAsia="NSimSun" w:cs="Arial"/>
      <w:b/>
      <w:kern w:val="2"/>
      <w:sz w:val="28"/>
      <w:lang w:eastAsia="zh-CN" w:bidi="hi-IN"/>
    </w:rPr>
  </w:style>
  <w:style w:type="paragraph" w:styleId="EPOHeading2" w:customStyle="1">
    <w:name w:val="EPO Heading 2"/>
    <w:next w:val="EPONormal"/>
    <w:qFormat/>
    <w:rsid w:val="00340781"/>
    <w:pPr>
      <w:keepNext/>
      <w:numPr>
        <w:ilvl w:val="1"/>
        <w:numId w:val="6"/>
      </w:numPr>
      <w:spacing w:before="220" w:after="220" w:line="287" w:lineRule="auto"/>
      <w:outlineLvl w:val="1"/>
    </w:pPr>
    <w:rPr>
      <w:rFonts w:ascii="Arial" w:hAnsi="Arial" w:eastAsia="NSimSun" w:cs="Arial"/>
      <w:b/>
      <w:kern w:val="2"/>
      <w:lang w:eastAsia="zh-CN" w:bidi="hi-IN"/>
    </w:rPr>
  </w:style>
  <w:style w:type="paragraph" w:styleId="EPOHeading3" w:customStyle="1">
    <w:name w:val="EPO Heading 3"/>
    <w:next w:val="EPONormal"/>
    <w:qFormat/>
    <w:rsid w:val="00340781"/>
    <w:pPr>
      <w:keepNext/>
      <w:numPr>
        <w:ilvl w:val="2"/>
        <w:numId w:val="6"/>
      </w:numPr>
      <w:spacing w:before="220" w:after="220" w:line="287" w:lineRule="auto"/>
      <w:outlineLvl w:val="2"/>
    </w:pPr>
    <w:rPr>
      <w:rFonts w:ascii="Arial" w:hAnsi="Arial" w:eastAsia="NSimSun" w:cs="Arial"/>
      <w:b/>
      <w:kern w:val="2"/>
      <w:sz w:val="22"/>
      <w:lang w:eastAsia="zh-CN" w:bidi="hi-IN"/>
    </w:rPr>
  </w:style>
  <w:style w:type="paragraph" w:styleId="EPOHeading4" w:customStyle="1">
    <w:name w:val="EPO Heading 4"/>
    <w:next w:val="EPONormal"/>
    <w:qFormat/>
    <w:rsid w:val="00340781"/>
    <w:pPr>
      <w:keepNext/>
      <w:numPr>
        <w:ilvl w:val="3"/>
        <w:numId w:val="6"/>
      </w:numPr>
      <w:spacing w:before="220" w:after="220" w:line="287" w:lineRule="auto"/>
      <w:outlineLvl w:val="3"/>
    </w:pPr>
    <w:rPr>
      <w:rFonts w:ascii="Arial" w:hAnsi="Arial" w:eastAsia="NSimSun" w:cs="Arial"/>
      <w:b/>
      <w:kern w:val="2"/>
      <w:sz w:val="22"/>
      <w:lang w:eastAsia="zh-CN" w:bidi="hi-IN"/>
    </w:rPr>
  </w:style>
  <w:style w:type="paragraph" w:styleId="EPOBullet1stlevel" w:customStyle="1">
    <w:name w:val="EPO Bullet 1st level"/>
    <w:qFormat/>
    <w:rsid w:val="00340781"/>
    <w:pPr>
      <w:numPr>
        <w:numId w:val="7"/>
      </w:numPr>
      <w:tabs>
        <w:tab w:val="clear" w:pos="1134"/>
      </w:tabs>
      <w:spacing w:line="287" w:lineRule="auto"/>
      <w:ind w:left="397" w:hanging="397"/>
      <w:jc w:val="both"/>
    </w:pPr>
    <w:rPr>
      <w:rFonts w:ascii="Arial" w:hAnsi="Arial" w:eastAsia="NSimSun" w:cs="Arial"/>
      <w:kern w:val="2"/>
      <w:sz w:val="22"/>
      <w:lang w:eastAsia="zh-CN" w:bidi="hi-IN"/>
    </w:rPr>
  </w:style>
  <w:style w:type="paragraph" w:styleId="EPOBullet2ndlevel" w:customStyle="1">
    <w:name w:val="EPO Bullet 2nd level"/>
    <w:qFormat/>
    <w:rsid w:val="00340781"/>
    <w:pPr>
      <w:numPr>
        <w:numId w:val="8"/>
      </w:numPr>
      <w:tabs>
        <w:tab w:val="clear" w:pos="1701"/>
      </w:tabs>
      <w:spacing w:line="287" w:lineRule="auto"/>
      <w:ind w:left="794" w:hanging="397"/>
      <w:jc w:val="both"/>
    </w:pPr>
    <w:rPr>
      <w:rFonts w:ascii="Arial" w:hAnsi="Arial" w:eastAsia="NSimSun" w:cs="Arial"/>
      <w:kern w:val="2"/>
      <w:sz w:val="22"/>
      <w:lang w:eastAsia="zh-CN" w:bidi="hi-IN"/>
    </w:rPr>
  </w:style>
  <w:style w:type="paragraph" w:styleId="EPOList-numbers" w:customStyle="1">
    <w:name w:val="EPO List - numbers"/>
    <w:qFormat/>
    <w:rsid w:val="00340781"/>
    <w:pPr>
      <w:numPr>
        <w:numId w:val="9"/>
      </w:numPr>
      <w:tabs>
        <w:tab w:val="left" w:pos="397"/>
      </w:tabs>
      <w:spacing w:line="287" w:lineRule="auto"/>
      <w:jc w:val="both"/>
    </w:pPr>
    <w:rPr>
      <w:rFonts w:ascii="Arial" w:hAnsi="Arial" w:eastAsia="NSimSun" w:cs="Arial"/>
      <w:kern w:val="2"/>
      <w:sz w:val="22"/>
      <w:lang w:eastAsia="zh-CN" w:bidi="hi-IN"/>
    </w:rPr>
  </w:style>
  <w:style w:type="paragraph" w:styleId="EPOList-letters" w:customStyle="1">
    <w:name w:val="EPO List - letters"/>
    <w:qFormat/>
    <w:rsid w:val="00340781"/>
    <w:pPr>
      <w:numPr>
        <w:numId w:val="10"/>
      </w:numPr>
      <w:tabs>
        <w:tab w:val="left" w:pos="397"/>
      </w:tabs>
      <w:spacing w:line="287" w:lineRule="auto"/>
      <w:jc w:val="both"/>
    </w:pPr>
    <w:rPr>
      <w:rFonts w:ascii="Arial" w:hAnsi="Arial" w:eastAsia="NSimSun" w:cs="Arial"/>
      <w:kern w:val="2"/>
      <w:sz w:val="22"/>
      <w:lang w:eastAsia="zh-CN" w:bidi="hi-IN"/>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hyperlink" Target="https://www.epo.org/de/news-events/european-inventor-award/streaming?mtm_campaign=EIA2024&amp;mtm_keyword=pressrelease&amp;mtm_medium=press" TargetMode="Externa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numbering" Target="numbering.xml" Id="rId7" /><Relationship Type="http://schemas.openxmlformats.org/officeDocument/2006/relationships/hyperlink" Target="https://www.who.int/news-room/fact-sheets/detail/cancer" TargetMode="External" Id="rId12" /><Relationship Type="http://schemas.openxmlformats.org/officeDocument/2006/relationships/hyperlink" Target="https://www.epo.org/?mtm_campaign=EIA2023&amp;mtm_keyword=EIA-pressrelease&amp;mtm_medium=press&amp;mtm_group=press" TargetMode="External" Id="rId17" /><Relationship Type="http://schemas.openxmlformats.org/officeDocument/2006/relationships/customXml" Target="../customXml/item2.xml" Id="rId2" /><Relationship Type="http://schemas.openxmlformats.org/officeDocument/2006/relationships/hyperlink" Target="https://www.epo.org/de/news-events/european-inventor-award?mtm_campaign=EIA2024&amp;mtm_keyword=pressrelease&amp;mtm_medium=press" TargetMode="External" Id="rId16"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customXml" Target="../customXml/item5.xml" Id="rId5" /><Relationship Type="http://schemas.openxmlformats.org/officeDocument/2006/relationships/hyperlink" Target="mailto:press@epo.org" TargetMode="External" Id="rId15" /><Relationship Type="http://schemas.openxmlformats.org/officeDocument/2006/relationships/webSettings" Target="webSetting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yperlink" Target="https://www.epo.org/de/news-events/european-inventor-award/meet-the-finalists/ulf-landegren-simon-fredriksson-and-team?mtm_campaign=EIA2024&amp;mtm_keyword=pressrelease&amp;mtm_medium=press" TargetMode="External" Id="rId14" /><Relationship Type="http://schemas.openxmlformats.org/officeDocument/2006/relationships/hyperlink" Target="https://a.cstmapp.com/login/973466/?vote=144556_707561974&amp;lc=eng" TargetMode="External" Id="R4581d05544b7472a" /><Relationship Type="http://schemas.openxmlformats.org/officeDocument/2006/relationships/header" Target="header.xml" Id="Rdea6b0c039944d3e" /><Relationship Type="http://schemas.openxmlformats.org/officeDocument/2006/relationships/footer" Target="footer.xml" Id="Rf591438fb2f546e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xml.rels>&#65279;<?xml version="1.0" encoding="utf-8"?><Relationships xmlns="http://schemas.openxmlformats.org/package/2006/relationships"><Relationship Type="http://schemas.openxmlformats.org/officeDocument/2006/relationships/image" Target="/media/image.png" Id="R9e612ce6174f4d70" /><Relationship Type="http://schemas.openxmlformats.org/officeDocument/2006/relationships/image" Target="/media/image2.png" Id="Rfa60a56d50ff454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b0G6EgLuHL/7dZpKJA5Z+5j0ZA==">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</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TAS0-850928080-101626</_dlc_DocId>
    <_dlc_DocIdUrl xmlns="f2e99cb4-f4f9-415e-b3d9-1292be195fdc">
      <Url>https://byblos2019.internal.epo.org/sites/TAS/_layouts/15/DocIdRedir.aspx?ID=TAS0-850928080-101626</Url>
      <Description>TAS0-850928080-101626</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6a2087d8a798ac184d75514626af6db0">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e71387e9d4f639189bd694c462f23f5a"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9fe85f9d-14b9-4f9c-9861-ae262a00135d" ContentTypeId="0x0101004B4BAD3DDDE0F84A8E56A09DD9B2FAD7"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BB8EB2E-B89E-4B52-88D6-66CBB824EA3D}">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9945B0F2-5983-49C7-AAB6-0B9993114EAD}">
  <ds:schemaRefs>
    <ds:schemaRef ds:uri="http://purl.org/dc/terms/"/>
    <ds:schemaRef ds:uri="http://schemas.microsoft.com/office/2006/documentManagement/types"/>
    <ds:schemaRef ds:uri="http://schemas.microsoft.com/office/infopath/2007/PartnerControls"/>
    <ds:schemaRef ds:uri="f2e99cb4-f4f9-415e-b3d9-1292be195fdc"/>
    <ds:schemaRef ds:uri="http://schemas.openxmlformats.org/package/2006/metadata/core-properties"/>
    <ds:schemaRef ds:uri="http://purl.org/dc/elements/1.1/"/>
    <ds:schemaRef ds:uri="c19017b9-b632-4fd7-b272-8e1706ce9985"/>
    <ds:schemaRef ds:uri="http://schemas.microsoft.com/sharepoint/v3/field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7C507EB7-85B1-4DEF-B842-67E1B090AC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8353129-1289-4E6C-9C84-384DD33A7634}">
  <ds:schemaRefs>
    <ds:schemaRef ds:uri="Microsoft.SharePoint.Taxonomy.ContentTypeSync"/>
  </ds:schemaRefs>
</ds:datastoreItem>
</file>

<file path=customXml/itemProps6.xml><?xml version="1.0" encoding="utf-8"?>
<ds:datastoreItem xmlns:ds="http://schemas.openxmlformats.org/officeDocument/2006/customXml" ds:itemID="{ECABD5EA-C129-49C8-9ADE-FA504727E786}">
  <ds:schemaRefs>
    <ds:schemaRef ds:uri="http://schemas.microsoft.com/sharepoint/event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Hampus Rystedt</dc:creator>
  <lastModifiedBy>Sophie Rasbash (External)</lastModifiedBy>
  <revision>4</revision>
  <dcterms:created xsi:type="dcterms:W3CDTF">2024-05-08T12:32:00.0000000Z</dcterms:created>
  <dcterms:modified xsi:type="dcterms:W3CDTF">2024-05-13T16:04:38.6850161Z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0x0101004B4BAD3DDDE0F84A8E56A09DD9B2FAD700589673E0CE02EC4FA69E3DADD58EC854</vt:lpwstr>
  </property>
  <property fmtid="{D5CDD505-2E9C-101B-9397-08002B2CF9AE}" pid="3" name="_dlc_DocIdItemGuid">
    <vt:lpwstr>d68bd464-64f8-4b30-b5e1-b7c8495d4f9a</vt:lpwstr>
  </property>
  <property fmtid="{D5CDD505-2E9C-101B-9397-08002B2CF9AE}" pid="4" name="EpoCoverage">
    <vt:lpwstr/>
  </property>
  <property fmtid="{D5CDD505-2E9C-101B-9397-08002B2CF9AE}" pid="5" name="EpoCategory">
    <vt:lpwstr/>
  </property>
  <property fmtid="{D5CDD505-2E9C-101B-9397-08002B2CF9AE}" pid="6" name="EpoLanguage">
    <vt:lpwstr/>
  </property>
  <property fmtid="{D5CDD505-2E9C-101B-9397-08002B2CF9AE}" pid="7" name="EpoPublisher">
    <vt:lpwstr/>
  </property>
</Properties>
</file>