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346C0" w:rsidP="6FA34147" w:rsidRDefault="00A400D2" w14:paraId="00000002" w14:textId="77777777">
      <w:pPr>
        <w:spacing w:before="240" w:after="240" w:line="360" w:lineRule="auto"/>
        <w:jc w:val="right"/>
        <w:rPr>
          <w:b/>
          <w:bCs/>
          <w:sz w:val="28"/>
          <w:szCs w:val="28"/>
        </w:rPr>
      </w:pPr>
      <w:r>
        <w:rPr>
          <w:b/>
          <w:sz w:val="28"/>
        </w:rPr>
        <w:t xml:space="preserve">PRESSEMITTEILUNG </w:t>
      </w:r>
    </w:p>
    <w:p w:rsidR="007346C0" w:rsidP="6FA34147" w:rsidRDefault="00A400D2" w14:paraId="00000003" w14:textId="69DB178C">
      <w:pPr>
        <w:jc w:val="center"/>
        <w:rPr>
          <w:b/>
          <w:bCs/>
          <w:sz w:val="28"/>
          <w:szCs w:val="28"/>
        </w:rPr>
      </w:pPr>
      <w:r>
        <w:rPr>
          <w:b/>
          <w:sz w:val="28"/>
        </w:rPr>
        <w:t>Innovatoren der nächsten Generation: Das sind die Finalistinnen und Finalisten des Young Inventors Prize beim Europäischen Erfinderpreis 2024</w:t>
      </w:r>
    </w:p>
    <w:p w:rsidR="007346C0" w:rsidP="6FA34147" w:rsidRDefault="007346C0" w14:paraId="00000004" w14:textId="77777777">
      <w:pPr>
        <w:jc w:val="center"/>
        <w:rPr>
          <w:b/>
          <w:bCs/>
          <w:sz w:val="28"/>
          <w:szCs w:val="28"/>
          <w:lang w:val="en-GB"/>
        </w:rPr>
      </w:pPr>
    </w:p>
    <w:p w:rsidR="007346C0" w:rsidP="6FA34147" w:rsidRDefault="5D515723" w14:paraId="00000007" w14:textId="0FBB2E88">
      <w:pPr>
        <w:numPr>
          <w:ilvl w:val="0"/>
          <w:numId w:val="1"/>
        </w:numPr>
        <w:ind w:left="714" w:hanging="357"/>
        <w:jc w:val="both"/>
        <w:rPr>
          <w:b w:val="1"/>
          <w:bCs w:val="1"/>
        </w:rPr>
      </w:pPr>
      <w:r w:rsidRPr="3D450B5D" w:rsidR="5D515723">
        <w:rPr>
          <w:b w:val="1"/>
          <w:bCs w:val="1"/>
        </w:rPr>
        <w:t xml:space="preserve">Mit dem Young Inventors Prize werden innovative Menschen </w:t>
      </w:r>
      <w:r w:rsidRPr="3D450B5D" w:rsidR="7A2BA0C9">
        <w:rPr>
          <w:b w:val="1"/>
          <w:bCs w:val="1"/>
        </w:rPr>
        <w:t xml:space="preserve">im </w:t>
      </w:r>
      <w:r w:rsidRPr="3D450B5D" w:rsidR="5D515723">
        <w:rPr>
          <w:b w:val="1"/>
          <w:bCs w:val="1"/>
        </w:rPr>
        <w:t xml:space="preserve">Höchstalter </w:t>
      </w:r>
      <w:r w:rsidRPr="3D450B5D" w:rsidR="7803B83D">
        <w:rPr>
          <w:b w:val="1"/>
          <w:bCs w:val="1"/>
        </w:rPr>
        <w:t xml:space="preserve">von </w:t>
      </w:r>
      <w:r w:rsidRPr="3D450B5D" w:rsidR="5D515723">
        <w:rPr>
          <w:b w:val="1"/>
          <w:bCs w:val="1"/>
        </w:rPr>
        <w:t>30 Jahre</w:t>
      </w:r>
      <w:r w:rsidRPr="3D450B5D" w:rsidR="0AA8BD85">
        <w:rPr>
          <w:b w:val="1"/>
          <w:bCs w:val="1"/>
        </w:rPr>
        <w:t>n</w:t>
      </w:r>
      <w:r w:rsidRPr="3D450B5D" w:rsidR="5D515723">
        <w:rPr>
          <w:b w:val="1"/>
          <w:bCs w:val="1"/>
        </w:rPr>
        <w:t xml:space="preserve"> ausgezeichnet, deren Erfindungen zur Verwirklichung der Ziele der Vereinten Nationen für nachhaltige Entwicklung beitragen.</w:t>
      </w:r>
    </w:p>
    <w:p w:rsidR="007346C0" w:rsidP="6FA34147" w:rsidRDefault="00A400D2" w14:paraId="00000008" w14:textId="2F28B4DF">
      <w:pPr>
        <w:numPr>
          <w:ilvl w:val="0"/>
          <w:numId w:val="1"/>
        </w:numPr>
        <w:ind w:left="714" w:hanging="357"/>
        <w:jc w:val="both"/>
        <w:rPr>
          <w:b w:val="1"/>
          <w:bCs w:val="1"/>
        </w:rPr>
      </w:pPr>
      <w:r w:rsidRPr="3D450B5D" w:rsidR="00A400D2">
        <w:rPr>
          <w:b w:val="1"/>
          <w:bCs w:val="1"/>
        </w:rPr>
        <w:t xml:space="preserve">Die inspirierenden Arbeiten der drei Finalisten </w:t>
      </w:r>
      <w:r w:rsidRPr="3D450B5D" w:rsidR="666191CD">
        <w:rPr>
          <w:b w:val="1"/>
          <w:bCs w:val="1"/>
        </w:rPr>
        <w:t>verbessern die</w:t>
      </w:r>
      <w:r w:rsidRPr="3D450B5D" w:rsidR="00A400D2">
        <w:rPr>
          <w:b w:val="1"/>
          <w:bCs w:val="1"/>
        </w:rPr>
        <w:t xml:space="preserve"> Umweltverträglichkeit, </w:t>
      </w:r>
      <w:r w:rsidRPr="3D450B5D" w:rsidR="7FFF9AC5">
        <w:rPr>
          <w:b w:val="1"/>
          <w:bCs w:val="1"/>
        </w:rPr>
        <w:t xml:space="preserve">den </w:t>
      </w:r>
      <w:r w:rsidRPr="3D450B5D" w:rsidR="00A400D2">
        <w:rPr>
          <w:b w:val="1"/>
          <w:bCs w:val="1"/>
        </w:rPr>
        <w:t>Zugang zum Gesundheitswesen und technische Mobilitätshilfen.</w:t>
      </w:r>
    </w:p>
    <w:p w:rsidR="007346C0" w:rsidDel="00D35BA4" w:rsidP="5D56F932" w:rsidRDefault="00A400D2" w14:paraId="7A446282" w14:textId="27BA44BD">
      <w:pPr>
        <w:numPr>
          <w:ilvl w:val="0"/>
          <w:numId w:val="1"/>
        </w:numPr>
        <w:ind w:left="714" w:hanging="357"/>
        <w:jc w:val="both"/>
        <w:rPr>
          <w:b w:val="1"/>
          <w:bCs w:val="1"/>
        </w:rPr>
      </w:pPr>
      <w:r w:rsidRPr="7A446282" w:rsidR="00A400D2">
        <w:rPr>
          <w:b w:val="1"/>
          <w:bCs w:val="1"/>
        </w:rPr>
        <w:t xml:space="preserve">Die Finalisten und Platzierungen werden in der </w:t>
      </w:r>
      <w:hyperlink r:id="Rc4bf4279b54a464c">
        <w:r w:rsidRPr="7A446282" w:rsidR="158BFE1D">
          <w:rPr>
            <w:rStyle w:val="Hyperlink"/>
            <w:b w:val="1"/>
            <w:bCs w:val="1"/>
          </w:rPr>
          <w:t>online gestreamten Hybridveranstaltung</w:t>
        </w:r>
      </w:hyperlink>
      <w:r w:rsidRPr="7A446282" w:rsidR="158BFE1D">
        <w:rPr>
          <w:b w:val="1"/>
          <w:bCs w:val="1"/>
        </w:rPr>
        <w:t xml:space="preserve"> des Europäischen Erfinderpreises am 9. Juli bekanntgegeben.  </w:t>
      </w:r>
    </w:p>
    <w:p w:rsidR="7A446282" w:rsidP="7A446282" w:rsidRDefault="7A446282" w14:paraId="05BFFE08" w14:textId="35EAA195">
      <w:pPr>
        <w:pStyle w:val="Normal"/>
        <w:jc w:val="both"/>
        <w:rPr>
          <w:b w:val="1"/>
          <w:bCs w:val="1"/>
        </w:rPr>
      </w:pPr>
    </w:p>
    <w:p w:rsidR="00FF3335" w:rsidP="66C4C4A3" w:rsidRDefault="00A400D2" w14:paraId="35F61445" w14:textId="355D3A78">
      <w:pPr>
        <w:spacing w:line="240" w:lineRule="auto"/>
        <w:jc w:val="both"/>
      </w:pPr>
      <w:r w:rsidRPr="3D450B5D" w:rsidR="158BFE1D">
        <w:rPr>
          <w:b w:val="1"/>
          <w:bCs w:val="1"/>
        </w:rPr>
        <w:t xml:space="preserve">München, 4. Juni 2024 </w:t>
      </w:r>
      <w:r w:rsidR="00A400D2">
        <w:rPr/>
        <w:t xml:space="preserve">– Heute stellt das Europäische Patentamt (EPA) die drei Finalisten-Teams für den Young Inventors Prize im Rahmen des Europäischen Erfinderpreises 2024 vor. Mit dem Preis werden innovative Menschen bis 30 Jahre ausgezeichnet, die sich mit ihren Erfindungen </w:t>
      </w:r>
      <w:r w:rsidR="77866504">
        <w:rPr/>
        <w:t xml:space="preserve">der </w:t>
      </w:r>
      <w:r w:rsidR="00A400D2">
        <w:rPr/>
        <w:t xml:space="preserve">Bewältigung dringender globaler Probleme der Nachhaltigkeitsziele der Vereinten Nationen annehmen. Die Finalistinnen und Finalisten wurden für ihre zukunftsweisenden Ansätze in den Bereichen Umweltverträglichkeit, Gesundheitswesen und Zugänglichkeit ausgewählt. Der Preis bringt ihre Leidenschaft, ihre Kreativität und ihre Leidenschaft </w:t>
      </w:r>
      <w:r w:rsidR="38625AE7">
        <w:rPr/>
        <w:t>für den</w:t>
      </w:r>
      <w:r w:rsidR="00A400D2">
        <w:rPr/>
        <w:t xml:space="preserve"> Aufbau einer besseren Zukunft zum Ausdruck.</w:t>
      </w:r>
    </w:p>
    <w:p w:rsidR="007346C0" w:rsidP="1BE3CDF8" w:rsidRDefault="1E40106C" w14:paraId="00000010" w14:textId="7A274382">
      <w:pPr>
        <w:spacing w:line="240" w:lineRule="auto"/>
        <w:jc w:val="both"/>
      </w:pPr>
      <w:r w:rsidR="73FC449F">
        <w:rPr/>
        <w:t xml:space="preserve">  </w:t>
      </w:r>
      <w:r>
        <w:br/>
      </w:r>
      <w:r w:rsidR="1E40106C">
        <w:rPr/>
        <w:t xml:space="preserve">Der 2022 erstmals vergebene Young Inventors Prize </w:t>
      </w:r>
      <w:r w:rsidR="12BA1939">
        <w:rPr/>
        <w:t>förder</w:t>
      </w:r>
      <w:r w:rsidR="1E40106C">
        <w:rPr/>
        <w:t>t den Erfindungsreichtum der jüngeren Erfindergeneration in verschiedenen Technologiebereichen und geographischen Regionen. Im Gegensatz zu den traditionellen Kategorien des Europäischen Erfinderpreises setzt der Young Inventors Prize kein europäisches Patent voraus. Der Preis ist mit einem finanziellen Anreiz zur Unterstützung der laufenden Projekte der Gewinnerinnen und Gewinner dotiert.</w:t>
      </w:r>
    </w:p>
    <w:p w:rsidR="007346C0" w:rsidP="6FA34147" w:rsidRDefault="00A400D2" w14:paraId="00000011" w14:textId="77777777">
      <w:pPr>
        <w:spacing w:before="240" w:after="240" w:line="240" w:lineRule="auto"/>
        <w:jc w:val="both"/>
        <w:rPr>
          <w:b/>
          <w:bCs/>
          <w:color w:val="BE0F05"/>
        </w:rPr>
      </w:pPr>
      <w:r>
        <w:rPr>
          <w:b/>
          <w:color w:val="BE0F05"/>
        </w:rPr>
        <w:t>Die Preisträger 2024</w:t>
      </w:r>
    </w:p>
    <w:p w:rsidR="007346C0" w:rsidP="4CB51862" w:rsidRDefault="00A400D2" w14:paraId="00000012" w14:textId="0BDD515F">
      <w:pPr>
        <w:spacing w:before="240" w:after="240" w:line="240" w:lineRule="auto"/>
        <w:jc w:val="both"/>
      </w:pPr>
      <w:r w:rsidR="00A400D2">
        <w:rPr/>
        <w:t xml:space="preserve">Das Ranking der drei Finalisten des Young Inventors Prize 2024 wird von einer unabhängigen Jury aus früheren Finalistinnen und Finalisten des Europäischen Erfinderpreises sowie des Young Inventors Prize aufgestellt. Die Ergebnisse </w:t>
      </w:r>
      <w:r w:rsidR="00A400D2">
        <w:rPr/>
        <w:t>werden</w:t>
      </w:r>
      <w:r w:rsidR="00A400D2">
        <w:rPr/>
        <w:t xml:space="preserve"> während einer Hybridveranstaltung am 9. Juli 2024 in Malta bekannt gegeben, bei der auch die übrigen Finalisten in den Kategorien "Industrie", "Forschung", "Kleine und mittlere Unternehmen" sowie "Nicht-EPO-Staaten" des Europäischen Erfinderpreises ausgezeichnet werden. Der bisher noch nicht bekannt gegebene Preis für das Lebenswerk wird ebenfalls während der Zeremonie verliehen. Die Verleihung kann</w:t>
      </w:r>
      <w:r w:rsidR="305CF77C">
        <w:rPr/>
        <w:t xml:space="preserve"> </w:t>
      </w:r>
      <w:hyperlink r:id="R8f0ffcb3384f4d75">
        <w:r w:rsidRPr="7A446282" w:rsidR="305CF77C">
          <w:rPr>
            <w:rStyle w:val="Hyperlink"/>
          </w:rPr>
          <w:t>hier</w:t>
        </w:r>
      </w:hyperlink>
      <w:r w:rsidR="00A400D2">
        <w:rPr/>
        <w:t xml:space="preserve"> online verfolgt werden.</w:t>
      </w:r>
    </w:p>
    <w:p w:rsidR="007346C0" w:rsidP="6FA34147" w:rsidRDefault="00A400D2" w14:paraId="00000015" w14:textId="732958E2">
      <w:pPr>
        <w:spacing w:before="240" w:after="240" w:line="240" w:lineRule="auto"/>
        <w:jc w:val="both"/>
        <w:rPr>
          <w:b/>
          <w:bCs/>
          <w:color w:val="BE0F05"/>
        </w:rPr>
      </w:pPr>
      <w:r>
        <w:rPr>
          <w:b/>
          <w:color w:val="BE0F05"/>
        </w:rPr>
        <w:t>Innovative junge Köpfe stellen sich globalen Herausforderungen</w:t>
      </w:r>
    </w:p>
    <w:p w:rsidR="007346C0" w:rsidP="4CB51862" w:rsidRDefault="00A400D2" w14:paraId="00000016" w14:textId="2B160D96">
      <w:pPr>
        <w:spacing w:before="240" w:after="240" w:line="240" w:lineRule="auto"/>
        <w:jc w:val="both"/>
      </w:pPr>
      <w:r w:rsidR="00A400D2">
        <w:rPr/>
        <w:t xml:space="preserve">Der Ukrainer </w:t>
      </w:r>
      <w:r w:rsidR="00A400D2">
        <w:rPr/>
        <w:t>Valentyn</w:t>
      </w:r>
      <w:r w:rsidR="00A400D2">
        <w:rPr/>
        <w:t xml:space="preserve"> </w:t>
      </w:r>
      <w:r w:rsidR="00A400D2">
        <w:rPr/>
        <w:t>Frechka</w:t>
      </w:r>
      <w:r w:rsidR="00A400D2">
        <w:rPr/>
        <w:t xml:space="preserve"> leistet mit seinen 23 Jahren bereits einen innovativen Beitrag zum Umweltschutz: Sein Verfahren wandelt Laub in recycelbares Papier um. Dieses </w:t>
      </w:r>
      <w:r w:rsidR="45BA1761">
        <w:rPr/>
        <w:t>innovative</w:t>
      </w:r>
      <w:r w:rsidR="00A400D2">
        <w:rPr/>
        <w:t xml:space="preserve"> Verfahren liefert nicht nur </w:t>
      </w:r>
      <w:r w:rsidR="00A400D2">
        <w:rPr/>
        <w:t>eine Lösung</w:t>
      </w:r>
      <w:r w:rsidR="00A400D2">
        <w:rPr/>
        <w:t xml:space="preserve"> gegen </w:t>
      </w:r>
      <w:r w:rsidR="00AF507B">
        <w:rPr/>
        <w:t xml:space="preserve">das Abholzen </w:t>
      </w:r>
      <w:r w:rsidR="524A3D54">
        <w:rPr/>
        <w:t>von Wäldern</w:t>
      </w:r>
      <w:r w:rsidR="00A400D2">
        <w:rPr/>
        <w:t>, sondern verhindert außerdem CO</w:t>
      </w:r>
      <w:r w:rsidRPr="3D450B5D" w:rsidR="00A400D2">
        <w:rPr>
          <w:vertAlign w:val="subscript"/>
        </w:rPr>
        <w:t>2</w:t>
      </w:r>
      <w:r w:rsidR="00A400D2">
        <w:rPr/>
        <w:t xml:space="preserve">-Emissionen, die beim Verrotten der Blätter freigesetzt würden. </w:t>
      </w:r>
      <w:r w:rsidR="00A400D2">
        <w:rPr/>
        <w:t>Frechkas</w:t>
      </w:r>
      <w:r w:rsidR="00A400D2">
        <w:rPr/>
        <w:t xml:space="preserve"> Erfindung könnte die Papier- und Verpackungsindustrie revolutionieren, indem sie eine alternative Rohstoffquelle eröffnet. Damit unterstützt </w:t>
      </w:r>
      <w:r w:rsidR="37280C36">
        <w:rPr/>
        <w:t xml:space="preserve">sie </w:t>
      </w:r>
      <w:r w:rsidR="00A400D2">
        <w:rPr/>
        <w:t>die UN-Ziele für nachhaltige Entwicklung 9 (Industrie, Innovation und Infrastruktur) und 12 (Nachhaltiger Konsum und nachhaltige Produktion).</w:t>
      </w:r>
    </w:p>
    <w:p w:rsidR="007346C0" w:rsidP="6FA34147" w:rsidRDefault="00A400D2" w14:paraId="00000017" w14:textId="2B20F336">
      <w:pPr>
        <w:spacing w:before="240" w:after="240" w:line="240" w:lineRule="auto"/>
        <w:jc w:val="both"/>
      </w:pPr>
      <w:r w:rsidR="00A400D2">
        <w:rPr/>
        <w:t xml:space="preserve">Die 29-jährige niederländische Wissenschaftlerin Rochelle </w:t>
      </w:r>
      <w:r w:rsidR="00A400D2">
        <w:rPr/>
        <w:t>Niemeijer</w:t>
      </w:r>
      <w:r w:rsidR="00A400D2">
        <w:rPr/>
        <w:t xml:space="preserve"> hat ein tragbares </w:t>
      </w:r>
      <w:r w:rsidR="00A400D2">
        <w:rPr/>
        <w:t>Testkit</w:t>
      </w:r>
      <w:r w:rsidR="00A400D2">
        <w:rPr/>
        <w:t xml:space="preserve"> entwickelt, das mithilfe künstlicher Intelligenz bakterielle Infektionen schnell erkennen kann. Dies ist ein wichtiger Schritt im Kampf gegen Antibiotikaresistenz. Das innovative Tool soll eine exakte Diagnose auch in abgelegenen und unterprivilegierten Regionen ermöglichen und dadurch die Wirksamkeit medizinischer Behandlungen verbessern. Dies unterstützt das SDG 3 (Gesundheit und Wohlergeben). </w:t>
      </w:r>
      <w:r w:rsidR="00A400D2">
        <w:rPr/>
        <w:t>Niemeijers</w:t>
      </w:r>
      <w:r w:rsidR="00A400D2">
        <w:rPr/>
        <w:t xml:space="preserve"> Arbeit verbessert nicht nur die Gesundheits</w:t>
      </w:r>
      <w:r w:rsidR="515237A7">
        <w:rPr/>
        <w:t>vo</w:t>
      </w:r>
      <w:r w:rsidR="00A400D2">
        <w:rPr/>
        <w:t>rsorge, sondern ermöglicht außerdem eine verantwortungsvolle und wirksame Antibiotikabehandlung.</w:t>
      </w:r>
    </w:p>
    <w:p w:rsidR="007346C0" w:rsidP="5D56F932" w:rsidRDefault="00A400D2" w14:paraId="00000018" w14:textId="30566342">
      <w:pPr>
        <w:spacing w:before="240" w:after="240" w:line="240" w:lineRule="auto"/>
        <w:jc w:val="both"/>
      </w:pPr>
      <w:r w:rsidR="00A400D2">
        <w:rPr/>
        <w:t>Khaoula</w:t>
      </w:r>
      <w:r w:rsidR="00A400D2">
        <w:rPr/>
        <w:t xml:space="preserve"> Ben Ahmed, </w:t>
      </w:r>
      <w:r w:rsidR="00A400D2">
        <w:rPr/>
        <w:t>Ghofrane</w:t>
      </w:r>
      <w:r w:rsidR="00A400D2">
        <w:rPr/>
        <w:t xml:space="preserve"> Ayari, </w:t>
      </w:r>
      <w:r w:rsidR="00A400D2">
        <w:rPr/>
        <w:t>Souleima</w:t>
      </w:r>
      <w:r w:rsidR="00A400D2">
        <w:rPr/>
        <w:t xml:space="preserve"> Ben </w:t>
      </w:r>
      <w:r w:rsidR="00A400D2">
        <w:rPr/>
        <w:t>Temime</w:t>
      </w:r>
      <w:r w:rsidR="00A400D2">
        <w:rPr/>
        <w:t xml:space="preserve"> und </w:t>
      </w:r>
      <w:r w:rsidR="00A400D2">
        <w:rPr/>
        <w:t>Sirine</w:t>
      </w:r>
      <w:r w:rsidR="00A400D2">
        <w:rPr/>
        <w:t xml:space="preserve"> Ayari, eine Gruppe tunesischer Frauen im Alter zwischen 27 und 28 Jahren, haben ein verbessertes Steuerungssystem entwickelt, mit dem Rollstühle über Signale des Gehirns, Sprachbefehle, Augenbewegungen und Mimik gesteuert werden können. Das Gerät verbessert die Mobilität und Eigenständigkeit von Personen mit schweren körperlichen Behinderungen und verbessert ihre Lebensqualität exponentiell. Ihre Arbeit unterstützt direkt Ziel 10 für nachhaltige Entwicklung der UN (Weniger Ungleichheiten), indem es die Lebensqualität behinderter Menschen verbessert und innovative Technologien in Lösungen für die persönliche Mobilität integriert.</w:t>
      </w:r>
    </w:p>
    <w:p w:rsidR="007346C0" w:rsidP="6FA34147" w:rsidRDefault="00A400D2" w14:paraId="00000019" w14:textId="4AAB80FD">
      <w:pPr>
        <w:spacing w:line="240" w:lineRule="auto"/>
        <w:jc w:val="both"/>
        <w:rPr>
          <w:color w:val="CC0000"/>
        </w:rPr>
      </w:pPr>
      <w:hyperlink w:anchor="prizes?mtm_campaign=EIA2024&amp;mtm_keyword=pressrelease&amp;mtm_medium=press" r:id="R401413b5e8c2403e">
        <w:r w:rsidRPr="7A446282" w:rsidR="36C38DE0">
          <w:rPr>
            <w:rStyle w:val="Hyperlink"/>
          </w:rPr>
          <w:t>Hier</w:t>
        </w:r>
      </w:hyperlink>
      <w:r w:rsidR="36C38DE0">
        <w:rPr/>
        <w:t xml:space="preserve"> erfahren Sie mehr </w:t>
      </w:r>
      <w:r w:rsidR="00A400D2">
        <w:rPr/>
        <w:t xml:space="preserve">über die Qualifikations- und Auswahlkriterien des Young Inventors Prize.</w:t>
      </w:r>
    </w:p>
    <w:p w:rsidR="007346C0" w:rsidP="4CB51862" w:rsidRDefault="007346C0" w14:paraId="0000001B" w14:textId="48BCA69F">
      <w:pPr>
        <w:spacing w:line="240" w:lineRule="auto"/>
        <w:jc w:val="both"/>
        <w:rPr>
          <w:lang w:val="en-GB"/>
        </w:rPr>
      </w:pPr>
    </w:p>
    <w:p w:rsidR="007346C0" w:rsidP="6FA34147" w:rsidRDefault="00A400D2" w14:paraId="0000001C" w14:textId="77777777">
      <w:pPr>
        <w:spacing w:after="160" w:line="259" w:lineRule="auto"/>
        <w:rPr>
          <w:sz w:val="20"/>
          <w:szCs w:val="20"/>
        </w:rPr>
      </w:pPr>
      <w:r>
        <w:rPr>
          <w:b/>
          <w:sz w:val="20"/>
        </w:rPr>
        <w:t>Medienkontakte Europäisches Patentamt</w:t>
      </w:r>
    </w:p>
    <w:p w:rsidR="007346C0" w:rsidP="6FA34147" w:rsidRDefault="00A400D2" w14:paraId="0000001D" w14:textId="77777777">
      <w:pPr>
        <w:spacing w:line="240" w:lineRule="auto"/>
        <w:rPr>
          <w:sz w:val="20"/>
          <w:szCs w:val="20"/>
        </w:rPr>
      </w:pPr>
      <w:r>
        <w:rPr>
          <w:b/>
          <w:sz w:val="20"/>
        </w:rPr>
        <w:t>Luis Berenguer Giménez</w:t>
      </w:r>
      <w:r>
        <w:rPr>
          <w:sz w:val="20"/>
        </w:rPr>
        <w:t xml:space="preserve"> </w:t>
      </w:r>
      <w:r>
        <w:br/>
      </w:r>
      <w:r>
        <w:rPr>
          <w:sz w:val="20"/>
        </w:rPr>
        <w:t>Hauptdirektor Kommunikation / EPA-Sprecher</w:t>
      </w:r>
    </w:p>
    <w:p w:rsidR="007346C0" w:rsidP="6FA34147" w:rsidRDefault="007346C0" w14:paraId="0000001E" w14:textId="77777777">
      <w:pPr>
        <w:spacing w:line="240" w:lineRule="auto"/>
        <w:rPr>
          <w:b/>
          <w:bCs/>
          <w:sz w:val="20"/>
          <w:szCs w:val="20"/>
          <w:lang w:val="en-GB"/>
        </w:rPr>
      </w:pPr>
    </w:p>
    <w:p w:rsidR="007346C0" w:rsidP="6FA34147" w:rsidRDefault="00A400D2" w14:paraId="0000001F" w14:textId="77777777">
      <w:pPr>
        <w:spacing w:line="240" w:lineRule="auto"/>
        <w:rPr>
          <w:sz w:val="20"/>
          <w:szCs w:val="20"/>
        </w:rPr>
      </w:pPr>
      <w:r>
        <w:rPr>
          <w:b/>
          <w:sz w:val="20"/>
        </w:rPr>
        <w:t>EPA-Pressestelle</w:t>
      </w:r>
    </w:p>
    <w:p w:rsidR="007346C0" w:rsidP="1BE3CDF8" w:rsidRDefault="00F858A8" w14:paraId="56937245" w14:textId="38924F44">
      <w:pPr>
        <w:pStyle w:val="Normal0"/>
        <w:spacing w:before="240" w:after="240" w:line="240" w:lineRule="auto"/>
        <w:jc w:val="both"/>
        <w:rPr>
          <w:sz w:val="20"/>
          <w:szCs w:val="20"/>
        </w:rPr>
      </w:pPr>
      <w:hyperlink r:id="rId10">
        <w:r w:rsidR="00EC76A3">
          <w:rPr>
            <w:color w:val="0000FF"/>
            <w:sz w:val="20"/>
            <w:u w:val="single"/>
          </w:rPr>
          <w:t>press@epo.org</w:t>
        </w:r>
      </w:hyperlink>
      <w:r w:rsidR="00EC76A3">
        <w:rPr>
          <w:sz w:val="20"/>
        </w:rPr>
        <w:t xml:space="preserve"> </w:t>
      </w:r>
      <w:r w:rsidR="00EC76A3">
        <w:rPr>
          <w:sz w:val="20"/>
        </w:rPr>
        <w:br/>
      </w:r>
      <w:r w:rsidR="00EC76A3">
        <w:rPr>
          <w:sz w:val="20"/>
        </w:rPr>
        <w:t>Tel.: +49 89 2399-1833</w:t>
      </w:r>
      <w:r w:rsidR="00EC76A3">
        <w:br/>
      </w:r>
    </w:p>
    <w:p w:rsidR="007346C0" w:rsidP="5D56F932" w:rsidRDefault="734F383E" w14:paraId="7A40CAC6" w14:textId="4FEFEAFC">
      <w:pPr>
        <w:pStyle w:val="Normal0"/>
        <w:spacing w:before="240" w:after="240" w:line="240" w:lineRule="auto"/>
        <w:jc w:val="both"/>
        <w:rPr>
          <w:color w:val="000000" w:themeColor="text1"/>
          <w:sz w:val="18"/>
          <w:szCs w:val="18"/>
        </w:rPr>
      </w:pPr>
      <w:r>
        <w:rPr>
          <w:b/>
          <w:color w:val="000000" w:themeColor="text1"/>
          <w:sz w:val="18"/>
        </w:rPr>
        <w:t>Young Inventors Prize</w:t>
      </w:r>
    </w:p>
    <w:p w:rsidR="007346C0" w:rsidP="3A474CC5" w:rsidRDefault="734F383E" w14:paraId="00000020" w14:textId="4AD0BCFE">
      <w:pPr>
        <w:pStyle w:val="Normal0"/>
        <w:spacing w:before="240" w:after="240" w:line="240" w:lineRule="auto"/>
        <w:jc w:val="both"/>
        <w:rPr>
          <w:b w:val="1"/>
          <w:bCs w:val="1"/>
          <w:color w:val="000000" w:themeColor="text1"/>
          <w:sz w:val="18"/>
          <w:szCs w:val="18"/>
        </w:rPr>
      </w:pPr>
      <w:r w:rsidRPr="7A446282" w:rsidR="734F383E">
        <w:rPr>
          <w:color w:val="000000" w:themeColor="text1" w:themeTint="FF" w:themeShade="FF"/>
          <w:sz w:val="18"/>
          <w:szCs w:val="18"/>
        </w:rPr>
        <w:t>Das Europäisches Patentamt rief den Young Inventors Prize 2021 ins Leben, um die nächste Generation von Erfinderinnen und Erfindern zu inspirieren. Dieser Preis richtet sich an innovative Menschen im Alter von bis zu 30 Jahren aus aller Welt, in Anerkennung von Initiativen, die mittels Technologie zu den Nachhaltigkeitszielen der Vereinten Nationen</w:t>
      </w:r>
      <w:r w:rsidRPr="7A446282" w:rsidR="734F383E">
        <w:rPr>
          <w:color w:val="000000" w:themeColor="text1" w:themeTint="FF" w:themeShade="FF"/>
          <w:sz w:val="18"/>
          <w:szCs w:val="18"/>
        </w:rPr>
        <w:t xml:space="preserve"> beitragen. Dem Gewinner winkt ein Preisgeld in Höhe von 20 000 EUR. Der Zweitplatzierte erhält 10 000 EUR und der Finalist, der auf dem dritten Platz landet, bekommt 5 000 EUR. Die Finalisten und Gewinner werden von einer unabhängigen Jury aus früheren Finalistinnen und Finalisten des Europäischen Erfinderpreises und des Young Inventors Prize ausgewählt. Das EPA überreicht die Preise bei der Hybrid-Preisverleihung des Europäischen Erfinderpreises 2024 am 9. Juli. Im Gegensatz zu den traditionellen Kategorien des Europäischen Erfinderpreises müssen die Preisträger kein europäisches Patent erhalten haben. </w:t>
      </w:r>
      <w:hyperlink w:anchor="prizes?mtm_campaign=EIA2024&amp;mtm_keyword=pressrelease&amp;mtm_medium=press" r:id="Rd588877582e246af">
        <w:r w:rsidRPr="7A446282" w:rsidR="734F383E">
          <w:rPr>
            <w:rStyle w:val="Hyperlink"/>
            <w:sz w:val="18"/>
            <w:szCs w:val="18"/>
          </w:rPr>
          <w:t>Hier erfahren Sie mehr</w:t>
        </w:r>
      </w:hyperlink>
      <w:r w:rsidRPr="7A446282" w:rsidR="734F383E">
        <w:rPr>
          <w:sz w:val="18"/>
          <w:szCs w:val="18"/>
        </w:rPr>
        <w:t xml:space="preserve"> über die Qualifikations- und Auswahlkriterien des Young Inventors Prize.</w:t>
      </w:r>
    </w:p>
    <w:p w:rsidR="225EFB1F" w:rsidP="7A446282" w:rsidRDefault="225EFB1F" w14:paraId="79987E09" w14:textId="0DDE5E76">
      <w:pPr>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7A446282" w:rsidR="225EFB1F">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w:t>
      </w:r>
    </w:p>
    <w:p w:rsidR="225EFB1F" w:rsidP="7A446282" w:rsidRDefault="225EFB1F" w14:paraId="1595F635" w14:textId="0E3EAD1B">
      <w:pPr>
        <w:jc w:val="both"/>
        <w:rPr>
          <w:rFonts w:ascii="Arial" w:hAnsi="Arial" w:eastAsia="Arial" w:cs="Arial"/>
          <w:b w:val="0"/>
          <w:bCs w:val="0"/>
          <w:i w:val="0"/>
          <w:iCs w:val="0"/>
          <w:caps w:val="0"/>
          <w:smallCaps w:val="0"/>
          <w:noProof w:val="0"/>
          <w:color w:val="21252C"/>
          <w:sz w:val="18"/>
          <w:szCs w:val="18"/>
          <w:lang w:val="de-DE"/>
        </w:rPr>
      </w:pPr>
      <w:r w:rsidRPr="7A446282" w:rsidR="225EFB1F">
        <w:rPr>
          <w:rFonts w:ascii="Arial" w:hAnsi="Arial" w:eastAsia="Arial" w:cs="Arial"/>
          <w:b w:val="0"/>
          <w:bCs w:val="0"/>
          <w:i w:val="0"/>
          <w:iCs w:val="0"/>
          <w:caps w:val="0"/>
          <w:smallCaps w:val="0"/>
          <w:noProof w:val="0"/>
          <w:color w:val="000000" w:themeColor="text1" w:themeTint="FF" w:themeShade="FF"/>
          <w:sz w:val="18"/>
          <w:szCs w:val="18"/>
          <w:lang w:val="de-DE"/>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hyperlink r:id="R14b820fd158946bf">
        <w:r w:rsidRPr="7A446282" w:rsidR="225EFB1F">
          <w:rPr>
            <w:rStyle w:val="Hyperlink"/>
            <w:rFonts w:ascii="Arial" w:hAnsi="Arial" w:eastAsia="Arial" w:cs="Arial"/>
            <w:b w:val="0"/>
            <w:bCs w:val="0"/>
            <w:i w:val="0"/>
            <w:iCs w:val="0"/>
            <w:caps w:val="0"/>
            <w:smallCaps w:val="0"/>
            <w:strike w:val="0"/>
            <w:dstrike w:val="0"/>
            <w:noProof w:val="0"/>
            <w:sz w:val="18"/>
            <w:szCs w:val="18"/>
            <w:lang w:val="de-DE"/>
          </w:rPr>
          <w:t>Weitere Informationen</w:t>
        </w:r>
      </w:hyperlink>
      <w:r w:rsidRPr="7A446282" w:rsidR="225EFB1F">
        <w:rPr>
          <w:rFonts w:ascii="Arial" w:hAnsi="Arial" w:eastAsia="Arial" w:cs="Arial"/>
          <w:b w:val="0"/>
          <w:bCs w:val="0"/>
          <w:i w:val="0"/>
          <w:iCs w:val="0"/>
          <w:caps w:val="0"/>
          <w:smallCaps w:val="0"/>
          <w:noProof w:val="0"/>
          <w:color w:val="21252C"/>
          <w:sz w:val="18"/>
          <w:szCs w:val="18"/>
          <w:lang w:val="de-DE"/>
        </w:rPr>
        <w:t xml:space="preserve"> zu den verschiedenen Kategorien und Preisen, den für die Auswahl geltenden Kriterien und zur Preisverleihungszeremonie am 9. Juli 2024 in Malta, die im Livestream verfolgt werden kann.</w:t>
      </w:r>
    </w:p>
    <w:p w:rsidR="7A446282" w:rsidP="7A446282" w:rsidRDefault="7A446282" w14:paraId="49565692" w14:textId="20CBA1B4">
      <w:pPr>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225EFB1F" w:rsidP="7A446282" w:rsidRDefault="225EFB1F" w14:paraId="060B7C02" w14:textId="628769FE">
      <w:pPr>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7A446282" w:rsidR="225EFB1F">
        <w:rPr>
          <w:rFonts w:ascii="Arial" w:hAnsi="Arial" w:eastAsia="Arial" w:cs="Arial"/>
          <w:b w:val="1"/>
          <w:bCs w:val="1"/>
          <w:i w:val="0"/>
          <w:iCs w:val="0"/>
          <w:caps w:val="0"/>
          <w:smallCaps w:val="0"/>
          <w:noProof w:val="0"/>
          <w:color w:val="000000" w:themeColor="text1" w:themeTint="FF" w:themeShade="FF"/>
          <w:sz w:val="18"/>
          <w:szCs w:val="18"/>
          <w:lang w:val="de-DE"/>
        </w:rPr>
        <w:t>Über das EPA</w:t>
      </w:r>
    </w:p>
    <w:p w:rsidR="225EFB1F" w:rsidP="7A446282" w:rsidRDefault="225EFB1F" w14:paraId="1628EEA3" w14:textId="47D111FA">
      <w:pPr>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7A446282" w:rsidR="225EFB1F">
        <w:rPr>
          <w:rFonts w:ascii="Arial" w:hAnsi="Arial" w:eastAsia="Arial" w:cs="Arial"/>
          <w:b w:val="0"/>
          <w:bCs w:val="0"/>
          <w:i w:val="0"/>
          <w:iCs w:val="0"/>
          <w:caps w:val="0"/>
          <w:smallCaps w:val="0"/>
          <w:noProof w:val="0"/>
          <w:color w:val="000000" w:themeColor="text1" w:themeTint="FF" w:themeShade="FF"/>
          <w:sz w:val="18"/>
          <w:szCs w:val="18"/>
          <w:lang w:val="de-DE"/>
        </w:rPr>
        <w:t xml:space="preserve">Mit 6 300 Beschäftigten ist das </w:t>
      </w:r>
      <w:hyperlink r:id="R4663c3b250524087">
        <w:r w:rsidRPr="7A446282" w:rsidR="225EFB1F">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7A446282" w:rsidR="225EFB1F">
        <w:rPr>
          <w:rFonts w:ascii="Arial" w:hAnsi="Arial" w:eastAsia="Arial" w:cs="Arial"/>
          <w:b w:val="0"/>
          <w:bCs w:val="0"/>
          <w:i w:val="0"/>
          <w:iCs w:val="0"/>
          <w:caps w:val="0"/>
          <w:smallCaps w:val="0"/>
          <w:noProof w:val="0"/>
          <w:color w:val="000000" w:themeColor="text1" w:themeTint="FF" w:themeShade="FF"/>
          <w:sz w:val="18"/>
          <w:szCs w:val="18"/>
          <w:lang w:val="de-DE"/>
        </w:rPr>
        <w:t xml:space="preserve"> eine der größten Behörden in Europa. Das Amt,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zudem weltweit führend in den Bereichen Patentinformation und Patentrecherche.</w:t>
      </w:r>
    </w:p>
    <w:p w:rsidR="7A446282" w:rsidP="7A446282" w:rsidRDefault="7A446282" w14:paraId="57F3605A" w14:textId="408AF51F">
      <w:pPr>
        <w:pStyle w:val="Normal"/>
        <w:spacing w:before="240" w:after="240"/>
        <w:jc w:val="both"/>
        <w:rPr>
          <w:sz w:val="18"/>
          <w:szCs w:val="18"/>
        </w:rPr>
      </w:pPr>
    </w:p>
    <w:p w:rsidR="007346C0" w:rsidP="6FA34147" w:rsidRDefault="007346C0" w14:paraId="00000025" w14:textId="77777777">
      <w:pPr>
        <w:widowControl w:val="0"/>
        <w:tabs>
          <w:tab w:val="left" w:pos="939"/>
        </w:tabs>
        <w:spacing w:before="3" w:line="240" w:lineRule="auto"/>
        <w:ind w:left="939"/>
        <w:rPr>
          <w:lang w:val="en-GB"/>
        </w:rPr>
      </w:pPr>
    </w:p>
    <w:sectPr w:rsidR="007346C0">
      <w:pgSz w:w="11909" w:h="16834" w:orient="portrait"/>
      <w:pgMar w:top="1440" w:right="1440" w:bottom="1440" w:left="1440" w:header="720" w:footer="720" w:gutter="0"/>
      <w:pgNumType w:start="1"/>
      <w:cols w:space="720"/>
      <w:headerReference w:type="default" r:id="Re8b4cc9719724b0d"/>
      <w:footerReference w:type="default" r:id="R7bfbddd89b9042f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46B77E4C-7096-490B-AA0F-89A131F3354E}" r:id="rId1"/>
    <w:embedItalic w:fontKey="{1E99893E-6383-44A0-BAC1-DADBC13A5F65}"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69CA35D-310C-4ED6-A81A-BA73C70E0F0B}"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A446282" w:rsidTr="7A446282" w14:paraId="76F702BE">
      <w:trPr>
        <w:trHeight w:val="300"/>
      </w:trPr>
      <w:tc>
        <w:tcPr>
          <w:tcW w:w="3005" w:type="dxa"/>
          <w:tcMar/>
        </w:tcPr>
        <w:p w:rsidR="7A446282" w:rsidP="7A446282" w:rsidRDefault="7A446282" w14:paraId="3ADAC3BB" w14:textId="5D674A22">
          <w:pPr>
            <w:pStyle w:val="Header"/>
            <w:bidi w:val="0"/>
            <w:ind w:left="-115"/>
            <w:jc w:val="left"/>
          </w:pPr>
        </w:p>
      </w:tc>
      <w:tc>
        <w:tcPr>
          <w:tcW w:w="3005" w:type="dxa"/>
          <w:tcMar/>
        </w:tcPr>
        <w:p w:rsidR="7A446282" w:rsidP="7A446282" w:rsidRDefault="7A446282" w14:paraId="3E66D918" w14:textId="4623792F">
          <w:pPr>
            <w:pStyle w:val="Header"/>
            <w:bidi w:val="0"/>
            <w:jc w:val="center"/>
          </w:pPr>
        </w:p>
      </w:tc>
      <w:tc>
        <w:tcPr>
          <w:tcW w:w="3005" w:type="dxa"/>
          <w:tcMar/>
        </w:tcPr>
        <w:p w:rsidR="7A446282" w:rsidP="7A446282" w:rsidRDefault="7A446282" w14:paraId="73081351" w14:textId="407AD05D">
          <w:pPr>
            <w:pStyle w:val="Header"/>
            <w:bidi w:val="0"/>
            <w:ind w:right="-115"/>
            <w:jc w:val="right"/>
          </w:pPr>
        </w:p>
      </w:tc>
    </w:tr>
  </w:tbl>
  <w:p w:rsidR="7A446282" w:rsidP="7A446282" w:rsidRDefault="7A446282" w14:paraId="7BA8C932" w14:textId="6AAA9567">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A446282" w:rsidTr="7A446282" w14:paraId="1E62FFB2">
      <w:trPr>
        <w:trHeight w:val="300"/>
      </w:trPr>
      <w:tc>
        <w:tcPr>
          <w:tcW w:w="3005" w:type="dxa"/>
          <w:tcMar/>
        </w:tcPr>
        <w:p w:rsidR="7A446282" w:rsidP="7A446282" w:rsidRDefault="7A446282" w14:paraId="758160D3" w14:textId="672A4DFF">
          <w:pPr>
            <w:tabs>
              <w:tab w:val="center" w:leader="none" w:pos="4680"/>
              <w:tab w:val="right" w:leader="none" w:pos="9360"/>
            </w:tabs>
            <w:bidi w:val="0"/>
            <w:spacing w:line="240" w:lineRule="auto"/>
            <w:ind w:left="-115"/>
            <w:jc w:val="left"/>
            <w:rPr>
              <w:rFonts w:ascii="Arial" w:hAnsi="Arial" w:eastAsia="Arial" w:cs="Arial"/>
              <w:b w:val="0"/>
              <w:bCs w:val="0"/>
              <w:i w:val="0"/>
              <w:iCs w:val="0"/>
              <w:caps w:val="0"/>
              <w:smallCaps w:val="0"/>
              <w:color w:val="000000" w:themeColor="text1" w:themeTint="FF" w:themeShade="FF"/>
              <w:sz w:val="22"/>
              <w:szCs w:val="22"/>
              <w:lang w:val="en-US"/>
            </w:rPr>
          </w:pPr>
          <w:r w:rsidR="7A446282">
            <w:drawing>
              <wp:inline wp14:editId="4D7C6363" wp14:anchorId="1D8D5D4E">
                <wp:extent cx="1485900" cy="742950"/>
                <wp:effectExtent l="0" t="0" r="0" b="0"/>
                <wp:docPr id="560450139" name="" descr="Logo European Patent Office" title=""/>
                <wp:cNvGraphicFramePr>
                  <a:graphicFrameLocks noChangeAspect="1"/>
                </wp:cNvGraphicFramePr>
                <a:graphic>
                  <a:graphicData uri="http://schemas.openxmlformats.org/drawingml/2006/picture">
                    <pic:pic>
                      <pic:nvPicPr>
                        <pic:cNvPr id="0" name=""/>
                        <pic:cNvPicPr/>
                      </pic:nvPicPr>
                      <pic:blipFill>
                        <a:blip r:embed="R116bc338703b4ba9">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7A446282" w:rsidP="7A446282" w:rsidRDefault="7A446282" w14:paraId="3D5F2CBF" w14:textId="222B7274">
          <w:pPr>
            <w:tabs>
              <w:tab w:val="center" w:leader="none" w:pos="4680"/>
              <w:tab w:val="right" w:leader="none" w:pos="9360"/>
            </w:tabs>
            <w:bidi w:val="0"/>
            <w:spacing w:line="240" w:lineRule="auto"/>
            <w:jc w:val="center"/>
            <w:rPr>
              <w:rFonts w:ascii="Arial" w:hAnsi="Arial" w:eastAsia="Arial" w:cs="Arial"/>
              <w:b w:val="0"/>
              <w:bCs w:val="0"/>
              <w:i w:val="0"/>
              <w:iCs w:val="0"/>
              <w:caps w:val="0"/>
              <w:smallCaps w:val="0"/>
              <w:color w:val="000000" w:themeColor="text1" w:themeTint="FF" w:themeShade="FF"/>
              <w:sz w:val="22"/>
              <w:szCs w:val="22"/>
              <w:lang w:val="en-US"/>
            </w:rPr>
          </w:pPr>
        </w:p>
      </w:tc>
      <w:tc>
        <w:tcPr>
          <w:tcW w:w="3005" w:type="dxa"/>
          <w:tcMar/>
        </w:tcPr>
        <w:p w:rsidR="7A446282" w:rsidP="7A446282" w:rsidRDefault="7A446282" w14:paraId="6404EC41" w14:textId="1FBEAA5D">
          <w:pPr>
            <w:tabs>
              <w:tab w:val="center" w:leader="none" w:pos="4680"/>
              <w:tab w:val="right" w:leader="none" w:pos="9360"/>
            </w:tabs>
            <w:bidi w:val="0"/>
            <w:spacing w:line="240" w:lineRule="auto"/>
            <w:ind w:right="-115"/>
            <w:jc w:val="right"/>
            <w:rPr>
              <w:rFonts w:ascii="Arial" w:hAnsi="Arial" w:eastAsia="Arial" w:cs="Arial"/>
              <w:b w:val="0"/>
              <w:bCs w:val="0"/>
              <w:i w:val="0"/>
              <w:iCs w:val="0"/>
              <w:caps w:val="0"/>
              <w:smallCaps w:val="0"/>
              <w:color w:val="000000" w:themeColor="text1" w:themeTint="FF" w:themeShade="FF"/>
              <w:sz w:val="22"/>
              <w:szCs w:val="22"/>
              <w:lang w:val="en-US"/>
            </w:rPr>
          </w:pPr>
          <w:r w:rsidR="7A446282">
            <w:drawing>
              <wp:inline wp14:editId="6E019DEE" wp14:anchorId="3A5519A0">
                <wp:extent cx="1685925" cy="609600"/>
                <wp:effectExtent l="0" t="0" r="0" b="0"/>
                <wp:docPr id="942502108" name="" title=""/>
                <wp:cNvGraphicFramePr>
                  <a:graphicFrameLocks noChangeAspect="1"/>
                </wp:cNvGraphicFramePr>
                <a:graphic>
                  <a:graphicData uri="http://schemas.openxmlformats.org/drawingml/2006/picture">
                    <pic:pic>
                      <pic:nvPicPr>
                        <pic:cNvPr id="0" name=""/>
                        <pic:cNvPicPr/>
                      </pic:nvPicPr>
                      <pic:blipFill>
                        <a:blip r:embed="R8cbc1415e61447bd">
                          <a:extLst>
                            <a:ext xmlns:a="http://schemas.openxmlformats.org/drawingml/2006/main" uri="{28A0092B-C50C-407E-A947-70E740481C1C}">
                              <a14:useLocalDpi val="0"/>
                            </a:ext>
                          </a:extLst>
                        </a:blip>
                        <a:stretch>
                          <a:fillRect/>
                        </a:stretch>
                      </pic:blipFill>
                      <pic:spPr>
                        <a:xfrm>
                          <a:off x="0" y="0"/>
                          <a:ext cx="1685925" cy="609600"/>
                        </a:xfrm>
                        <a:prstGeom prst="rect">
                          <a:avLst/>
                        </a:prstGeom>
                      </pic:spPr>
                    </pic:pic>
                  </a:graphicData>
                </a:graphic>
              </wp:inline>
            </w:drawing>
          </w:r>
        </w:p>
      </w:tc>
    </w:tr>
  </w:tbl>
  <w:p w:rsidR="7A446282" w:rsidP="7A446282" w:rsidRDefault="7A446282" w14:paraId="6CDD2483" w14:textId="38EA16E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50AFA"/>
    <w:multiLevelType w:val="multilevel"/>
    <w:tmpl w:val="BC323D7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CE353D"/>
    <w:multiLevelType w:val="multilevel"/>
    <w:tmpl w:val="CE1CA1F0"/>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2" w15:restartNumberingAfterBreak="0">
    <w:nsid w:val="221660AD"/>
    <w:multiLevelType w:val="multilevel"/>
    <w:tmpl w:val="8C62F06E"/>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59643B"/>
    <w:multiLevelType w:val="hybridMultilevel"/>
    <w:tmpl w:val="FFFFFFFF"/>
    <w:lvl w:ilvl="0" w:tplc="4776DC5A">
      <w:start w:val="1"/>
      <w:numFmt w:val="bullet"/>
      <w:lvlText w:val="●"/>
      <w:lvlJc w:val="left"/>
      <w:pPr>
        <w:ind w:left="720" w:hanging="360"/>
      </w:pPr>
      <w:rPr>
        <w:rFonts w:hint="default" w:ascii="Noto Sans Symbols" w:hAnsi="Noto Sans Symbols"/>
      </w:rPr>
    </w:lvl>
    <w:lvl w:ilvl="1" w:tplc="FB8E349C">
      <w:start w:val="1"/>
      <w:numFmt w:val="bullet"/>
      <w:lvlText w:val="o"/>
      <w:lvlJc w:val="left"/>
      <w:pPr>
        <w:ind w:left="1440" w:hanging="360"/>
      </w:pPr>
      <w:rPr>
        <w:rFonts w:hint="default" w:ascii="Courier New" w:hAnsi="Courier New"/>
      </w:rPr>
    </w:lvl>
    <w:lvl w:ilvl="2" w:tplc="A5F89FD0">
      <w:start w:val="1"/>
      <w:numFmt w:val="bullet"/>
      <w:lvlText w:val="▪"/>
      <w:lvlJc w:val="left"/>
      <w:pPr>
        <w:ind w:left="2160" w:hanging="360"/>
      </w:pPr>
      <w:rPr>
        <w:rFonts w:hint="default" w:ascii="Noto Sans Symbols" w:hAnsi="Noto Sans Symbols"/>
      </w:rPr>
    </w:lvl>
    <w:lvl w:ilvl="3" w:tplc="9CCE3B3E">
      <w:start w:val="1"/>
      <w:numFmt w:val="bullet"/>
      <w:lvlText w:val="●"/>
      <w:lvlJc w:val="left"/>
      <w:pPr>
        <w:ind w:left="2880" w:hanging="360"/>
      </w:pPr>
      <w:rPr>
        <w:rFonts w:hint="default" w:ascii="Noto Sans Symbols" w:hAnsi="Noto Sans Symbols"/>
      </w:rPr>
    </w:lvl>
    <w:lvl w:ilvl="4" w:tplc="3CC48B2C">
      <w:start w:val="1"/>
      <w:numFmt w:val="bullet"/>
      <w:lvlText w:val="o"/>
      <w:lvlJc w:val="left"/>
      <w:pPr>
        <w:ind w:left="3600" w:hanging="360"/>
      </w:pPr>
      <w:rPr>
        <w:rFonts w:hint="default" w:ascii="Courier New" w:hAnsi="Courier New"/>
      </w:rPr>
    </w:lvl>
    <w:lvl w:ilvl="5" w:tplc="BBCC21BA">
      <w:start w:val="1"/>
      <w:numFmt w:val="bullet"/>
      <w:lvlText w:val="▪"/>
      <w:lvlJc w:val="left"/>
      <w:pPr>
        <w:ind w:left="4320" w:hanging="360"/>
      </w:pPr>
      <w:rPr>
        <w:rFonts w:hint="default" w:ascii="Noto Sans Symbols" w:hAnsi="Noto Sans Symbols"/>
      </w:rPr>
    </w:lvl>
    <w:lvl w:ilvl="6" w:tplc="1D302C76">
      <w:start w:val="1"/>
      <w:numFmt w:val="bullet"/>
      <w:lvlText w:val="●"/>
      <w:lvlJc w:val="left"/>
      <w:pPr>
        <w:ind w:left="5040" w:hanging="360"/>
      </w:pPr>
      <w:rPr>
        <w:rFonts w:hint="default" w:ascii="Noto Sans Symbols" w:hAnsi="Noto Sans Symbols"/>
      </w:rPr>
    </w:lvl>
    <w:lvl w:ilvl="7" w:tplc="20466150">
      <w:start w:val="1"/>
      <w:numFmt w:val="bullet"/>
      <w:lvlText w:val="o"/>
      <w:lvlJc w:val="left"/>
      <w:pPr>
        <w:ind w:left="5760" w:hanging="360"/>
      </w:pPr>
      <w:rPr>
        <w:rFonts w:hint="default" w:ascii="Courier New" w:hAnsi="Courier New"/>
      </w:rPr>
    </w:lvl>
    <w:lvl w:ilvl="8" w:tplc="C1B012CA">
      <w:start w:val="1"/>
      <w:numFmt w:val="bullet"/>
      <w:lvlText w:val="▪"/>
      <w:lvlJc w:val="left"/>
      <w:pPr>
        <w:ind w:left="6480" w:hanging="360"/>
      </w:pPr>
      <w:rPr>
        <w:rFonts w:hint="default" w:ascii="Noto Sans Symbols" w:hAnsi="Noto Sans Symbols"/>
      </w:rPr>
    </w:lvl>
  </w:abstractNum>
  <w:abstractNum w:abstractNumId="4" w15:restartNumberingAfterBreak="0">
    <w:nsid w:val="3B77727B"/>
    <w:multiLevelType w:val="multilevel"/>
    <w:tmpl w:val="368CF55C"/>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5" w15:restartNumberingAfterBreak="0">
    <w:nsid w:val="49C71264"/>
    <w:multiLevelType w:val="multilevel"/>
    <w:tmpl w:val="B296C7EA"/>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6" w15:restartNumberingAfterBreak="0">
    <w:nsid w:val="52543504"/>
    <w:multiLevelType w:val="multilevel"/>
    <w:tmpl w:val="AED0F45C"/>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7" w15:restartNumberingAfterBreak="0">
    <w:nsid w:val="719355C1"/>
    <w:multiLevelType w:val="multilevel"/>
    <w:tmpl w:val="8EB0735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3460B53"/>
    <w:multiLevelType w:val="multilevel"/>
    <w:tmpl w:val="22DA5380"/>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9" w15:restartNumberingAfterBreak="0">
    <w:nsid w:val="7AF315E2"/>
    <w:multiLevelType w:val="multilevel"/>
    <w:tmpl w:val="51E2DA2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61176657">
    <w:abstractNumId w:val="3"/>
  </w:num>
  <w:num w:numId="2" w16cid:durableId="1033386311">
    <w:abstractNumId w:val="1"/>
  </w:num>
  <w:num w:numId="3" w16cid:durableId="850293353">
    <w:abstractNumId w:val="7"/>
  </w:num>
  <w:num w:numId="4" w16cid:durableId="1414937990">
    <w:abstractNumId w:val="0"/>
  </w:num>
  <w:num w:numId="5" w16cid:durableId="517231654">
    <w:abstractNumId w:val="9"/>
  </w:num>
  <w:num w:numId="6" w16cid:durableId="829370922">
    <w:abstractNumId w:val="2"/>
  </w:num>
  <w:num w:numId="7" w16cid:durableId="377977062">
    <w:abstractNumId w:val="6"/>
  </w:num>
  <w:num w:numId="8" w16cid:durableId="1462190333">
    <w:abstractNumId w:val="8"/>
  </w:num>
  <w:num w:numId="9" w16cid:durableId="398286178">
    <w:abstractNumId w:val="5"/>
  </w:num>
  <w:num w:numId="10" w16cid:durableId="917248099">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6C0"/>
    <w:rsid w:val="00042B56"/>
    <w:rsid w:val="00082201"/>
    <w:rsid w:val="000C31B5"/>
    <w:rsid w:val="000F5BF2"/>
    <w:rsid w:val="0013D935"/>
    <w:rsid w:val="00143241"/>
    <w:rsid w:val="00151E4F"/>
    <w:rsid w:val="00172F75"/>
    <w:rsid w:val="001A4882"/>
    <w:rsid w:val="00212C8A"/>
    <w:rsid w:val="002462AF"/>
    <w:rsid w:val="002D506A"/>
    <w:rsid w:val="003E1F93"/>
    <w:rsid w:val="003F484E"/>
    <w:rsid w:val="00420591"/>
    <w:rsid w:val="00482E7E"/>
    <w:rsid w:val="004F6E1E"/>
    <w:rsid w:val="00516ABD"/>
    <w:rsid w:val="00567C77"/>
    <w:rsid w:val="00575266"/>
    <w:rsid w:val="005869A8"/>
    <w:rsid w:val="005B71E9"/>
    <w:rsid w:val="00730F9E"/>
    <w:rsid w:val="007346C0"/>
    <w:rsid w:val="00817D53"/>
    <w:rsid w:val="008566B5"/>
    <w:rsid w:val="00864877"/>
    <w:rsid w:val="008B35F3"/>
    <w:rsid w:val="008B5547"/>
    <w:rsid w:val="008E7636"/>
    <w:rsid w:val="00910E16"/>
    <w:rsid w:val="00945A7B"/>
    <w:rsid w:val="00951C33"/>
    <w:rsid w:val="00A400D2"/>
    <w:rsid w:val="00A75216"/>
    <w:rsid w:val="00A77C45"/>
    <w:rsid w:val="00AC2882"/>
    <w:rsid w:val="00AE6D13"/>
    <w:rsid w:val="00AF507B"/>
    <w:rsid w:val="00B829C4"/>
    <w:rsid w:val="00B95AB1"/>
    <w:rsid w:val="00BB489E"/>
    <w:rsid w:val="00BE4393"/>
    <w:rsid w:val="00C6285F"/>
    <w:rsid w:val="00C675DF"/>
    <w:rsid w:val="00CD6984"/>
    <w:rsid w:val="00D35BA4"/>
    <w:rsid w:val="00D87D05"/>
    <w:rsid w:val="00DC163A"/>
    <w:rsid w:val="00DF0778"/>
    <w:rsid w:val="00E170D3"/>
    <w:rsid w:val="00E30E3B"/>
    <w:rsid w:val="00E4468A"/>
    <w:rsid w:val="00EC417B"/>
    <w:rsid w:val="00EC76A3"/>
    <w:rsid w:val="00F858A8"/>
    <w:rsid w:val="00F85B18"/>
    <w:rsid w:val="00FA0821"/>
    <w:rsid w:val="00FE78D1"/>
    <w:rsid w:val="00FF3335"/>
    <w:rsid w:val="015F964E"/>
    <w:rsid w:val="016AF022"/>
    <w:rsid w:val="0180CFBE"/>
    <w:rsid w:val="0202B90A"/>
    <w:rsid w:val="0207218F"/>
    <w:rsid w:val="021FB894"/>
    <w:rsid w:val="03B17588"/>
    <w:rsid w:val="03E82C7B"/>
    <w:rsid w:val="042F2BE1"/>
    <w:rsid w:val="045D987B"/>
    <w:rsid w:val="0499301A"/>
    <w:rsid w:val="04CB9D70"/>
    <w:rsid w:val="0599E702"/>
    <w:rsid w:val="05A42647"/>
    <w:rsid w:val="05F055AC"/>
    <w:rsid w:val="0602091E"/>
    <w:rsid w:val="064B4269"/>
    <w:rsid w:val="068579CA"/>
    <w:rsid w:val="068F19CB"/>
    <w:rsid w:val="07649FD3"/>
    <w:rsid w:val="079C547F"/>
    <w:rsid w:val="07C3A1CF"/>
    <w:rsid w:val="08068D32"/>
    <w:rsid w:val="0860D761"/>
    <w:rsid w:val="08B5519C"/>
    <w:rsid w:val="098182B8"/>
    <w:rsid w:val="09E443F7"/>
    <w:rsid w:val="0A3C0351"/>
    <w:rsid w:val="0AA8BD85"/>
    <w:rsid w:val="0AD5DAA3"/>
    <w:rsid w:val="0B95651E"/>
    <w:rsid w:val="0BFE4434"/>
    <w:rsid w:val="0C7CBFB8"/>
    <w:rsid w:val="0D9BB02C"/>
    <w:rsid w:val="0DA82573"/>
    <w:rsid w:val="0DE2BC4C"/>
    <w:rsid w:val="0E168CFC"/>
    <w:rsid w:val="0EA1FBDB"/>
    <w:rsid w:val="0F0B14F2"/>
    <w:rsid w:val="0F0F04C8"/>
    <w:rsid w:val="0F321DA5"/>
    <w:rsid w:val="0F722E30"/>
    <w:rsid w:val="0F84E938"/>
    <w:rsid w:val="105C20EA"/>
    <w:rsid w:val="11371883"/>
    <w:rsid w:val="11D69F3F"/>
    <w:rsid w:val="120AF43A"/>
    <w:rsid w:val="12BA1939"/>
    <w:rsid w:val="12E9D1D4"/>
    <w:rsid w:val="131F03D6"/>
    <w:rsid w:val="1331FEDF"/>
    <w:rsid w:val="14CBD9AD"/>
    <w:rsid w:val="1515CFEB"/>
    <w:rsid w:val="152EFD76"/>
    <w:rsid w:val="153F63B2"/>
    <w:rsid w:val="158BFE1D"/>
    <w:rsid w:val="16209FD1"/>
    <w:rsid w:val="165257C3"/>
    <w:rsid w:val="1657C2BD"/>
    <w:rsid w:val="16B475C8"/>
    <w:rsid w:val="16F49941"/>
    <w:rsid w:val="1719544C"/>
    <w:rsid w:val="172F180D"/>
    <w:rsid w:val="173541E1"/>
    <w:rsid w:val="17EB0B00"/>
    <w:rsid w:val="18078173"/>
    <w:rsid w:val="18A71D12"/>
    <w:rsid w:val="195A54A4"/>
    <w:rsid w:val="19AEFFFD"/>
    <w:rsid w:val="1A8C3649"/>
    <w:rsid w:val="1B0F6A34"/>
    <w:rsid w:val="1B1739A5"/>
    <w:rsid w:val="1B7DD433"/>
    <w:rsid w:val="1BE3CDF8"/>
    <w:rsid w:val="1C35322B"/>
    <w:rsid w:val="1C93E65E"/>
    <w:rsid w:val="1C9ABF66"/>
    <w:rsid w:val="1CC06A7A"/>
    <w:rsid w:val="1CE1A2C0"/>
    <w:rsid w:val="1D0326E7"/>
    <w:rsid w:val="1D449F7E"/>
    <w:rsid w:val="1DB3A3A5"/>
    <w:rsid w:val="1DFB1889"/>
    <w:rsid w:val="1DFCE57A"/>
    <w:rsid w:val="1E2073BA"/>
    <w:rsid w:val="1E40106C"/>
    <w:rsid w:val="1E5DE132"/>
    <w:rsid w:val="1EA6D0F6"/>
    <w:rsid w:val="1EFB83AE"/>
    <w:rsid w:val="1F309B6B"/>
    <w:rsid w:val="1F673D2B"/>
    <w:rsid w:val="1F95A771"/>
    <w:rsid w:val="1FDFBBA0"/>
    <w:rsid w:val="203AC7A9"/>
    <w:rsid w:val="20908A6B"/>
    <w:rsid w:val="2135D543"/>
    <w:rsid w:val="217DD009"/>
    <w:rsid w:val="2247C46B"/>
    <w:rsid w:val="225EFB1F"/>
    <w:rsid w:val="2260C704"/>
    <w:rsid w:val="236131AD"/>
    <w:rsid w:val="24116BE2"/>
    <w:rsid w:val="2443A48F"/>
    <w:rsid w:val="245FFBDB"/>
    <w:rsid w:val="253EB7D4"/>
    <w:rsid w:val="254E1A0E"/>
    <w:rsid w:val="2571F083"/>
    <w:rsid w:val="257DA836"/>
    <w:rsid w:val="26257235"/>
    <w:rsid w:val="267239ED"/>
    <w:rsid w:val="2673F028"/>
    <w:rsid w:val="269665DE"/>
    <w:rsid w:val="26B8AF1C"/>
    <w:rsid w:val="26CFB19C"/>
    <w:rsid w:val="271128B0"/>
    <w:rsid w:val="277009B5"/>
    <w:rsid w:val="27A35B6A"/>
    <w:rsid w:val="2832363F"/>
    <w:rsid w:val="2836F2E7"/>
    <w:rsid w:val="28ECBA9C"/>
    <w:rsid w:val="28EFC502"/>
    <w:rsid w:val="2964F91A"/>
    <w:rsid w:val="29BF67AC"/>
    <w:rsid w:val="29CE4573"/>
    <w:rsid w:val="29EE2A01"/>
    <w:rsid w:val="2BAA8589"/>
    <w:rsid w:val="2C0D4462"/>
    <w:rsid w:val="2D53D6D0"/>
    <w:rsid w:val="2D8D2070"/>
    <w:rsid w:val="2E01144E"/>
    <w:rsid w:val="2E5E88A1"/>
    <w:rsid w:val="2E7B61B5"/>
    <w:rsid w:val="2E7D88C6"/>
    <w:rsid w:val="2E8A7A81"/>
    <w:rsid w:val="2EF0968E"/>
    <w:rsid w:val="2F022CAA"/>
    <w:rsid w:val="2F14D91D"/>
    <w:rsid w:val="2F39DF76"/>
    <w:rsid w:val="2F67868F"/>
    <w:rsid w:val="2FB5F58F"/>
    <w:rsid w:val="305CF77C"/>
    <w:rsid w:val="30B05837"/>
    <w:rsid w:val="30C29941"/>
    <w:rsid w:val="30D01CB3"/>
    <w:rsid w:val="30EEE230"/>
    <w:rsid w:val="31538FA4"/>
    <w:rsid w:val="3171FF17"/>
    <w:rsid w:val="31AB14B8"/>
    <w:rsid w:val="329D18E3"/>
    <w:rsid w:val="32A5D243"/>
    <w:rsid w:val="32C412B6"/>
    <w:rsid w:val="337716F1"/>
    <w:rsid w:val="3378CEDE"/>
    <w:rsid w:val="33C74F5B"/>
    <w:rsid w:val="343749F8"/>
    <w:rsid w:val="35992046"/>
    <w:rsid w:val="35AA8D8A"/>
    <w:rsid w:val="35CBF017"/>
    <w:rsid w:val="36C38DE0"/>
    <w:rsid w:val="36D586A8"/>
    <w:rsid w:val="37280C36"/>
    <w:rsid w:val="37732DD2"/>
    <w:rsid w:val="37F43E46"/>
    <w:rsid w:val="38625AE7"/>
    <w:rsid w:val="38761848"/>
    <w:rsid w:val="38B85576"/>
    <w:rsid w:val="38CA9913"/>
    <w:rsid w:val="38D4BAD9"/>
    <w:rsid w:val="393C8798"/>
    <w:rsid w:val="39BAA623"/>
    <w:rsid w:val="3A474CC5"/>
    <w:rsid w:val="3A885AA7"/>
    <w:rsid w:val="3ADEC992"/>
    <w:rsid w:val="3B010471"/>
    <w:rsid w:val="3B5B73CB"/>
    <w:rsid w:val="3BDBB751"/>
    <w:rsid w:val="3BFF41F3"/>
    <w:rsid w:val="3D450B5D"/>
    <w:rsid w:val="3D4C87EE"/>
    <w:rsid w:val="3DDD8AAF"/>
    <w:rsid w:val="3E0A0911"/>
    <w:rsid w:val="3E4400F8"/>
    <w:rsid w:val="3EBA0405"/>
    <w:rsid w:val="3F0E0C51"/>
    <w:rsid w:val="3F78E876"/>
    <w:rsid w:val="3F7E31AD"/>
    <w:rsid w:val="3F807CA6"/>
    <w:rsid w:val="4139D405"/>
    <w:rsid w:val="41905AC3"/>
    <w:rsid w:val="4207486D"/>
    <w:rsid w:val="42C9D6E5"/>
    <w:rsid w:val="436BCDDB"/>
    <w:rsid w:val="43B99D7A"/>
    <w:rsid w:val="44E64A6A"/>
    <w:rsid w:val="4511A16D"/>
    <w:rsid w:val="4512F529"/>
    <w:rsid w:val="458A8906"/>
    <w:rsid w:val="45BA1761"/>
    <w:rsid w:val="4745C42F"/>
    <w:rsid w:val="474F2A91"/>
    <w:rsid w:val="47F46CF5"/>
    <w:rsid w:val="484E3A68"/>
    <w:rsid w:val="499B8DBF"/>
    <w:rsid w:val="4A4B3853"/>
    <w:rsid w:val="4C016502"/>
    <w:rsid w:val="4C0C399C"/>
    <w:rsid w:val="4C9ADEA7"/>
    <w:rsid w:val="4CB51862"/>
    <w:rsid w:val="4D42AC6F"/>
    <w:rsid w:val="4DA17E63"/>
    <w:rsid w:val="4DF085F4"/>
    <w:rsid w:val="4E4ADCCA"/>
    <w:rsid w:val="4E607CE1"/>
    <w:rsid w:val="4E9918CF"/>
    <w:rsid w:val="4EEE9302"/>
    <w:rsid w:val="4EF64B2B"/>
    <w:rsid w:val="4F593C6E"/>
    <w:rsid w:val="4F7F4EE5"/>
    <w:rsid w:val="4FC276BC"/>
    <w:rsid w:val="50361277"/>
    <w:rsid w:val="507F6473"/>
    <w:rsid w:val="512ACFB4"/>
    <w:rsid w:val="515237A7"/>
    <w:rsid w:val="515FBB23"/>
    <w:rsid w:val="521FF185"/>
    <w:rsid w:val="524A3D54"/>
    <w:rsid w:val="5263DF99"/>
    <w:rsid w:val="5269662C"/>
    <w:rsid w:val="52E7E835"/>
    <w:rsid w:val="537246E2"/>
    <w:rsid w:val="53B62744"/>
    <w:rsid w:val="53C363F6"/>
    <w:rsid w:val="54265C45"/>
    <w:rsid w:val="54CEDA7F"/>
    <w:rsid w:val="5501B316"/>
    <w:rsid w:val="553497B4"/>
    <w:rsid w:val="5599D529"/>
    <w:rsid w:val="55C0285A"/>
    <w:rsid w:val="566A8312"/>
    <w:rsid w:val="569D8377"/>
    <w:rsid w:val="56FEDD21"/>
    <w:rsid w:val="578DCA61"/>
    <w:rsid w:val="578EBF84"/>
    <w:rsid w:val="57D0B9A4"/>
    <w:rsid w:val="59488AC5"/>
    <w:rsid w:val="59679845"/>
    <w:rsid w:val="5A0944F8"/>
    <w:rsid w:val="5A8CF3D9"/>
    <w:rsid w:val="5AE87A31"/>
    <w:rsid w:val="5B131D7B"/>
    <w:rsid w:val="5BDDD59E"/>
    <w:rsid w:val="5C33FA6A"/>
    <w:rsid w:val="5C460F25"/>
    <w:rsid w:val="5C592D63"/>
    <w:rsid w:val="5CAEEDDC"/>
    <w:rsid w:val="5D432846"/>
    <w:rsid w:val="5D515723"/>
    <w:rsid w:val="5D56F932"/>
    <w:rsid w:val="5D581FD2"/>
    <w:rsid w:val="5DF339D1"/>
    <w:rsid w:val="5E4ABE3D"/>
    <w:rsid w:val="5F3415E3"/>
    <w:rsid w:val="5F8AF7D5"/>
    <w:rsid w:val="5FACC1DC"/>
    <w:rsid w:val="5FDEBA9F"/>
    <w:rsid w:val="60107A22"/>
    <w:rsid w:val="6072EDDD"/>
    <w:rsid w:val="6165D20B"/>
    <w:rsid w:val="61825EFF"/>
    <w:rsid w:val="622EF55C"/>
    <w:rsid w:val="625571BA"/>
    <w:rsid w:val="62E6AA1E"/>
    <w:rsid w:val="63648168"/>
    <w:rsid w:val="6445BC4F"/>
    <w:rsid w:val="64B9FFC1"/>
    <w:rsid w:val="65BA1DBD"/>
    <w:rsid w:val="65CB5767"/>
    <w:rsid w:val="660C2480"/>
    <w:rsid w:val="66118B0C"/>
    <w:rsid w:val="66197CF9"/>
    <w:rsid w:val="666191CD"/>
    <w:rsid w:val="66C4C4A3"/>
    <w:rsid w:val="66F9BC4E"/>
    <w:rsid w:val="6709B2C4"/>
    <w:rsid w:val="68EB9B43"/>
    <w:rsid w:val="6908A986"/>
    <w:rsid w:val="6927A491"/>
    <w:rsid w:val="696AC35B"/>
    <w:rsid w:val="697AB4E6"/>
    <w:rsid w:val="69CF8AA3"/>
    <w:rsid w:val="6A20DEE4"/>
    <w:rsid w:val="6A2199DC"/>
    <w:rsid w:val="6AB63B59"/>
    <w:rsid w:val="6AC5E299"/>
    <w:rsid w:val="6B4A2A95"/>
    <w:rsid w:val="6B504454"/>
    <w:rsid w:val="6B9E109F"/>
    <w:rsid w:val="6BA66381"/>
    <w:rsid w:val="6C8AA288"/>
    <w:rsid w:val="6C903A4D"/>
    <w:rsid w:val="6CBFA5B1"/>
    <w:rsid w:val="6CCAD118"/>
    <w:rsid w:val="6D04A21C"/>
    <w:rsid w:val="6D44E594"/>
    <w:rsid w:val="6E2D6680"/>
    <w:rsid w:val="6E789FD4"/>
    <w:rsid w:val="6E9750A0"/>
    <w:rsid w:val="6EBC3D30"/>
    <w:rsid w:val="6F72C48A"/>
    <w:rsid w:val="6F7A5EE6"/>
    <w:rsid w:val="6F9113EE"/>
    <w:rsid w:val="6FA34147"/>
    <w:rsid w:val="6FC40CFA"/>
    <w:rsid w:val="7035EB7A"/>
    <w:rsid w:val="710426D7"/>
    <w:rsid w:val="718B953C"/>
    <w:rsid w:val="71CEF162"/>
    <w:rsid w:val="729898D4"/>
    <w:rsid w:val="731387D3"/>
    <w:rsid w:val="731AB0CA"/>
    <w:rsid w:val="731D185F"/>
    <w:rsid w:val="732BAAA1"/>
    <w:rsid w:val="734F383E"/>
    <w:rsid w:val="735C0526"/>
    <w:rsid w:val="738AD7CC"/>
    <w:rsid w:val="73ED42F5"/>
    <w:rsid w:val="73F7830F"/>
    <w:rsid w:val="73FC449F"/>
    <w:rsid w:val="746CFC26"/>
    <w:rsid w:val="74D3E9AC"/>
    <w:rsid w:val="757BFBCC"/>
    <w:rsid w:val="75C9FA3E"/>
    <w:rsid w:val="761ECFBE"/>
    <w:rsid w:val="7638CAF3"/>
    <w:rsid w:val="7657801E"/>
    <w:rsid w:val="76EBB213"/>
    <w:rsid w:val="7721C7FE"/>
    <w:rsid w:val="7777E418"/>
    <w:rsid w:val="77866504"/>
    <w:rsid w:val="779D1E23"/>
    <w:rsid w:val="77E16CC9"/>
    <w:rsid w:val="78001851"/>
    <w:rsid w:val="7803B83D"/>
    <w:rsid w:val="78659ECC"/>
    <w:rsid w:val="78BB51A2"/>
    <w:rsid w:val="78D0B409"/>
    <w:rsid w:val="78D48C56"/>
    <w:rsid w:val="79C6E444"/>
    <w:rsid w:val="79E95656"/>
    <w:rsid w:val="7A2BA0C9"/>
    <w:rsid w:val="7A446282"/>
    <w:rsid w:val="7AB806FB"/>
    <w:rsid w:val="7AD71A74"/>
    <w:rsid w:val="7AEBF5D0"/>
    <w:rsid w:val="7B4C49C8"/>
    <w:rsid w:val="7B55808C"/>
    <w:rsid w:val="7BC02216"/>
    <w:rsid w:val="7CCE7801"/>
    <w:rsid w:val="7E7F6B5C"/>
    <w:rsid w:val="7E98802C"/>
    <w:rsid w:val="7F524479"/>
    <w:rsid w:val="7F92E964"/>
    <w:rsid w:val="7F9809B2"/>
    <w:rsid w:val="7FFF9A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BD8CF"/>
  <w15:docId w15:val="{E3CAB696-EF4F-4E8A-8163-774731026F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945A7B"/>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945A7B"/>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45A7B"/>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0" w:customStyle="1">
    <w:name w:val="Normal0"/>
    <w:basedOn w:val="Normal"/>
    <w:uiPriority w:val="1"/>
    <w:qFormat/>
    <w:rsid w:val="1BE3CDF8"/>
  </w:style>
  <w:style w:type="character" w:styleId="Hyperlink">
    <w:name w:val="Hyperlink"/>
    <w:basedOn w:val="DefaultParagraphFont"/>
    <w:uiPriority w:val="99"/>
    <w:unhideWhenUsed/>
    <w:rPr>
      <w:color w:val="0000FF" w:themeColor="hyperlink"/>
      <w:u w:val="single"/>
    </w:rPr>
  </w:style>
  <w:style w:type="paragraph" w:styleId="EPONormal" w:customStyle="1">
    <w:name w:val="EPO Normal"/>
    <w:qFormat/>
    <w:rsid w:val="00945A7B"/>
    <w:pPr>
      <w:spacing w:line="287" w:lineRule="auto"/>
      <w:jc w:val="both"/>
    </w:pPr>
  </w:style>
  <w:style w:type="paragraph" w:styleId="EPOSubheading11pt" w:customStyle="1">
    <w:name w:val="EPO Subheading 11pt"/>
    <w:next w:val="EPONormal"/>
    <w:qFormat/>
    <w:rsid w:val="00945A7B"/>
    <w:pPr>
      <w:keepNext/>
      <w:spacing w:before="220" w:after="220" w:line="287" w:lineRule="auto"/>
    </w:pPr>
    <w:rPr>
      <w:b/>
    </w:rPr>
  </w:style>
  <w:style w:type="paragraph" w:styleId="EPOFootnote" w:customStyle="1">
    <w:name w:val="EPO Footnote"/>
    <w:qFormat/>
    <w:rsid w:val="00945A7B"/>
    <w:pPr>
      <w:spacing w:line="287" w:lineRule="auto"/>
      <w:jc w:val="both"/>
    </w:pPr>
    <w:rPr>
      <w:sz w:val="16"/>
    </w:rPr>
  </w:style>
  <w:style w:type="paragraph" w:styleId="EPOFooter" w:customStyle="1">
    <w:name w:val="EPO Footer"/>
    <w:qFormat/>
    <w:rsid w:val="00945A7B"/>
    <w:pPr>
      <w:spacing w:line="287" w:lineRule="auto"/>
    </w:pPr>
    <w:rPr>
      <w:sz w:val="16"/>
    </w:rPr>
  </w:style>
  <w:style w:type="paragraph" w:styleId="EPOHeader" w:customStyle="1">
    <w:name w:val="EPO Header"/>
    <w:qFormat/>
    <w:rsid w:val="00945A7B"/>
    <w:pPr>
      <w:spacing w:line="287" w:lineRule="auto"/>
    </w:pPr>
    <w:rPr>
      <w:sz w:val="16"/>
    </w:rPr>
  </w:style>
  <w:style w:type="paragraph" w:styleId="EPOSubheading14pt" w:customStyle="1">
    <w:name w:val="EPO Subheading 14pt"/>
    <w:next w:val="EPONormal"/>
    <w:qFormat/>
    <w:rsid w:val="00945A7B"/>
    <w:pPr>
      <w:keepNext/>
      <w:spacing w:before="220" w:after="220" w:line="287" w:lineRule="auto"/>
    </w:pPr>
    <w:rPr>
      <w:b/>
      <w:sz w:val="28"/>
    </w:rPr>
  </w:style>
  <w:style w:type="paragraph" w:styleId="EPOAnnex" w:customStyle="1">
    <w:name w:val="EPO Annex"/>
    <w:next w:val="EPONormal"/>
    <w:qFormat/>
    <w:rsid w:val="00945A7B"/>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945A7B"/>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945A7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45A7B"/>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945A7B"/>
    <w:pPr>
      <w:spacing w:after="220" w:line="287" w:lineRule="auto"/>
    </w:pPr>
    <w:rPr>
      <w:b/>
      <w:sz w:val="50"/>
    </w:rPr>
  </w:style>
  <w:style w:type="paragraph" w:styleId="EPOTitle2-18pt" w:customStyle="1">
    <w:name w:val="EPO Title 2 - 18pt"/>
    <w:next w:val="EPONormal"/>
    <w:qFormat/>
    <w:rsid w:val="00945A7B"/>
    <w:pPr>
      <w:spacing w:after="220" w:line="287" w:lineRule="auto"/>
    </w:pPr>
    <w:rPr>
      <w:b/>
      <w:sz w:val="36"/>
    </w:rPr>
  </w:style>
  <w:style w:type="paragraph" w:styleId="EPOHeading1" w:customStyle="1">
    <w:name w:val="EPO Heading 1"/>
    <w:next w:val="EPONormal"/>
    <w:qFormat/>
    <w:rsid w:val="00945A7B"/>
    <w:pPr>
      <w:keepNext/>
      <w:numPr>
        <w:numId w:val="6"/>
      </w:numPr>
      <w:spacing w:before="220" w:after="220" w:line="287" w:lineRule="auto"/>
      <w:outlineLvl w:val="0"/>
    </w:pPr>
    <w:rPr>
      <w:b/>
      <w:sz w:val="28"/>
    </w:rPr>
  </w:style>
  <w:style w:type="paragraph" w:styleId="EPOHeading2" w:customStyle="1">
    <w:name w:val="EPO Heading 2"/>
    <w:next w:val="EPONormal"/>
    <w:qFormat/>
    <w:rsid w:val="00945A7B"/>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945A7B"/>
    <w:pPr>
      <w:keepNext/>
      <w:numPr>
        <w:ilvl w:val="2"/>
        <w:numId w:val="6"/>
      </w:numPr>
      <w:spacing w:before="220" w:after="220" w:line="287" w:lineRule="auto"/>
      <w:outlineLvl w:val="2"/>
    </w:pPr>
    <w:rPr>
      <w:b/>
    </w:rPr>
  </w:style>
  <w:style w:type="paragraph" w:styleId="EPOHeading4" w:customStyle="1">
    <w:name w:val="EPO Heading 4"/>
    <w:next w:val="EPONormal"/>
    <w:qFormat/>
    <w:rsid w:val="00945A7B"/>
    <w:pPr>
      <w:keepNext/>
      <w:numPr>
        <w:ilvl w:val="3"/>
        <w:numId w:val="6"/>
      </w:numPr>
      <w:spacing w:before="220" w:after="220" w:line="287" w:lineRule="auto"/>
      <w:outlineLvl w:val="3"/>
    </w:pPr>
    <w:rPr>
      <w:b/>
    </w:rPr>
  </w:style>
  <w:style w:type="paragraph" w:styleId="EPOBullet1stlevel" w:customStyle="1">
    <w:name w:val="EPO Bullet 1st level"/>
    <w:qFormat/>
    <w:rsid w:val="00945A7B"/>
    <w:pPr>
      <w:numPr>
        <w:numId w:val="7"/>
      </w:numPr>
      <w:tabs>
        <w:tab w:val="clear" w:pos="1134"/>
      </w:tabs>
      <w:spacing w:line="287" w:lineRule="auto"/>
      <w:ind w:left="397" w:hanging="397"/>
      <w:jc w:val="both"/>
    </w:pPr>
  </w:style>
  <w:style w:type="paragraph" w:styleId="EPOBullet2ndlevel" w:customStyle="1">
    <w:name w:val="EPO Bullet 2nd level"/>
    <w:qFormat/>
    <w:rsid w:val="00945A7B"/>
    <w:pPr>
      <w:numPr>
        <w:numId w:val="8"/>
      </w:numPr>
      <w:tabs>
        <w:tab w:val="clear" w:pos="1701"/>
      </w:tabs>
      <w:spacing w:line="287" w:lineRule="auto"/>
      <w:ind w:left="794" w:hanging="397"/>
      <w:jc w:val="both"/>
    </w:pPr>
  </w:style>
  <w:style w:type="paragraph" w:styleId="EPOList-numbers" w:customStyle="1">
    <w:name w:val="EPO List - numbers"/>
    <w:qFormat/>
    <w:rsid w:val="00945A7B"/>
    <w:pPr>
      <w:numPr>
        <w:numId w:val="9"/>
      </w:numPr>
      <w:tabs>
        <w:tab w:val="left" w:pos="397"/>
      </w:tabs>
      <w:spacing w:line="287" w:lineRule="auto"/>
      <w:jc w:val="both"/>
    </w:pPr>
  </w:style>
  <w:style w:type="paragraph" w:styleId="EPOList-letters" w:customStyle="1">
    <w:name w:val="EPO List - letters"/>
    <w:qFormat/>
    <w:rsid w:val="00945A7B"/>
    <w:pPr>
      <w:numPr>
        <w:numId w:val="10"/>
      </w:numPr>
      <w:tabs>
        <w:tab w:val="left" w:pos="397"/>
      </w:tabs>
      <w:spacing w:line="287" w:lineRule="auto"/>
      <w:jc w:val="both"/>
    </w:pPr>
  </w:style>
  <w:style w:type="paragraph" w:styleId="Revision">
    <w:name w:val="Revision"/>
    <w:hidden/>
    <w:uiPriority w:val="99"/>
    <w:semiHidden/>
    <w:rsid w:val="00945A7B"/>
    <w:pPr>
      <w:spacing w:line="240" w:lineRule="auto"/>
    </w:pPr>
  </w:style>
  <w:style w:type="paragraph" w:styleId="CommentSubject">
    <w:name w:val="annotation subject"/>
    <w:basedOn w:val="CommentText"/>
    <w:next w:val="CommentText"/>
    <w:link w:val="CommentSubjectChar"/>
    <w:uiPriority w:val="99"/>
    <w:semiHidden/>
    <w:unhideWhenUsed/>
    <w:rsid w:val="00A77C45"/>
    <w:rPr>
      <w:b/>
      <w:bCs/>
    </w:rPr>
  </w:style>
  <w:style w:type="character" w:styleId="CommentSubjectChar" w:customStyle="1">
    <w:name w:val="Comment Subject Char"/>
    <w:basedOn w:val="CommentTextChar"/>
    <w:link w:val="CommentSubject"/>
    <w:uiPriority w:val="99"/>
    <w:semiHidden/>
    <w:rsid w:val="00A77C45"/>
    <w:rPr>
      <w:b/>
      <w:bCs/>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customXml" Target="../customXml/item5.xml" Id="rId5" /><Relationship Type="http://schemas.openxmlformats.org/officeDocument/2006/relationships/hyperlink" Target="mailto:press@epo.org" TargetMode="Externa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theme" Target="theme/theme1.xml" Id="rId14" /><Relationship Type="http://schemas.openxmlformats.org/officeDocument/2006/relationships/hyperlink" Target="https://www.epo.org/de/news-events/european-inventor-award/streaming?mtm_campaign=EIA2024&amp;mtm_keyword=pressrelease&amp;mtm_medium=press" TargetMode="External" Id="Rc4bf4279b54a464c" /><Relationship Type="http://schemas.openxmlformats.org/officeDocument/2006/relationships/hyperlink" Target="https://www.epo.org/de/news-events/european-inventor-award/streaming?mtm_campaign=EIA2024&amp;mtm_keyword=pressrelease&amp;mtm_medium=press" TargetMode="External" Id="R8f0ffcb3384f4d75" /><Relationship Type="http://schemas.openxmlformats.org/officeDocument/2006/relationships/hyperlink" Target="https://www.epo.org/de/news-events/european-inventor-award/categories-and-prizes" TargetMode="External" Id="R401413b5e8c2403e" /><Relationship Type="http://schemas.openxmlformats.org/officeDocument/2006/relationships/hyperlink" Target="https://www.epo.org/de/news-events/european-inventor-award/categories-and-prizes" TargetMode="External" Id="Rd588877582e246af" /><Relationship Type="http://schemas.openxmlformats.org/officeDocument/2006/relationships/hyperlink" Target="https://www.epo.org/de/news-events/european-inventor-award" TargetMode="External" Id="R14b820fd158946bf" /><Relationship Type="http://schemas.openxmlformats.org/officeDocument/2006/relationships/hyperlink" Target="https://www.epo.org/de/?mtm_campaign=EIA2024&amp;mtm_keyword=pressrelease&amp;mtm_medium=press" TargetMode="External" Id="R4663c3b250524087" /><Relationship Type="http://schemas.openxmlformats.org/officeDocument/2006/relationships/header" Target="header.xml" Id="Re8b4cc9719724b0d" /><Relationship Type="http://schemas.openxmlformats.org/officeDocument/2006/relationships/footer" Target="footer.xml" Id="R7bfbddd89b9042f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116bc338703b4ba9" /><Relationship Type="http://schemas.openxmlformats.org/officeDocument/2006/relationships/image" Target="/media/image2.png" Id="R8cbc1415e61447b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TAS0-850928080-102163</_dlc_DocId>
    <_dlc_DocIdUrl xmlns="f2e99cb4-f4f9-415e-b3d9-1292be195fdc">
      <Url>https://byblos2019.internal.epo.org/sites/TAS/_layouts/15/DocIdRedir.aspx?ID=TAS0-850928080-102163</Url>
      <Description>TAS0-850928080-102163</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9fe85f9d-14b9-4f9c-9861-ae262a00135d" ContentTypeId="0x0101004B4BAD3DDDE0F84A8E56A09DD9B2FAD7" PreviousValue="false"/>
</file>

<file path=customXml/itemProps1.xml><?xml version="1.0" encoding="utf-8"?>
<ds:datastoreItem xmlns:ds="http://schemas.openxmlformats.org/officeDocument/2006/customXml" ds:itemID="{B3C153C0-6232-4DE7-BC35-ED37986E4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33594-B20F-4A1F-B4FC-FBB557040CEB}">
  <ds:schemaRefs>
    <ds:schemaRef ds:uri="http://purl.org/dc/elements/1.1/"/>
    <ds:schemaRef ds:uri="http://schemas.microsoft.com/office/2006/metadata/properties"/>
    <ds:schemaRef ds:uri="http://purl.org/dc/terms/"/>
    <ds:schemaRef ds:uri="http://schemas.openxmlformats.org/package/2006/metadata/core-properties"/>
    <ds:schemaRef ds:uri="c19017b9-b632-4fd7-b272-8e1706ce9985"/>
    <ds:schemaRef ds:uri="http://schemas.microsoft.com/office/2006/documentManagement/types"/>
    <ds:schemaRef ds:uri="http://schemas.microsoft.com/office/infopath/2007/PartnerControls"/>
    <ds:schemaRef ds:uri="http://schemas.microsoft.com/sharepoint/v3/fields"/>
    <ds:schemaRef ds:uri="f2e99cb4-f4f9-415e-b3d9-1292be195fdc"/>
    <ds:schemaRef ds:uri="http://www.w3.org/XML/1998/namespace"/>
    <ds:schemaRef ds:uri="http://purl.org/dc/dcmitype/"/>
  </ds:schemaRefs>
</ds:datastoreItem>
</file>

<file path=customXml/itemProps3.xml><?xml version="1.0" encoding="utf-8"?>
<ds:datastoreItem xmlns:ds="http://schemas.openxmlformats.org/officeDocument/2006/customXml" ds:itemID="{0D3311DD-400E-473A-B2B5-003541AA4649}">
  <ds:schemaRefs>
    <ds:schemaRef ds:uri="http://schemas.microsoft.com/sharepoint/v3/contenttype/forms"/>
  </ds:schemaRefs>
</ds:datastoreItem>
</file>

<file path=customXml/itemProps4.xml><?xml version="1.0" encoding="utf-8"?>
<ds:datastoreItem xmlns:ds="http://schemas.openxmlformats.org/officeDocument/2006/customXml" ds:itemID="{A31D8B2F-F913-4D20-9891-481FC46883B6}">
  <ds:schemaRefs>
    <ds:schemaRef ds:uri="http://schemas.microsoft.com/sharepoint/events"/>
  </ds:schemaRefs>
</ds:datastoreItem>
</file>

<file path=customXml/itemProps5.xml><?xml version="1.0" encoding="utf-8"?>
<ds:datastoreItem xmlns:ds="http://schemas.openxmlformats.org/officeDocument/2006/customXml" ds:itemID="{84F2C0CA-1AC0-446B-BB2F-A81C04B429A1}">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Sophie Rasbash (External)</lastModifiedBy>
  <revision>51</revision>
  <dcterms:created xsi:type="dcterms:W3CDTF">2024-04-10T10:31:00.0000000Z</dcterms:created>
  <dcterms:modified xsi:type="dcterms:W3CDTF">2024-05-29T08:30:18.1659985Z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55c0ac80-020a-4efb-81f9-3f00308a1b1f</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