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17925" w:rsidRDefault="00906D39" w14:paraId="00000002" w14:textId="77777777">
      <w:pPr>
        <w:spacing w:before="240" w:after="240" w:line="360" w:lineRule="auto"/>
        <w:jc w:val="right"/>
        <w:rPr>
          <w:b/>
          <w:sz w:val="28"/>
          <w:szCs w:val="28"/>
        </w:rPr>
      </w:pPr>
      <w:r>
        <w:rPr>
          <w:b/>
          <w:sz w:val="28"/>
        </w:rPr>
        <w:t xml:space="preserve">PRESSEMITTEILUNG </w:t>
      </w:r>
    </w:p>
    <w:p w:rsidR="5EA8CDFA" w:rsidP="1A4A3F9B" w:rsidRDefault="5EA8CDFA" w14:paraId="0DF50556" w14:textId="4C64EBC1">
      <w:pPr>
        <w:jc w:val="center"/>
        <w:rPr>
          <w:b/>
          <w:bCs/>
          <w:sz w:val="28"/>
          <w:szCs w:val="28"/>
        </w:rPr>
      </w:pPr>
      <w:r>
        <w:rPr>
          <w:b/>
          <w:sz w:val="28"/>
        </w:rPr>
        <w:t>Dame Carol Robinson hat im Bereich Proteinanalysen und Arzneimittelentwicklung ein neues Zeitalter eingeleitet</w:t>
      </w:r>
    </w:p>
    <w:p w:rsidR="00517925" w:rsidRDefault="00517925" w14:paraId="00000004" w14:textId="77777777">
      <w:pPr>
        <w:jc w:val="both"/>
        <w:rPr>
          <w:b/>
          <w:sz w:val="28"/>
          <w:szCs w:val="28"/>
        </w:rPr>
      </w:pPr>
    </w:p>
    <w:p w:rsidR="00517925" w:rsidP="7AE84C0E" w:rsidRDefault="00906D39" w14:paraId="00000005" w14:textId="4A25F37B">
      <w:pPr>
        <w:numPr>
          <w:ilvl w:val="0"/>
          <w:numId w:val="1"/>
        </w:numPr>
        <w:ind w:left="714" w:hanging="357"/>
        <w:jc w:val="both"/>
        <w:rPr>
          <w:b/>
          <w:bCs/>
        </w:rPr>
      </w:pPr>
      <w:r>
        <w:rPr>
          <w:b/>
        </w:rPr>
        <w:t>Die britische Chemikerin wird für ihre bahnbrechende Arbeit in der Massenspektrometrie gewürdigt, mit der sie Wirkstoffforschung und personalisierte Medizin vorangetrieben hat.</w:t>
      </w:r>
    </w:p>
    <w:p w:rsidR="00517925" w:rsidRDefault="00906D39" w14:paraId="00000006" w14:textId="77777777">
      <w:pPr>
        <w:numPr>
          <w:ilvl w:val="0"/>
          <w:numId w:val="1"/>
        </w:numPr>
        <w:ind w:left="714" w:hanging="357"/>
        <w:jc w:val="both"/>
        <w:rPr>
          <w:b/>
        </w:rPr>
      </w:pPr>
      <w:r>
        <w:rPr>
          <w:b/>
        </w:rPr>
        <w:t>Ihre innovativen Techniken haben wichtige Anreize für die Proteinforschung geliefert und ermöglichen Einblicke in deren komplexe Strukturen und Wechselwirkungen.</w:t>
      </w:r>
    </w:p>
    <w:p w:rsidR="00517925" w:rsidP="7AE84C0E" w:rsidRDefault="00517925" w14:paraId="00000008" w14:textId="21ABFB59">
      <w:pPr>
        <w:jc w:val="both"/>
        <w:rPr>
          <w:b/>
          <w:bCs/>
        </w:rPr>
      </w:pPr>
    </w:p>
    <w:p w:rsidR="00E24F7F" w:rsidRDefault="00906D39" w14:paraId="4B2E604B" w14:textId="61B68F06">
      <w:pPr>
        <w:spacing w:line="240" w:lineRule="auto"/>
        <w:jc w:val="both"/>
      </w:pPr>
      <w:r>
        <w:rPr>
          <w:b/>
        </w:rPr>
        <w:t xml:space="preserve">München, 25. Juni 2024 </w:t>
      </w:r>
      <w:r>
        <w:t xml:space="preserve">– Die britische Wissenschaftlerin </w:t>
      </w:r>
      <w:hyperlink w:history="1" r:id="rId11">
        <w:r>
          <w:rPr>
            <w:rStyle w:val="Hyperlink"/>
          </w:rPr>
          <w:t>Dame Carol Robinson</w:t>
        </w:r>
      </w:hyperlink>
      <w:r>
        <w:t xml:space="preserve">, Professorin für Chemie an der Universität Oxford und Pionierin der Massenspektrometrie, hat ihre Karriere der Untersuchung der molekularen Zusammensetzung von Proteinen in ihrer natürlichen Umgebung gewidmet. Ihre bahnbrechenden Arbeiten </w:t>
      </w:r>
      <w:r>
        <w:rPr>
          <w:b/>
          <w:bCs/>
        </w:rPr>
        <w:t>haben den Weg für wichtige Fortschritte in den Bereichen Wirkstoffforschung und personalisierte Medizin geebnet.</w:t>
      </w:r>
      <w:r>
        <w:rPr>
          <w:b/>
        </w:rPr>
        <w:t xml:space="preserve"> </w:t>
      </w:r>
      <w:r>
        <w:t xml:space="preserve">Für ihre wichtigen Beiträge zu Blutanalyse und Arzneimittelentwicklung und ihre Karriere, die innovative neue Wege für die Biochemieforschung eröffnet hat, freut sich das Europäische Patentamt (EPA), Dame Carol Robinson bei der Preisverleihung </w:t>
      </w:r>
      <w:r>
        <w:rPr>
          <w:b/>
        </w:rPr>
        <w:t>des Europäischen Erfinderpreises 2024 am 9. Juli in Malta</w:t>
      </w:r>
      <w:r>
        <w:t xml:space="preserve"> als Gewinnerin der </w:t>
      </w:r>
      <w:r>
        <w:rPr>
          <w:b/>
        </w:rPr>
        <w:t>Kategorie "Lebenswerk"</w:t>
      </w:r>
      <w:r>
        <w:t xml:space="preserve"> auszeichnen zu können.</w:t>
      </w:r>
    </w:p>
    <w:p w:rsidR="00517925" w:rsidRDefault="00906D39" w14:paraId="0000000A" w14:textId="77777777">
      <w:pPr>
        <w:spacing w:before="240" w:after="240" w:line="240" w:lineRule="auto"/>
        <w:jc w:val="both"/>
        <w:rPr>
          <w:b/>
          <w:color w:val="C00000"/>
        </w:rPr>
      </w:pPr>
      <w:r>
        <w:rPr>
          <w:b/>
          <w:color w:val="C00000"/>
        </w:rPr>
        <w:t>Eine neue Ära in der Biochemie</w:t>
      </w:r>
    </w:p>
    <w:p w:rsidR="00517925" w:rsidRDefault="00906D39" w14:paraId="0000000B" w14:textId="730CBBEC">
      <w:pPr>
        <w:spacing w:before="240" w:after="240" w:line="240" w:lineRule="auto"/>
        <w:jc w:val="both"/>
      </w:pPr>
      <w:r>
        <w:t xml:space="preserve">Dame Carol Robinsons Anwendung der Massenspektrometrie in der strukturellen Biologie hat uns ein tieferes Verständnis der Interaktion zwischen Proteinen ermöglicht. Die Massenspektrometrie ist ein Analyseinstrument zur Erkennung von Molekülen, das die Identifizierung der Zusammensetzung chemischer Substanzen ermöglicht, wozu auch Proteine zählen. Diese detaillierte Analyse liefert tiefe Einblicke in die Welt der Proteine und ermöglicht die Untersuchung von Proteinkomplexen, die oft Ziel neuer Arzneimittel sind. </w:t>
      </w:r>
      <w:r>
        <w:rPr>
          <w:i/>
        </w:rPr>
        <w:t>"Als Wissenschaftlerin bin ich schon immer meinen eigenen Weg gegangen. Das war in meiner ganzen Karriere mein Mantra. Ich wollte nie der Menge hinterherlaufen",</w:t>
      </w:r>
      <w:r>
        <w:t xml:space="preserve"> erklärt Robinson ihren Pioniergeist, dem die Entdeckung und Analyse komplexer Proteinkomplexe zu verdanken ist.</w:t>
      </w:r>
    </w:p>
    <w:p w:rsidR="00517925" w:rsidRDefault="00906D39" w14:paraId="0000000C" w14:textId="698DF599">
      <w:pPr>
        <w:spacing w:before="240" w:after="240" w:line="240" w:lineRule="auto"/>
        <w:jc w:val="both"/>
      </w:pPr>
      <w:r>
        <w:t xml:space="preserve">Ihre frühe Arbeit wurde skeptisch aufgenommen, da sie den vorherrschenden Vorstellungen widersprach, Proteine könnten ihre Struktur nur in Wasser bewahren. Doch Robinsons Entschlossenheit und ihre innovative Herangehensweise </w:t>
      </w:r>
      <w:r>
        <w:rPr>
          <w:b/>
        </w:rPr>
        <w:t>bewiesen, dass die Wechselwirkung von Proteinen sehr wohl im gasförmigen Zustand bewahrt bleiben und untersucht werden konnte.</w:t>
      </w:r>
    </w:p>
    <w:p w:rsidR="00517925" w:rsidP="7AE84C0E" w:rsidRDefault="7D80C194" w14:paraId="0000000D" w14:textId="0650FF0F">
      <w:pPr>
        <w:spacing w:line="240" w:lineRule="auto"/>
        <w:jc w:val="both"/>
        <w:rPr>
          <w:b/>
          <w:bCs/>
          <w:color w:val="C00000"/>
        </w:rPr>
      </w:pPr>
      <w:r>
        <w:rPr>
          <w:b/>
          <w:color w:val="C00000"/>
        </w:rPr>
        <w:t>Pionierin der personalisierten Medizin</w:t>
      </w:r>
    </w:p>
    <w:p w:rsidR="00517925" w:rsidP="7AE84C0E" w:rsidRDefault="00517925" w14:paraId="0CB44AEF" w14:textId="0E191878">
      <w:pPr>
        <w:spacing w:line="240" w:lineRule="auto"/>
        <w:jc w:val="both"/>
        <w:rPr>
          <w:b/>
          <w:bCs/>
          <w:color w:val="C00000"/>
        </w:rPr>
      </w:pPr>
    </w:p>
    <w:p w:rsidR="00517925" w:rsidP="7AE84C0E" w:rsidRDefault="527D76DE" w14:paraId="541E18A4" w14:textId="006785BE">
      <w:pPr>
        <w:spacing w:line="240" w:lineRule="auto"/>
        <w:jc w:val="both"/>
      </w:pPr>
      <w:r>
        <w:t xml:space="preserve">Robinsons Verfahren der "nativen Massenspektrometrie" hat die Proteinforschung revolutioniert. Die Technik bewahrt die Proteine in ihrem natürlichen Zustand, so dass sich genaue Einblicke in ihre Funktionen und Wechselwirkungen gewinnen lassen, ohne ihre Strukturen zu verändern. Sie ermöglicht präzise Messungen und Analysen von Proteinkomplexen, die bei verschiedenen Erkrankungen eine Rolle spielen. Dieser Durchbruch ebnet den Weg für die Entwicklung gezielter Medikamente, die wirksamer auf Krankheitsmechanismen einwirken können als je zuvor. </w:t>
      </w:r>
    </w:p>
    <w:p w:rsidR="0080152D" w:rsidP="7AE84C0E" w:rsidRDefault="0080152D" w14:paraId="174656E8" w14:textId="77777777">
      <w:pPr>
        <w:spacing w:line="240" w:lineRule="auto"/>
        <w:jc w:val="both"/>
      </w:pPr>
    </w:p>
    <w:p w:rsidR="00517925" w:rsidP="7AE84C0E" w:rsidRDefault="0080152D" w14:paraId="6411B911" w14:textId="1FA0F002">
      <w:pPr>
        <w:spacing w:line="240" w:lineRule="auto"/>
        <w:jc w:val="both"/>
      </w:pPr>
      <w:r>
        <w:rPr>
          <w:i/>
        </w:rPr>
        <w:t>"Die Zukunftsvision in diesem Bereich sind viel besser angepasste, personalisierte Lösungen. Depression ist hier ein sehr gutes Beispiel, weil wir in vielen dieser Fälle nicht genau wissen, was eigentlich nicht in Ordnung ist. Das hat ein ganzes Forschungsprogramm ausgelöst",</w:t>
      </w:r>
      <w:r>
        <w:t xml:space="preserve"> erklärt Robinson.</w:t>
      </w:r>
    </w:p>
    <w:p w:rsidR="0080152D" w:rsidP="7AE84C0E" w:rsidRDefault="0080152D" w14:paraId="513D2C8B" w14:textId="77777777">
      <w:pPr>
        <w:spacing w:line="240" w:lineRule="auto"/>
        <w:jc w:val="both"/>
      </w:pPr>
    </w:p>
    <w:p w:rsidR="00517925" w:rsidRDefault="00517925" w14:paraId="0000000F" w14:textId="2D3A3950">
      <w:pPr>
        <w:spacing w:line="240" w:lineRule="auto"/>
        <w:jc w:val="both"/>
      </w:pPr>
      <w:r>
        <w:t xml:space="preserve">Neben ihrer akademischen Tätigkeit und Forschung hat Robinson auch Unternehmergeist: Sie ist Mitbegründerin von </w:t>
      </w:r>
      <w:hyperlink r:id="rId12">
        <w:r>
          <w:rPr>
            <w:rStyle w:val="Hyperlink"/>
          </w:rPr>
          <w:t>OMass Therapeutics</w:t>
        </w:r>
      </w:hyperlink>
      <w:r>
        <w:t xml:space="preserve">. Dieses Unternehmen setzt ihre Innovationen in der Massenspektrometrie bei der Entwicklung neuartiger Medikamente ein, die gezielt auf Membranproteine und krankheitsauslösende Proteinkomplexe einwirken, wie den MC2-Rezeptor bei der seltenen Hormonstörung congenitale adrenale Hyperplasie. </w:t>
      </w:r>
      <w:sdt>
        <w:sdtPr>
          <w:tag w:val="goog_rdk_24"/>
          <w:id w:val="-979609258"/>
          <w:placeholder>
            <w:docPart w:val="DefaultPlaceholder_1081868574"/>
          </w:placeholder>
        </w:sdtPr>
        <w:sdtEndPr/>
        <w:sdtContent>
          <w:r>
            <w:t>Robinsons innovative Anwendung der Massenspektrometrie für die Arzneimittelentwicklung erhöht die Erfolgswahrscheinlichkeit bei der Behandlung bisher nur schwer mit Medikamenten behandelbarer Erkrankungen. Ihre Arbeiten ermöglichen nicht nur ein besseres wissenschaftliches Verständnis, sondern sie legen auch die Grundlage für neue therapeutische Strategien, die das Leben von Patientinnen und Patienten weltweit verbessern könnten.</w:t>
          </w:r>
        </w:sdtContent>
      </w:sdt>
      <w:r>
        <w:br/>
      </w:r>
    </w:p>
    <w:p w:rsidR="00FC65FC" w:rsidP="7AE84C0E" w:rsidRDefault="00906D39" w14:paraId="41C9F40C" w14:textId="21688398">
      <w:pPr>
        <w:spacing w:line="240" w:lineRule="auto"/>
        <w:jc w:val="both"/>
      </w:pPr>
      <w:r w:rsidR="00906D39">
        <w:rPr/>
        <w:t xml:space="preserve">Ihre Karriere stellt auch ein bahnbrechendes Musterbeispiel für Geschlechtervielfalt in MINT-Fächern dar, da sie als </w:t>
      </w:r>
      <w:r w:rsidRPr="73FD36BA" w:rsidR="00906D39">
        <w:rPr>
          <w:b w:val="1"/>
          <w:bCs w:val="1"/>
        </w:rPr>
        <w:t xml:space="preserve">erste Frau eine ordentliche Professur für Chemie an den Universitäten Oxford und Cambridge </w:t>
      </w:r>
      <w:r w:rsidRPr="73FD36BA" w:rsidR="6AA49F94">
        <w:rPr>
          <w:b w:val="1"/>
          <w:bCs w:val="1"/>
        </w:rPr>
        <w:t>innehatte</w:t>
      </w:r>
      <w:r w:rsidRPr="73FD36BA" w:rsidR="00906D39">
        <w:rPr>
          <w:b w:val="1"/>
          <w:bCs w:val="1"/>
        </w:rPr>
        <w:t>.</w:t>
      </w:r>
      <w:r w:rsidR="00906D39">
        <w:rPr/>
        <w:t xml:space="preserve"> Ihre Tätigkeit als Mentorin hat zahlreiche Doktorandinnen und Jungwissenschaftlerinnen inspiriert. Sie ist Rektorin des </w:t>
      </w:r>
      <w:r w:rsidR="00906D39">
        <w:rPr/>
        <w:t>Kavli</w:t>
      </w:r>
      <w:r w:rsidR="00906D39">
        <w:rPr/>
        <w:t xml:space="preserve"> Institute </w:t>
      </w:r>
      <w:r w:rsidR="00906D39">
        <w:rPr/>
        <w:t>for</w:t>
      </w:r>
      <w:r w:rsidR="00906D39">
        <w:rPr/>
        <w:t xml:space="preserve"> </w:t>
      </w:r>
      <w:r w:rsidR="00906D39">
        <w:rPr/>
        <w:t>Nanoscience</w:t>
      </w:r>
      <w:r w:rsidR="00906D39">
        <w:rPr/>
        <w:t xml:space="preserve"> Discovery an der Universität Oxford. In Anerkennung ihrer lebenslangen Hingabe und ihrer Rolle als Mentorin hat Dame Carol Robinson zahlreiche Ehrungen erhalten, darunter den Ehrentitel Dame Commander </w:t>
      </w:r>
      <w:r w:rsidR="00906D39">
        <w:rPr/>
        <w:t>of</w:t>
      </w:r>
      <w:r w:rsidR="00906D39">
        <w:rPr/>
        <w:t xml:space="preserve"> </w:t>
      </w:r>
      <w:r w:rsidR="00906D39">
        <w:rPr/>
        <w:t>the</w:t>
      </w:r>
      <w:r w:rsidR="00906D39">
        <w:rPr/>
        <w:t xml:space="preserve"> Order </w:t>
      </w:r>
      <w:r w:rsidR="00906D39">
        <w:rPr/>
        <w:t>of</w:t>
      </w:r>
      <w:r w:rsidR="00906D39">
        <w:rPr/>
        <w:t xml:space="preserve"> </w:t>
      </w:r>
      <w:r w:rsidR="00906D39">
        <w:rPr/>
        <w:t>the</w:t>
      </w:r>
      <w:r w:rsidR="00906D39">
        <w:rPr/>
        <w:t xml:space="preserve"> British Empire, Fellow </w:t>
      </w:r>
      <w:r w:rsidR="00906D39">
        <w:rPr/>
        <w:t>of</w:t>
      </w:r>
      <w:r w:rsidR="00906D39">
        <w:rPr/>
        <w:t xml:space="preserve"> </w:t>
      </w:r>
      <w:r w:rsidR="00906D39">
        <w:rPr/>
        <w:t>the</w:t>
      </w:r>
      <w:r w:rsidR="00906D39">
        <w:rPr/>
        <w:t xml:space="preserve"> Royal Society und </w:t>
      </w:r>
      <w:r w:rsidR="00906D39">
        <w:rPr/>
        <w:t>Foreign</w:t>
      </w:r>
      <w:r w:rsidR="00906D39">
        <w:rPr/>
        <w:t xml:space="preserve"> Associate </w:t>
      </w:r>
      <w:r w:rsidR="00906D39">
        <w:rPr/>
        <w:t>of</w:t>
      </w:r>
      <w:r w:rsidR="00906D39">
        <w:rPr/>
        <w:t xml:space="preserve"> </w:t>
      </w:r>
      <w:r w:rsidR="00906D39">
        <w:rPr/>
        <w:t>the</w:t>
      </w:r>
      <w:r w:rsidR="00906D39">
        <w:rPr/>
        <w:t xml:space="preserve"> National Academy </w:t>
      </w:r>
      <w:r w:rsidR="00906D39">
        <w:rPr/>
        <w:t>of</w:t>
      </w:r>
      <w:r w:rsidR="00906D39">
        <w:rPr/>
        <w:t xml:space="preserve"> Sciences USA. Die Auszeichnung für ihr Lebenswerk im Rahmen des Europäischen Erfinderpreises 2024 feiert nicht nur Robinsons wissenschaftliche Erfolge, sondern auch ihren tiefgreifenden Einfluss auf die wissenschaftliche Gemeinschaft und die Gesellschaft als Ganzes.</w:t>
      </w:r>
    </w:p>
    <w:p w:rsidR="00517925" w:rsidRDefault="00517925" w14:paraId="00000011" w14:textId="77777777">
      <w:pPr>
        <w:spacing w:line="240" w:lineRule="auto"/>
        <w:jc w:val="both"/>
      </w:pPr>
    </w:p>
    <w:p w:rsidR="00517925" w:rsidRDefault="00906D39" w14:paraId="00000012" w14:textId="14ED55BE">
      <w:pPr>
        <w:spacing w:line="240" w:lineRule="auto"/>
        <w:jc w:val="both"/>
      </w:pPr>
      <w:r w:rsidR="00906D39">
        <w:rPr/>
        <w:t xml:space="preserve">Das EPA wird die Gewinnerinnen und Gewinner der anderen Kategorien, deren Finalistinnen und Finalisten vor Kurzem bekannt gegeben wurden, am 9. Juli 2024 im Rahmen einer </w:t>
      </w:r>
      <w:hyperlink r:id="R4e82f5f0f6254610">
        <w:r w:rsidRPr="73FD36BA" w:rsidR="00906D39">
          <w:rPr>
            <w:rStyle w:val="Hyperlink"/>
          </w:rPr>
          <w:t>per Livestream</w:t>
        </w:r>
      </w:hyperlink>
      <w:r w:rsidR="00906D39">
        <w:rPr/>
        <w:t xml:space="preserve"> aus Malta übertragenen Preisverleihung bekannt geben. Zusätzlich zu den einzelnen Kategorien wird das EPA dann auch die Sieger des per Online-Abstimmung ermittelten Publikumspreises bekannt geben. Die Stimmabgabe ist bis zum Tag der Preisverleihung möglich.  </w:t>
      </w:r>
    </w:p>
    <w:p w:rsidR="6871C953" w:rsidP="6871C953" w:rsidRDefault="6871C953" w14:paraId="522B1A35" w14:textId="565CFA58">
      <w:pPr>
        <w:spacing w:line="240" w:lineRule="auto"/>
        <w:jc w:val="both"/>
      </w:pPr>
    </w:p>
    <w:p w:rsidR="3A739039" w:rsidP="6871C953" w:rsidRDefault="3A739039" w14:paraId="5FF9361E" w14:textId="45968E41">
      <w:pPr>
        <w:pStyle w:val="Normal"/>
        <w:spacing w:line="240" w:lineRule="auto"/>
        <w:jc w:val="both"/>
      </w:pPr>
      <w:hyperlink r:id="Ref4b0af765914d62">
        <w:r w:rsidRPr="6871C953" w:rsidR="3A739039">
          <w:rPr>
            <w:rStyle w:val="Hyperlink"/>
          </w:rPr>
          <w:t>Hier</w:t>
        </w:r>
      </w:hyperlink>
      <w:r w:rsidR="3A739039">
        <w:rPr/>
        <w:t xml:space="preserve"> finden Sie weitere Informationen über die Auswirkungen der Erfindung</w:t>
      </w:r>
      <w:r w:rsidR="3BF97EF8">
        <w:rPr/>
        <w:t>en</w:t>
      </w:r>
      <w:r w:rsidR="3A739039">
        <w:rPr/>
        <w:t xml:space="preserve">, die Technologie </w:t>
      </w:r>
      <w:r w:rsidR="0591C069">
        <w:rPr/>
        <w:t>sowie Näheres zu den Erfinderinnen und Erfindern finden</w:t>
      </w:r>
      <w:r w:rsidR="3A739039">
        <w:rPr/>
        <w:t>.</w:t>
      </w:r>
    </w:p>
    <w:p w:rsidR="00517925" w:rsidRDefault="00517925" w14:paraId="00000014" w14:textId="77777777">
      <w:pPr>
        <w:spacing w:line="360" w:lineRule="auto"/>
        <w:rPr>
          <w:b/>
        </w:rPr>
      </w:pPr>
    </w:p>
    <w:p w:rsidRPr="007E5E34" w:rsidR="00517925" w:rsidRDefault="00906D39" w14:paraId="00000015" w14:textId="77777777">
      <w:pPr>
        <w:spacing w:after="160" w:line="259" w:lineRule="auto"/>
        <w:rPr>
          <w:sz w:val="20"/>
          <w:szCs w:val="20"/>
        </w:rPr>
      </w:pPr>
      <w:r>
        <w:rPr>
          <w:b/>
          <w:sz w:val="20"/>
        </w:rPr>
        <w:t>Medienkontakte Europäisches Patentamt</w:t>
      </w:r>
    </w:p>
    <w:p w:rsidRPr="007E5E34" w:rsidR="00517925" w:rsidRDefault="00906D39" w14:paraId="00000016" w14:textId="77777777">
      <w:pPr>
        <w:spacing w:line="240" w:lineRule="auto"/>
        <w:rPr>
          <w:sz w:val="20"/>
          <w:szCs w:val="20"/>
        </w:rPr>
      </w:pPr>
      <w:r>
        <w:rPr>
          <w:b/>
          <w:sz w:val="20"/>
        </w:rPr>
        <w:t>Luis Berenguer Giménez</w:t>
      </w:r>
      <w:r>
        <w:rPr>
          <w:sz w:val="20"/>
        </w:rPr>
        <w:t xml:space="preserve"> </w:t>
      </w:r>
      <w:r>
        <w:br/>
      </w:r>
      <w:r>
        <w:rPr>
          <w:sz w:val="20"/>
        </w:rPr>
        <w:t>Hauptdirektor Kommunikation / EPA-Sprecher</w:t>
      </w:r>
    </w:p>
    <w:p w:rsidRPr="007E5E34" w:rsidR="00517925" w:rsidP="5096425C" w:rsidRDefault="00517925" w14:paraId="00000017" w14:textId="77777777">
      <w:pPr>
        <w:spacing w:line="240" w:lineRule="auto"/>
        <w:rPr>
          <w:b/>
          <w:bCs/>
          <w:sz w:val="20"/>
          <w:szCs w:val="20"/>
        </w:rPr>
      </w:pPr>
    </w:p>
    <w:p w:rsidR="00517925" w:rsidRDefault="00906D39" w14:paraId="00000018" w14:textId="77777777">
      <w:pPr>
        <w:spacing w:line="240" w:lineRule="auto"/>
        <w:rPr>
          <w:sz w:val="20"/>
          <w:szCs w:val="20"/>
        </w:rPr>
      </w:pPr>
      <w:r>
        <w:rPr>
          <w:b/>
          <w:sz w:val="20"/>
        </w:rPr>
        <w:t>EPA-Pressestelle</w:t>
      </w:r>
    </w:p>
    <w:p w:rsidR="00517925" w:rsidRDefault="003C0011" w14:paraId="00000019" w14:textId="77777777">
      <w:pPr>
        <w:rPr>
          <w:b/>
          <w:sz w:val="18"/>
          <w:szCs w:val="18"/>
        </w:rPr>
      </w:pPr>
      <w:hyperlink r:id="R9ef77eae3cf74a71">
        <w:r w:rsidRPr="73FD36BA" w:rsidR="003C0011">
          <w:rPr>
            <w:color w:val="0000FF"/>
            <w:sz w:val="20"/>
            <w:szCs w:val="20"/>
            <w:u w:val="single"/>
          </w:rPr>
          <w:t>press@epo.org</w:t>
        </w:r>
      </w:hyperlink>
      <w:r w:rsidRPr="73FD36BA" w:rsidR="003C0011">
        <w:rPr>
          <w:sz w:val="20"/>
          <w:szCs w:val="20"/>
        </w:rPr>
        <w:t xml:space="preserve"> </w:t>
      </w:r>
      <w:r>
        <w:br/>
      </w:r>
      <w:r w:rsidRPr="73FD36BA" w:rsidR="003C0011">
        <w:rPr>
          <w:sz w:val="20"/>
          <w:szCs w:val="20"/>
        </w:rPr>
        <w:t>Tel.: +49 89 2399-1833</w:t>
      </w:r>
      <w:r>
        <w:br/>
      </w:r>
    </w:p>
    <w:p w:rsidR="60C156E9" w:rsidP="73FD36BA" w:rsidRDefault="60C156E9" w14:paraId="372FCC29" w14:textId="706804CE">
      <w:pPr>
        <w:spacing w:line="276"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r w:rsidRPr="73FD36BA" w:rsidR="60C156E9">
        <w:rPr>
          <w:rFonts w:ascii="Arial" w:hAnsi="Arial" w:eastAsia="Arial" w:cs="Arial"/>
          <w:b w:val="1"/>
          <w:bCs w:val="1"/>
          <w:i w:val="0"/>
          <w:iCs w:val="0"/>
          <w:caps w:val="0"/>
          <w:smallCaps w:val="0"/>
          <w:noProof w:val="0"/>
          <w:color w:val="000000" w:themeColor="text1" w:themeTint="FF" w:themeShade="FF"/>
          <w:sz w:val="18"/>
          <w:szCs w:val="18"/>
          <w:lang w:val="de-DE"/>
        </w:rPr>
        <w:t>Über den Europäischen Erfinderpreis</w:t>
      </w:r>
    </w:p>
    <w:p w:rsidR="60C156E9" w:rsidP="6871C953" w:rsidRDefault="60C156E9" w14:paraId="42BDF075" w14:textId="4BFC820D">
      <w:pPr>
        <w:spacing w:line="276" w:lineRule="auto"/>
        <w:jc w:val="both"/>
        <w:rPr>
          <w:rFonts w:ascii="Arial" w:hAnsi="Arial" w:eastAsia="Arial" w:cs="Arial"/>
          <w:b w:val="0"/>
          <w:bCs w:val="0"/>
          <w:i w:val="0"/>
          <w:iCs w:val="0"/>
          <w:caps w:val="0"/>
          <w:smallCaps w:val="0"/>
          <w:noProof w:val="0"/>
          <w:color w:val="21252C"/>
          <w:sz w:val="18"/>
          <w:szCs w:val="18"/>
          <w:lang w:val="de-DE"/>
        </w:rPr>
      </w:pPr>
      <w:r w:rsidRPr="6871C953" w:rsidR="60C156E9">
        <w:rPr>
          <w:rFonts w:ascii="Arial" w:hAnsi="Arial" w:eastAsia="Arial" w:cs="Arial"/>
          <w:b w:val="0"/>
          <w:bCs w:val="0"/>
          <w:i w:val="0"/>
          <w:iCs w:val="0"/>
          <w:caps w:val="0"/>
          <w:smallCaps w:val="0"/>
          <w:noProof w:val="0"/>
          <w:color w:val="000000" w:themeColor="text1" w:themeTint="FF" w:themeShade="FF"/>
          <w:sz w:val="18"/>
          <w:szCs w:val="18"/>
          <w:lang w:val="de-DE"/>
        </w:rPr>
        <w:t xml:space="preserve">Der Europäische Erfinderpreis ist einer der renommiertesten Innovationspreise in Europa. Mit dem 2006 vom EPA ins Leben gerufenen Preis werden Einzelpersonen und Teams ausgezeichnet, die Lösungen für einige der größten Herausforderungen unserer Zeit gefunden haben. Die Jury des Europäischen Erfinderpreises besteht aus Erfindern, die allesamt ehemalige Finalistinnen und Finalisten sind. Bei der Beurteilung der Vorschläge stützt sich die unabhängige Jury auf ihr umfangreiches Fachwissen in den Bereichen Technik, Wirtschaft und geistiges Eigentum. Im Jahr 2024 hat Wolfgang M. Heckl den Vorsitz der Jury inne. Alle Erfinder müssen für ihre Erfindung ein europäisches Patent erhalten haben. </w:t>
      </w:r>
      <w:hyperlink r:id="R5c2d246d84474dea">
        <w:r w:rsidRPr="6871C953" w:rsidR="5F3D78A5">
          <w:rPr>
            <w:rStyle w:val="Hyperlink"/>
            <w:rFonts w:ascii="Arial" w:hAnsi="Arial" w:eastAsia="Arial" w:cs="Arial"/>
            <w:b w:val="0"/>
            <w:bCs w:val="0"/>
            <w:i w:val="0"/>
            <w:iCs w:val="0"/>
            <w:caps w:val="0"/>
            <w:smallCaps w:val="0"/>
            <w:noProof w:val="0"/>
            <w:sz w:val="18"/>
            <w:szCs w:val="18"/>
            <w:lang w:val="de-DE"/>
          </w:rPr>
          <w:t>Lesen Sie mehr</w:t>
        </w:r>
      </w:hyperlink>
      <w:r w:rsidRPr="6871C953" w:rsidR="5F3D78A5">
        <w:rPr>
          <w:rFonts w:ascii="Arial" w:hAnsi="Arial" w:eastAsia="Arial" w:cs="Arial"/>
          <w:b w:val="0"/>
          <w:bCs w:val="0"/>
          <w:i w:val="0"/>
          <w:iCs w:val="0"/>
          <w:caps w:val="0"/>
          <w:smallCaps w:val="0"/>
          <w:noProof w:val="0"/>
          <w:color w:val="21252C"/>
          <w:sz w:val="18"/>
          <w:szCs w:val="18"/>
          <w:lang w:val="de-DE"/>
        </w:rPr>
        <w:t xml:space="preserve"> über die verschiedenen Kategorien, die Preise, die Auswahlkriterien und die Livestream-Zeremonie, die am 9. Juli in Malta stattfinden wird.  </w:t>
      </w:r>
    </w:p>
    <w:p w:rsidR="73FD36BA" w:rsidP="73FD36BA" w:rsidRDefault="73FD36BA" w14:paraId="15163678" w14:textId="7794132E">
      <w:pPr>
        <w:spacing w:line="276"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p>
    <w:p w:rsidR="60C156E9" w:rsidP="73FD36BA" w:rsidRDefault="60C156E9" w14:paraId="6B181383" w14:textId="17F26F42">
      <w:pPr>
        <w:spacing w:line="276"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r w:rsidRPr="73FD36BA" w:rsidR="60C156E9">
        <w:rPr>
          <w:rFonts w:ascii="Arial" w:hAnsi="Arial" w:eastAsia="Arial" w:cs="Arial"/>
          <w:b w:val="1"/>
          <w:bCs w:val="1"/>
          <w:i w:val="0"/>
          <w:iCs w:val="0"/>
          <w:caps w:val="0"/>
          <w:smallCaps w:val="0"/>
          <w:noProof w:val="0"/>
          <w:color w:val="000000" w:themeColor="text1" w:themeTint="FF" w:themeShade="FF"/>
          <w:sz w:val="18"/>
          <w:szCs w:val="18"/>
          <w:lang w:val="de-DE"/>
        </w:rPr>
        <w:t>Über das EPA</w:t>
      </w:r>
    </w:p>
    <w:p w:rsidR="60C156E9" w:rsidP="73FD36BA" w:rsidRDefault="60C156E9" w14:paraId="155CE2AA" w14:textId="1C504517">
      <w:pPr>
        <w:spacing w:line="276"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r w:rsidRPr="73FD36BA" w:rsidR="60C156E9">
        <w:rPr>
          <w:rFonts w:ascii="Arial" w:hAnsi="Arial" w:eastAsia="Arial" w:cs="Arial"/>
          <w:b w:val="0"/>
          <w:bCs w:val="0"/>
          <w:i w:val="0"/>
          <w:iCs w:val="0"/>
          <w:caps w:val="0"/>
          <w:smallCaps w:val="0"/>
          <w:noProof w:val="0"/>
          <w:color w:val="000000" w:themeColor="text1" w:themeTint="FF" w:themeShade="FF"/>
          <w:sz w:val="18"/>
          <w:szCs w:val="18"/>
          <w:lang w:val="de-DE"/>
        </w:rPr>
        <w:t xml:space="preserve">Mit 6 300 Beschäftigten ist das </w:t>
      </w:r>
      <w:hyperlink r:id="R3f3887a214a24c34">
        <w:r w:rsidRPr="73FD36BA" w:rsidR="60C156E9">
          <w:rPr>
            <w:rStyle w:val="Hyperlink"/>
            <w:rFonts w:ascii="Arial" w:hAnsi="Arial" w:eastAsia="Arial" w:cs="Arial"/>
            <w:b w:val="0"/>
            <w:bCs w:val="0"/>
            <w:i w:val="0"/>
            <w:iCs w:val="0"/>
            <w:caps w:val="0"/>
            <w:smallCaps w:val="0"/>
            <w:strike w:val="0"/>
            <w:dstrike w:val="0"/>
            <w:noProof w:val="0"/>
            <w:sz w:val="18"/>
            <w:szCs w:val="18"/>
            <w:lang w:val="de-DE"/>
          </w:rPr>
          <w:t>Europäische Patentamt (EPA)</w:t>
        </w:r>
      </w:hyperlink>
      <w:r w:rsidRPr="73FD36BA" w:rsidR="60C156E9">
        <w:rPr>
          <w:rFonts w:ascii="Arial" w:hAnsi="Arial" w:eastAsia="Arial" w:cs="Arial"/>
          <w:b w:val="0"/>
          <w:bCs w:val="0"/>
          <w:i w:val="0"/>
          <w:iCs w:val="0"/>
          <w:caps w:val="0"/>
          <w:smallCaps w:val="0"/>
          <w:noProof w:val="0"/>
          <w:color w:val="000000" w:themeColor="text1" w:themeTint="FF" w:themeShade="FF"/>
          <w:sz w:val="18"/>
          <w:szCs w:val="18"/>
          <w:lang w:val="de-DE"/>
        </w:rPr>
        <w:t xml:space="preserve"> eine der größten Behörden in Europa. Das Amt, das seinen Hauptsitz in München sowie Niederlassungen in Berlin, Brüssel, Den Haag und Wien hat, wurde mit dem Ziel gegründet, die Zusammenarbeit zwischen den Staaten Europas auf dem Gebiet des Patentwesens zu stärken. Dank des zentralisierten Verfahrens vor dem EPA können Erfinderinnen und Erfinder hochwertigen Patentschutz in bis zu 45 Staaten erlangen, die zusammen einen Markt von rund 700 Millionen Menschen umfassen. Das EPA ist zudem weltweit führend in den Bereichen Patentinformation und Patentrecherche.</w:t>
      </w:r>
    </w:p>
    <w:p w:rsidR="73FD36BA" w:rsidP="73FD36BA" w:rsidRDefault="73FD36BA" w14:paraId="7969635F" w14:textId="59327471">
      <w:pPr>
        <w:pStyle w:val="Normal"/>
        <w:widowControl w:val="0"/>
        <w:tabs>
          <w:tab w:val="left" w:leader="none" w:pos="939"/>
        </w:tabs>
        <w:spacing w:before="3" w:line="240" w:lineRule="auto"/>
        <w:rPr>
          <w:sz w:val="18"/>
          <w:szCs w:val="18"/>
        </w:rPr>
      </w:pPr>
    </w:p>
    <w:sectPr w:rsidR="00FB6CFC">
      <w:pgSz w:w="11909" w:h="16834" w:orient="portrait"/>
      <w:pgMar w:top="1440" w:right="1440" w:bottom="1440" w:left="1440" w:header="720" w:footer="720" w:gutter="0"/>
      <w:pgNumType w:start="1"/>
      <w:cols w:space="720"/>
      <w:headerReference w:type="default" r:id="Rddd3336264044e34"/>
      <w:footerReference w:type="default" r:id="R44880499a733497a"/>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w:fontKey="{505EBBF5-F990-40DE-B023-BAE3F9EA7CCF}" r:id="rId1"/>
    <w:embedItalic w:fontKey="{A5B919EE-69D0-4C23-8C11-3EADA3ECCBDF}" r:id="rId2"/>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w:fontKey="{706BC750-D8CF-41E2-9116-53D437178D6F}" r:id="rId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3A4B225E-9BDB-4161-8C4A-959EC066CAD6}" r:id="rId4"/>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6871C953" w:rsidTr="6871C953" w14:paraId="4E67E142">
      <w:trPr>
        <w:trHeight w:val="300"/>
      </w:trPr>
      <w:tc>
        <w:tcPr>
          <w:tcW w:w="3005" w:type="dxa"/>
          <w:tcMar/>
        </w:tcPr>
        <w:p w:rsidR="6871C953" w:rsidP="6871C953" w:rsidRDefault="6871C953" w14:paraId="593BD20B" w14:textId="1079000F">
          <w:pPr>
            <w:pStyle w:val="Header"/>
            <w:bidi w:val="0"/>
            <w:ind w:left="-115"/>
            <w:jc w:val="left"/>
          </w:pPr>
        </w:p>
      </w:tc>
      <w:tc>
        <w:tcPr>
          <w:tcW w:w="3005" w:type="dxa"/>
          <w:tcMar/>
        </w:tcPr>
        <w:p w:rsidR="6871C953" w:rsidP="6871C953" w:rsidRDefault="6871C953" w14:paraId="599D9582" w14:textId="3391B3C6">
          <w:pPr>
            <w:pStyle w:val="Header"/>
            <w:bidi w:val="0"/>
            <w:jc w:val="center"/>
          </w:pPr>
        </w:p>
      </w:tc>
      <w:tc>
        <w:tcPr>
          <w:tcW w:w="3005" w:type="dxa"/>
          <w:tcMar/>
        </w:tcPr>
        <w:p w:rsidR="6871C953" w:rsidP="6871C953" w:rsidRDefault="6871C953" w14:paraId="2E2ADBB8" w14:textId="108DBFFF">
          <w:pPr>
            <w:pStyle w:val="Header"/>
            <w:bidi w:val="0"/>
            <w:ind w:right="-115"/>
            <w:jc w:val="right"/>
          </w:pPr>
        </w:p>
      </w:tc>
    </w:tr>
  </w:tbl>
  <w:p w:rsidR="6871C953" w:rsidP="6871C953" w:rsidRDefault="6871C953" w14:paraId="0BC2CC32" w14:textId="715126F2">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6871C953" w:rsidTr="6871C953" w14:paraId="35AF9CB7">
      <w:trPr>
        <w:trHeight w:val="300"/>
      </w:trPr>
      <w:tc>
        <w:tcPr>
          <w:tcW w:w="3005" w:type="dxa"/>
          <w:tcMar/>
        </w:tcPr>
        <w:p w:rsidR="6871C953" w:rsidP="6871C953" w:rsidRDefault="6871C953" w14:paraId="572DE4F2" w14:textId="391408C5">
          <w:pPr>
            <w:tabs>
              <w:tab w:val="center" w:leader="none" w:pos="4680"/>
              <w:tab w:val="right" w:leader="none" w:pos="9360"/>
            </w:tabs>
            <w:bidi w:val="0"/>
            <w:spacing w:line="240" w:lineRule="auto"/>
            <w:ind w:left="-115"/>
            <w:jc w:val="left"/>
            <w:rPr>
              <w:rFonts w:ascii="Arial" w:hAnsi="Arial" w:eastAsia="Arial" w:cs="Arial"/>
              <w:b w:val="0"/>
              <w:bCs w:val="0"/>
              <w:i w:val="0"/>
              <w:iCs w:val="0"/>
              <w:caps w:val="0"/>
              <w:smallCaps w:val="0"/>
              <w:color w:val="000000" w:themeColor="text1" w:themeTint="FF" w:themeShade="FF"/>
              <w:sz w:val="22"/>
              <w:szCs w:val="22"/>
            </w:rPr>
          </w:pPr>
          <w:r w:rsidR="6871C953">
            <w:drawing>
              <wp:inline wp14:editId="4BDA6D50" wp14:anchorId="78447D15">
                <wp:extent cx="1485900" cy="742950"/>
                <wp:effectExtent l="0" t="0" r="0" b="0"/>
                <wp:docPr id="1261553890" name="" descr="Logo European Patent Office" title=""/>
                <wp:cNvGraphicFramePr>
                  <a:graphicFrameLocks noChangeAspect="1"/>
                </wp:cNvGraphicFramePr>
                <a:graphic>
                  <a:graphicData uri="http://schemas.openxmlformats.org/drawingml/2006/picture">
                    <pic:pic>
                      <pic:nvPicPr>
                        <pic:cNvPr id="0" name=""/>
                        <pic:cNvPicPr/>
                      </pic:nvPicPr>
                      <pic:blipFill>
                        <a:blip r:embed="Rc8ca4aa9cb7c4467">
                          <a:extLst>
                            <a:ext xmlns:a="http://schemas.openxmlformats.org/drawingml/2006/main" uri="{28A0092B-C50C-407E-A947-70E740481C1C}">
                              <a14:useLocalDpi val="0"/>
                            </a:ext>
                          </a:extLst>
                        </a:blip>
                        <a:stretch>
                          <a:fillRect/>
                        </a:stretch>
                      </pic:blipFill>
                      <pic:spPr>
                        <a:xfrm>
                          <a:off x="0" y="0"/>
                          <a:ext cx="1485900" cy="742950"/>
                        </a:xfrm>
                        <a:prstGeom prst="rect">
                          <a:avLst/>
                        </a:prstGeom>
                      </pic:spPr>
                    </pic:pic>
                  </a:graphicData>
                </a:graphic>
              </wp:inline>
            </w:drawing>
          </w:r>
        </w:p>
      </w:tc>
      <w:tc>
        <w:tcPr>
          <w:tcW w:w="3005" w:type="dxa"/>
          <w:tcMar/>
        </w:tcPr>
        <w:p w:rsidR="6871C953" w:rsidP="6871C953" w:rsidRDefault="6871C953" w14:paraId="75FE5EDF" w14:textId="602A40F0">
          <w:pPr>
            <w:tabs>
              <w:tab w:val="center" w:leader="none" w:pos="4680"/>
              <w:tab w:val="right" w:leader="none" w:pos="9360"/>
            </w:tabs>
            <w:bidi w:val="0"/>
            <w:spacing w:line="240" w:lineRule="auto"/>
            <w:jc w:val="center"/>
            <w:rPr>
              <w:rFonts w:ascii="Arial" w:hAnsi="Arial" w:eastAsia="Arial" w:cs="Arial"/>
              <w:b w:val="0"/>
              <w:bCs w:val="0"/>
              <w:i w:val="0"/>
              <w:iCs w:val="0"/>
              <w:caps w:val="0"/>
              <w:smallCaps w:val="0"/>
              <w:color w:val="000000" w:themeColor="text1" w:themeTint="FF" w:themeShade="FF"/>
              <w:sz w:val="22"/>
              <w:szCs w:val="22"/>
            </w:rPr>
          </w:pPr>
        </w:p>
      </w:tc>
      <w:tc>
        <w:tcPr>
          <w:tcW w:w="3005" w:type="dxa"/>
          <w:tcMar/>
        </w:tcPr>
        <w:p w:rsidR="6871C953" w:rsidP="6871C953" w:rsidRDefault="6871C953" w14:paraId="501251C9" w14:textId="72273911">
          <w:pPr>
            <w:tabs>
              <w:tab w:val="center" w:leader="none" w:pos="4680"/>
              <w:tab w:val="right" w:leader="none" w:pos="9360"/>
            </w:tabs>
            <w:bidi w:val="0"/>
            <w:spacing w:line="240" w:lineRule="auto"/>
            <w:ind w:right="-115"/>
            <w:jc w:val="right"/>
            <w:rPr>
              <w:rFonts w:ascii="Arial" w:hAnsi="Arial" w:eastAsia="Arial" w:cs="Arial"/>
              <w:b w:val="0"/>
              <w:bCs w:val="0"/>
              <w:i w:val="0"/>
              <w:iCs w:val="0"/>
              <w:caps w:val="0"/>
              <w:smallCaps w:val="0"/>
              <w:color w:val="000000" w:themeColor="text1" w:themeTint="FF" w:themeShade="FF"/>
              <w:sz w:val="22"/>
              <w:szCs w:val="22"/>
            </w:rPr>
          </w:pPr>
          <w:r w:rsidR="6871C953">
            <w:drawing>
              <wp:inline wp14:editId="25FAA667" wp14:anchorId="24950110">
                <wp:extent cx="1685925" cy="600075"/>
                <wp:effectExtent l="0" t="0" r="0" b="0"/>
                <wp:docPr id="826431761" name="" title=""/>
                <wp:cNvGraphicFramePr>
                  <a:graphicFrameLocks noChangeAspect="1"/>
                </wp:cNvGraphicFramePr>
                <a:graphic>
                  <a:graphicData uri="http://schemas.openxmlformats.org/drawingml/2006/picture">
                    <pic:pic>
                      <pic:nvPicPr>
                        <pic:cNvPr id="0" name=""/>
                        <pic:cNvPicPr/>
                      </pic:nvPicPr>
                      <pic:blipFill>
                        <a:blip r:embed="R3f6018a7dbc64707">
                          <a:extLst>
                            <a:ext xmlns:a="http://schemas.openxmlformats.org/drawingml/2006/main" uri="{28A0092B-C50C-407E-A947-70E740481C1C}">
                              <a14:useLocalDpi val="0"/>
                            </a:ext>
                          </a:extLst>
                        </a:blip>
                        <a:stretch>
                          <a:fillRect/>
                        </a:stretch>
                      </pic:blipFill>
                      <pic:spPr>
                        <a:xfrm>
                          <a:off x="0" y="0"/>
                          <a:ext cx="1685925" cy="600075"/>
                        </a:xfrm>
                        <a:prstGeom prst="rect">
                          <a:avLst/>
                        </a:prstGeom>
                      </pic:spPr>
                    </pic:pic>
                  </a:graphicData>
                </a:graphic>
              </wp:inline>
            </w:drawing>
          </w:r>
        </w:p>
      </w:tc>
    </w:tr>
  </w:tbl>
  <w:p w:rsidR="6871C953" w:rsidP="6871C953" w:rsidRDefault="6871C953" w14:paraId="07C2BF1D" w14:textId="7DB15518">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767B2"/>
    <w:multiLevelType w:val="multilevel"/>
    <w:tmpl w:val="AE9C15BA"/>
    <w:lvl w:ilvl="0">
      <w:start w:val="1"/>
      <w:numFmt w:val="decimal"/>
      <w:pStyle w:val="EPOList-numbers"/>
      <w:lvlText w:val="%1."/>
      <w:lvlJc w:val="left"/>
      <w:pPr>
        <w:tabs>
          <w:tab w:val="num" w:pos="397"/>
        </w:tabs>
        <w:ind w:left="397" w:hanging="397"/>
      </w:pPr>
      <w:rPr>
        <w:rFonts w:ascii="Arial" w:hAnsi="Arial" w:cs="Arial"/>
      </w:rPr>
    </w:lvl>
    <w:lvl w:ilvl="1">
      <w:start w:val="1"/>
      <w:numFmt w:val="decimal"/>
      <w:lvlText w:val="%2."/>
      <w:lvlJc w:val="left"/>
      <w:pPr>
        <w:tabs>
          <w:tab w:val="num" w:pos="964"/>
        </w:tabs>
        <w:ind w:left="964" w:hanging="397"/>
      </w:pPr>
      <w:rPr>
        <w:rFonts w:ascii="Arial" w:hAnsi="Arial" w:cs="Arial"/>
      </w:rPr>
    </w:lvl>
    <w:lvl w:ilvl="2">
      <w:start w:val="1"/>
      <w:numFmt w:val="decimal"/>
      <w:lvlText w:val="%3."/>
      <w:lvlJc w:val="left"/>
      <w:pPr>
        <w:tabs>
          <w:tab w:val="num" w:pos="1531"/>
        </w:tabs>
        <w:ind w:left="1531" w:hanging="397"/>
      </w:pPr>
      <w:rPr>
        <w:rFonts w:ascii="Arial" w:hAnsi="Arial" w:cs="Arial"/>
      </w:rPr>
    </w:lvl>
    <w:lvl w:ilvl="3">
      <w:start w:val="1"/>
      <w:numFmt w:val="decimal"/>
      <w:lvlText w:val="%4."/>
      <w:lvlJc w:val="left"/>
      <w:pPr>
        <w:tabs>
          <w:tab w:val="num" w:pos="2098"/>
        </w:tabs>
        <w:ind w:left="2098" w:hanging="397"/>
      </w:pPr>
      <w:rPr>
        <w:rFonts w:ascii="Arial" w:hAnsi="Arial" w:cs="Arial"/>
      </w:rPr>
    </w:lvl>
    <w:lvl w:ilvl="4">
      <w:start w:val="1"/>
      <w:numFmt w:val="decimal"/>
      <w:lvlText w:val="%5."/>
      <w:lvlJc w:val="left"/>
      <w:pPr>
        <w:tabs>
          <w:tab w:val="num" w:pos="2665"/>
        </w:tabs>
        <w:ind w:left="2665" w:hanging="397"/>
      </w:pPr>
      <w:rPr>
        <w:rFonts w:ascii="Arial" w:hAnsi="Arial" w:cs="Arial"/>
      </w:rPr>
    </w:lvl>
    <w:lvl w:ilvl="5">
      <w:start w:val="1"/>
      <w:numFmt w:val="decimal"/>
      <w:lvlText w:val="%6."/>
      <w:lvlJc w:val="left"/>
      <w:pPr>
        <w:tabs>
          <w:tab w:val="num" w:pos="3231"/>
        </w:tabs>
        <w:ind w:left="3231" w:hanging="396"/>
      </w:pPr>
      <w:rPr>
        <w:rFonts w:ascii="Arial" w:hAnsi="Arial" w:cs="Arial"/>
      </w:rPr>
    </w:lvl>
    <w:lvl w:ilvl="6">
      <w:start w:val="1"/>
      <w:numFmt w:val="decimal"/>
      <w:lvlText w:val="%7."/>
      <w:lvlJc w:val="left"/>
      <w:pPr>
        <w:tabs>
          <w:tab w:val="num" w:pos="3798"/>
        </w:tabs>
        <w:ind w:left="3798" w:hanging="396"/>
      </w:pPr>
      <w:rPr>
        <w:rFonts w:ascii="Arial" w:hAnsi="Arial" w:cs="Arial"/>
      </w:rPr>
    </w:lvl>
    <w:lvl w:ilvl="7">
      <w:start w:val="1"/>
      <w:numFmt w:val="decimal"/>
      <w:lvlText w:val="%8."/>
      <w:lvlJc w:val="left"/>
      <w:pPr>
        <w:tabs>
          <w:tab w:val="num" w:pos="4365"/>
        </w:tabs>
        <w:ind w:left="4365" w:hanging="396"/>
      </w:pPr>
      <w:rPr>
        <w:rFonts w:ascii="Arial" w:hAnsi="Arial" w:cs="Arial"/>
      </w:rPr>
    </w:lvl>
    <w:lvl w:ilvl="8">
      <w:start w:val="1"/>
      <w:numFmt w:val="decimal"/>
      <w:lvlText w:val="%9."/>
      <w:lvlJc w:val="left"/>
      <w:pPr>
        <w:tabs>
          <w:tab w:val="num" w:pos="4932"/>
        </w:tabs>
        <w:ind w:left="4932" w:hanging="397"/>
      </w:pPr>
      <w:rPr>
        <w:rFonts w:ascii="Arial" w:hAnsi="Arial" w:cs="Arial"/>
      </w:rPr>
    </w:lvl>
  </w:abstractNum>
  <w:abstractNum w:abstractNumId="1" w15:restartNumberingAfterBreak="0">
    <w:nsid w:val="1F052958"/>
    <w:multiLevelType w:val="multilevel"/>
    <w:tmpl w:val="8B54A8F6"/>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tabs>
          <w:tab w:val="num" w:pos="794"/>
        </w:tabs>
        <w:ind w:left="794" w:hanging="794"/>
      </w:pPr>
      <w:rPr>
        <w:rFonts w:ascii="Arial" w:hAnsi="Arial" w:cs="Aria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24D2A71"/>
    <w:multiLevelType w:val="multilevel"/>
    <w:tmpl w:val="3B0A64CC"/>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C3E70CF"/>
    <w:multiLevelType w:val="multilevel"/>
    <w:tmpl w:val="6D6C4160"/>
    <w:lvl w:ilvl="0">
      <w:start w:val="1"/>
      <w:numFmt w:val="decimal"/>
      <w:pStyle w:val="EPOAnnex"/>
      <w:lvlText w:val="Annex %1"/>
      <w:lvlJc w:val="left"/>
      <w:pPr>
        <w:tabs>
          <w:tab w:val="num" w:pos="567"/>
        </w:tabs>
        <w:ind w:left="567" w:hanging="567"/>
      </w:pPr>
      <w:rPr>
        <w:rFonts w:ascii="Arial" w:hAnsi="Arial" w:cs="Arial"/>
      </w:rPr>
    </w:lvl>
    <w:lvl w:ilvl="1">
      <w:start w:val="1"/>
      <w:numFmt w:val="decimal"/>
      <w:lvlText w:val="Annex %2"/>
      <w:lvlJc w:val="left"/>
      <w:pPr>
        <w:tabs>
          <w:tab w:val="num" w:pos="1134"/>
        </w:tabs>
        <w:ind w:left="1134" w:hanging="567"/>
      </w:pPr>
      <w:rPr>
        <w:rFonts w:ascii="Arial" w:hAnsi="Arial" w:cs="Arial"/>
      </w:rPr>
    </w:lvl>
    <w:lvl w:ilvl="2">
      <w:start w:val="1"/>
      <w:numFmt w:val="decimal"/>
      <w:lvlText w:val="Annex %3"/>
      <w:lvlJc w:val="left"/>
      <w:pPr>
        <w:tabs>
          <w:tab w:val="num" w:pos="1701"/>
        </w:tabs>
        <w:ind w:left="1701" w:hanging="567"/>
      </w:pPr>
      <w:rPr>
        <w:rFonts w:ascii="Arial" w:hAnsi="Arial" w:cs="Arial"/>
      </w:rPr>
    </w:lvl>
    <w:lvl w:ilvl="3">
      <w:start w:val="1"/>
      <w:numFmt w:val="decimal"/>
      <w:lvlText w:val="Annex %4"/>
      <w:lvlJc w:val="left"/>
      <w:pPr>
        <w:tabs>
          <w:tab w:val="num" w:pos="2268"/>
        </w:tabs>
        <w:ind w:left="2268" w:hanging="567"/>
      </w:pPr>
      <w:rPr>
        <w:rFonts w:ascii="Arial" w:hAnsi="Arial" w:cs="Arial"/>
      </w:rPr>
    </w:lvl>
    <w:lvl w:ilvl="4">
      <w:start w:val="1"/>
      <w:numFmt w:val="decimal"/>
      <w:lvlText w:val="Annex %5"/>
      <w:lvlJc w:val="left"/>
      <w:pPr>
        <w:tabs>
          <w:tab w:val="num" w:pos="2835"/>
        </w:tabs>
        <w:ind w:left="2835" w:hanging="567"/>
      </w:pPr>
      <w:rPr>
        <w:rFonts w:ascii="Arial" w:hAnsi="Arial" w:cs="Arial"/>
      </w:rPr>
    </w:lvl>
    <w:lvl w:ilvl="5">
      <w:start w:val="1"/>
      <w:numFmt w:val="decimal"/>
      <w:lvlText w:val="Annex %6"/>
      <w:lvlJc w:val="left"/>
      <w:pPr>
        <w:tabs>
          <w:tab w:val="num" w:pos="3402"/>
        </w:tabs>
        <w:ind w:left="3402" w:hanging="567"/>
      </w:pPr>
      <w:rPr>
        <w:rFonts w:ascii="Arial" w:hAnsi="Arial" w:cs="Arial"/>
      </w:rPr>
    </w:lvl>
    <w:lvl w:ilvl="6">
      <w:start w:val="1"/>
      <w:numFmt w:val="decimal"/>
      <w:lvlText w:val="Annex %7"/>
      <w:lvlJc w:val="left"/>
      <w:pPr>
        <w:tabs>
          <w:tab w:val="num" w:pos="3969"/>
        </w:tabs>
        <w:ind w:left="3969" w:hanging="567"/>
      </w:pPr>
      <w:rPr>
        <w:rFonts w:ascii="Arial" w:hAnsi="Arial" w:cs="Arial"/>
      </w:rPr>
    </w:lvl>
    <w:lvl w:ilvl="7">
      <w:start w:val="1"/>
      <w:numFmt w:val="decimal"/>
      <w:lvlText w:val="Annex %8"/>
      <w:lvlJc w:val="left"/>
      <w:pPr>
        <w:tabs>
          <w:tab w:val="num" w:pos="4535"/>
        </w:tabs>
        <w:ind w:left="4535" w:hanging="566"/>
      </w:pPr>
      <w:rPr>
        <w:rFonts w:ascii="Arial" w:hAnsi="Arial" w:cs="Arial"/>
      </w:rPr>
    </w:lvl>
    <w:lvl w:ilvl="8">
      <w:start w:val="1"/>
      <w:numFmt w:val="decimal"/>
      <w:lvlText w:val="Annex %9"/>
      <w:lvlJc w:val="left"/>
      <w:pPr>
        <w:tabs>
          <w:tab w:val="num" w:pos="5102"/>
        </w:tabs>
        <w:ind w:left="5102" w:hanging="567"/>
      </w:pPr>
      <w:rPr>
        <w:rFonts w:ascii="Arial" w:hAnsi="Arial" w:cs="Arial"/>
      </w:rPr>
    </w:lvl>
  </w:abstractNum>
  <w:abstractNum w:abstractNumId="4" w15:restartNumberingAfterBreak="0">
    <w:nsid w:val="37F5634E"/>
    <w:multiLevelType w:val="multilevel"/>
    <w:tmpl w:val="906C1B68"/>
    <w:lvl w:ilvl="0">
      <w:start w:val="1"/>
      <w:numFmt w:val="bullet"/>
      <w:lvlRestart w:val="0"/>
      <w:pStyle w:val="EPOBullet1stlevel"/>
      <w:lvlText w:val="§"/>
      <w:lvlJc w:val="left"/>
      <w:pPr>
        <w:tabs>
          <w:tab w:val="num" w:pos="1134"/>
        </w:tabs>
        <w:ind w:left="1134" w:hanging="567"/>
      </w:pPr>
      <w:rPr>
        <w:rFonts w:hint="default" w:ascii="Wingdings" w:hAnsi="Wingdings" w:cs="Arial"/>
      </w:rPr>
    </w:lvl>
    <w:lvl w:ilvl="1">
      <w:start w:val="1"/>
      <w:numFmt w:val="bullet"/>
      <w:lvlText w:val="§"/>
      <w:lvlJc w:val="left"/>
      <w:pPr>
        <w:tabs>
          <w:tab w:val="num" w:pos="1701"/>
        </w:tabs>
        <w:ind w:left="1701" w:hanging="567"/>
      </w:pPr>
      <w:rPr>
        <w:rFonts w:hint="default" w:ascii="Wingdings" w:hAnsi="Wingdings" w:cs="Arial"/>
      </w:rPr>
    </w:lvl>
    <w:lvl w:ilvl="2">
      <w:start w:val="1"/>
      <w:numFmt w:val="bullet"/>
      <w:lvlText w:val="§"/>
      <w:lvlJc w:val="left"/>
      <w:pPr>
        <w:tabs>
          <w:tab w:val="num" w:pos="2268"/>
        </w:tabs>
        <w:ind w:left="2268" w:hanging="567"/>
      </w:pPr>
      <w:rPr>
        <w:rFonts w:hint="default" w:ascii="Wingdings" w:hAnsi="Wingdings" w:cs="Arial"/>
      </w:rPr>
    </w:lvl>
    <w:lvl w:ilvl="3">
      <w:start w:val="1"/>
      <w:numFmt w:val="bullet"/>
      <w:lvlText w:val="§"/>
      <w:lvlJc w:val="left"/>
      <w:pPr>
        <w:tabs>
          <w:tab w:val="num" w:pos="2835"/>
        </w:tabs>
        <w:ind w:left="2835" w:hanging="567"/>
      </w:pPr>
      <w:rPr>
        <w:rFonts w:hint="default" w:ascii="Wingdings" w:hAnsi="Wingdings" w:cs="Arial"/>
      </w:rPr>
    </w:lvl>
    <w:lvl w:ilvl="4">
      <w:start w:val="1"/>
      <w:numFmt w:val="bullet"/>
      <w:lvlText w:val="§"/>
      <w:lvlJc w:val="left"/>
      <w:pPr>
        <w:tabs>
          <w:tab w:val="num" w:pos="3402"/>
        </w:tabs>
        <w:ind w:left="3402" w:hanging="567"/>
      </w:pPr>
      <w:rPr>
        <w:rFonts w:hint="default" w:ascii="Wingdings" w:hAnsi="Wingdings"/>
      </w:rPr>
    </w:lvl>
    <w:lvl w:ilvl="5">
      <w:start w:val="1"/>
      <w:numFmt w:val="bullet"/>
      <w:lvlText w:val="§"/>
      <w:lvlJc w:val="left"/>
      <w:pPr>
        <w:tabs>
          <w:tab w:val="num" w:pos="3969"/>
        </w:tabs>
        <w:ind w:left="3969" w:hanging="567"/>
      </w:pPr>
      <w:rPr>
        <w:rFonts w:hint="default" w:ascii="Wingdings" w:hAnsi="Wingdings"/>
      </w:rPr>
    </w:lvl>
    <w:lvl w:ilvl="6">
      <w:start w:val="1"/>
      <w:numFmt w:val="bullet"/>
      <w:lvlText w:val="§"/>
      <w:lvlJc w:val="left"/>
      <w:pPr>
        <w:tabs>
          <w:tab w:val="num" w:pos="4535"/>
        </w:tabs>
        <w:ind w:left="4535" w:hanging="566"/>
      </w:pPr>
      <w:rPr>
        <w:rFonts w:hint="default" w:ascii="Wingdings" w:hAnsi="Wingdings"/>
      </w:rPr>
    </w:lvl>
    <w:lvl w:ilvl="7">
      <w:start w:val="1"/>
      <w:numFmt w:val="bullet"/>
      <w:lvlText w:val="§"/>
      <w:lvlJc w:val="left"/>
      <w:pPr>
        <w:tabs>
          <w:tab w:val="num" w:pos="5102"/>
        </w:tabs>
        <w:ind w:left="5102" w:hanging="567"/>
      </w:pPr>
      <w:rPr>
        <w:rFonts w:hint="default" w:ascii="Wingdings" w:hAnsi="Wingdings"/>
      </w:rPr>
    </w:lvl>
    <w:lvl w:ilvl="8">
      <w:start w:val="1"/>
      <w:numFmt w:val="bullet"/>
      <w:lvlText w:val="§"/>
      <w:lvlJc w:val="left"/>
      <w:pPr>
        <w:tabs>
          <w:tab w:val="num" w:pos="5669"/>
        </w:tabs>
        <w:ind w:left="5669" w:hanging="567"/>
      </w:pPr>
      <w:rPr>
        <w:rFonts w:hint="default" w:ascii="Wingdings" w:hAnsi="Wingdings"/>
      </w:rPr>
    </w:lvl>
  </w:abstractNum>
  <w:abstractNum w:abstractNumId="5" w15:restartNumberingAfterBreak="0">
    <w:nsid w:val="561F1EBC"/>
    <w:multiLevelType w:val="multilevel"/>
    <w:tmpl w:val="9E7C71E6"/>
    <w:lvl w:ilvl="0">
      <w:start w:val="1"/>
      <w:numFmt w:val="decimal"/>
      <w:lvlRestart w:val="0"/>
      <w:pStyle w:val="EPOHeading1"/>
      <w:lvlText w:val="%1."/>
      <w:lvlJc w:val="left"/>
      <w:pPr>
        <w:tabs>
          <w:tab w:val="num" w:pos="567"/>
        </w:tabs>
        <w:ind w:left="567" w:hanging="567"/>
      </w:pPr>
      <w:rPr>
        <w:rFonts w:ascii="Arial" w:hAnsi="Arial" w:cs="Arial"/>
      </w:rPr>
    </w:lvl>
    <w:lvl w:ilvl="1">
      <w:start w:val="1"/>
      <w:numFmt w:val="decimal"/>
      <w:pStyle w:val="EPOHeading2"/>
      <w:lvlText w:val="%1.%2."/>
      <w:lvlJc w:val="left"/>
      <w:pPr>
        <w:tabs>
          <w:tab w:val="num" w:pos="680"/>
        </w:tabs>
        <w:ind w:left="680" w:hanging="680"/>
      </w:pPr>
      <w:rPr>
        <w:rFonts w:ascii="Arial" w:hAnsi="Arial" w:cs="Arial"/>
      </w:rPr>
    </w:lvl>
    <w:lvl w:ilvl="2">
      <w:start w:val="1"/>
      <w:numFmt w:val="decimal"/>
      <w:pStyle w:val="EPOHeading3"/>
      <w:lvlText w:val="%1.%2.%3."/>
      <w:lvlJc w:val="left"/>
      <w:pPr>
        <w:tabs>
          <w:tab w:val="num" w:pos="794"/>
        </w:tabs>
        <w:ind w:left="794" w:hanging="794"/>
      </w:pPr>
      <w:rPr>
        <w:rFonts w:ascii="Arial" w:hAnsi="Arial" w:cs="Arial"/>
      </w:rPr>
    </w:lvl>
    <w:lvl w:ilvl="3">
      <w:start w:val="1"/>
      <w:numFmt w:val="decimal"/>
      <w:pStyle w:val="EPOHeading4"/>
      <w:lvlText w:val="%1.%2.%3.%4."/>
      <w:lvlJc w:val="left"/>
      <w:pPr>
        <w:tabs>
          <w:tab w:val="num" w:pos="964"/>
        </w:tabs>
        <w:ind w:left="964" w:hanging="964"/>
      </w:pPr>
      <w:rPr>
        <w:rFonts w:ascii="Arial" w:hAnsi="Arial" w:cs="Aria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B167677"/>
    <w:multiLevelType w:val="multilevel"/>
    <w:tmpl w:val="4BEC0040"/>
    <w:lvl w:ilvl="0">
      <w:start w:val="1"/>
      <w:numFmt w:val="lowerLetter"/>
      <w:pStyle w:val="EPOList-letters"/>
      <w:lvlText w:val="%1."/>
      <w:lvlJc w:val="left"/>
      <w:pPr>
        <w:tabs>
          <w:tab w:val="num" w:pos="397"/>
        </w:tabs>
        <w:ind w:left="397" w:hanging="397"/>
      </w:pPr>
      <w:rPr>
        <w:rFonts w:ascii="Arial" w:hAnsi="Arial" w:cs="Arial"/>
      </w:rPr>
    </w:lvl>
    <w:lvl w:ilvl="1">
      <w:start w:val="1"/>
      <w:numFmt w:val="lowerLetter"/>
      <w:pStyle w:val="Heading2"/>
      <w:lvlText w:val="%2."/>
      <w:lvlJc w:val="left"/>
      <w:pPr>
        <w:tabs>
          <w:tab w:val="num" w:pos="964"/>
        </w:tabs>
        <w:ind w:left="964" w:hanging="397"/>
      </w:pPr>
      <w:rPr>
        <w:rFonts w:ascii="Arial" w:hAnsi="Arial" w:cs="Arial"/>
      </w:rPr>
    </w:lvl>
    <w:lvl w:ilvl="2">
      <w:start w:val="1"/>
      <w:numFmt w:val="lowerLetter"/>
      <w:pStyle w:val="Heading3"/>
      <w:lvlText w:val="%3."/>
      <w:lvlJc w:val="left"/>
      <w:pPr>
        <w:tabs>
          <w:tab w:val="num" w:pos="1531"/>
        </w:tabs>
        <w:ind w:left="1531" w:hanging="397"/>
      </w:pPr>
      <w:rPr>
        <w:rFonts w:ascii="Arial" w:hAnsi="Arial" w:cs="Arial"/>
      </w:rPr>
    </w:lvl>
    <w:lvl w:ilvl="3">
      <w:start w:val="1"/>
      <w:numFmt w:val="lowerLetter"/>
      <w:pStyle w:val="Heading4"/>
      <w:lvlText w:val="%4."/>
      <w:lvlJc w:val="left"/>
      <w:pPr>
        <w:tabs>
          <w:tab w:val="num" w:pos="2098"/>
        </w:tabs>
        <w:ind w:left="2098" w:hanging="397"/>
      </w:pPr>
      <w:rPr>
        <w:rFonts w:ascii="Arial" w:hAnsi="Arial" w:cs="Arial"/>
      </w:rPr>
    </w:lvl>
    <w:lvl w:ilvl="4">
      <w:start w:val="1"/>
      <w:numFmt w:val="lowerLetter"/>
      <w:pStyle w:val="Heading5"/>
      <w:lvlText w:val="%5."/>
      <w:lvlJc w:val="left"/>
      <w:pPr>
        <w:tabs>
          <w:tab w:val="num" w:pos="2665"/>
        </w:tabs>
        <w:ind w:left="2665" w:hanging="397"/>
      </w:pPr>
      <w:rPr>
        <w:rFonts w:ascii="Arial" w:hAnsi="Arial" w:cs="Arial"/>
      </w:rPr>
    </w:lvl>
    <w:lvl w:ilvl="5">
      <w:start w:val="1"/>
      <w:numFmt w:val="lowerLetter"/>
      <w:pStyle w:val="Heading6"/>
      <w:lvlText w:val="%6."/>
      <w:lvlJc w:val="left"/>
      <w:pPr>
        <w:tabs>
          <w:tab w:val="num" w:pos="3231"/>
        </w:tabs>
        <w:ind w:left="3231" w:hanging="396"/>
      </w:pPr>
      <w:rPr>
        <w:rFonts w:ascii="Arial" w:hAnsi="Arial" w:cs="Arial"/>
      </w:rPr>
    </w:lvl>
    <w:lvl w:ilvl="6">
      <w:start w:val="1"/>
      <w:numFmt w:val="lowerLetter"/>
      <w:pStyle w:val="Heading7"/>
      <w:lvlText w:val="%7."/>
      <w:lvlJc w:val="left"/>
      <w:pPr>
        <w:tabs>
          <w:tab w:val="num" w:pos="3798"/>
        </w:tabs>
        <w:ind w:left="3798" w:hanging="396"/>
      </w:pPr>
      <w:rPr>
        <w:rFonts w:ascii="Arial" w:hAnsi="Arial" w:cs="Arial"/>
      </w:rPr>
    </w:lvl>
    <w:lvl w:ilvl="7">
      <w:start w:val="1"/>
      <w:numFmt w:val="lowerLetter"/>
      <w:pStyle w:val="Heading8"/>
      <w:lvlText w:val="%8."/>
      <w:lvlJc w:val="left"/>
      <w:pPr>
        <w:tabs>
          <w:tab w:val="num" w:pos="4365"/>
        </w:tabs>
        <w:ind w:left="4365" w:hanging="396"/>
      </w:pPr>
      <w:rPr>
        <w:rFonts w:ascii="Arial" w:hAnsi="Arial" w:cs="Arial"/>
      </w:rPr>
    </w:lvl>
    <w:lvl w:ilvl="8">
      <w:start w:val="1"/>
      <w:numFmt w:val="lowerLetter"/>
      <w:pStyle w:val="Heading9"/>
      <w:lvlText w:val="%9."/>
      <w:lvlJc w:val="left"/>
      <w:pPr>
        <w:tabs>
          <w:tab w:val="num" w:pos="4932"/>
        </w:tabs>
        <w:ind w:left="4932" w:hanging="397"/>
      </w:pPr>
      <w:rPr>
        <w:rFonts w:ascii="Arial" w:hAnsi="Arial" w:cs="Arial"/>
      </w:rPr>
    </w:lvl>
  </w:abstractNum>
  <w:abstractNum w:abstractNumId="7" w15:restartNumberingAfterBreak="0">
    <w:nsid w:val="726F60E7"/>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77AD0A47"/>
    <w:multiLevelType w:val="multilevel"/>
    <w:tmpl w:val="21CCE59C"/>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EBC3B60"/>
    <w:multiLevelType w:val="multilevel"/>
    <w:tmpl w:val="623C2E52"/>
    <w:lvl w:ilvl="0">
      <w:start w:val="1"/>
      <w:numFmt w:val="bullet"/>
      <w:pStyle w:val="EPOBullet2ndlevel"/>
      <w:lvlText w:val="-"/>
      <w:lvlJc w:val="left"/>
      <w:pPr>
        <w:tabs>
          <w:tab w:val="num" w:pos="1701"/>
        </w:tabs>
        <w:ind w:left="1701" w:hanging="567"/>
      </w:pPr>
      <w:rPr>
        <w:rFonts w:hint="default" w:ascii="Symbol" w:hAnsi="Symbol"/>
      </w:rPr>
    </w:lvl>
    <w:lvl w:ilvl="1">
      <w:start w:val="1"/>
      <w:numFmt w:val="bullet"/>
      <w:lvlText w:val="-"/>
      <w:lvlJc w:val="left"/>
      <w:pPr>
        <w:tabs>
          <w:tab w:val="num" w:pos="2268"/>
        </w:tabs>
        <w:ind w:left="2268" w:hanging="567"/>
      </w:pPr>
      <w:rPr>
        <w:rFonts w:hint="default" w:ascii="Symbol" w:hAnsi="Symbol"/>
      </w:rPr>
    </w:lvl>
    <w:lvl w:ilvl="2">
      <w:start w:val="1"/>
      <w:numFmt w:val="bullet"/>
      <w:lvlText w:val="-"/>
      <w:lvlJc w:val="left"/>
      <w:pPr>
        <w:tabs>
          <w:tab w:val="num" w:pos="2835"/>
        </w:tabs>
        <w:ind w:left="2835" w:hanging="567"/>
      </w:pPr>
      <w:rPr>
        <w:rFonts w:hint="default" w:ascii="Symbol" w:hAnsi="Symbol"/>
      </w:rPr>
    </w:lvl>
    <w:lvl w:ilvl="3">
      <w:start w:val="1"/>
      <w:numFmt w:val="bullet"/>
      <w:lvlText w:val="-"/>
      <w:lvlJc w:val="left"/>
      <w:pPr>
        <w:tabs>
          <w:tab w:val="num" w:pos="3402"/>
        </w:tabs>
        <w:ind w:left="3402" w:hanging="567"/>
      </w:pPr>
      <w:rPr>
        <w:rFonts w:hint="default" w:ascii="Symbol" w:hAnsi="Symbol"/>
      </w:rPr>
    </w:lvl>
    <w:lvl w:ilvl="4">
      <w:start w:val="1"/>
      <w:numFmt w:val="bullet"/>
      <w:lvlText w:val="-"/>
      <w:lvlJc w:val="left"/>
      <w:pPr>
        <w:tabs>
          <w:tab w:val="num" w:pos="3969"/>
        </w:tabs>
        <w:ind w:left="3969" w:hanging="567"/>
      </w:pPr>
      <w:rPr>
        <w:rFonts w:hint="default" w:ascii="Symbol" w:hAnsi="Symbol"/>
      </w:rPr>
    </w:lvl>
    <w:lvl w:ilvl="5">
      <w:start w:val="1"/>
      <w:numFmt w:val="bullet"/>
      <w:lvlText w:val="-"/>
      <w:lvlJc w:val="left"/>
      <w:pPr>
        <w:tabs>
          <w:tab w:val="num" w:pos="4535"/>
        </w:tabs>
        <w:ind w:left="4535" w:hanging="566"/>
      </w:pPr>
      <w:rPr>
        <w:rFonts w:hint="default" w:ascii="Symbol" w:hAnsi="Symbol"/>
      </w:rPr>
    </w:lvl>
    <w:lvl w:ilvl="6">
      <w:start w:val="1"/>
      <w:numFmt w:val="bullet"/>
      <w:lvlText w:val="-"/>
      <w:lvlJc w:val="left"/>
      <w:pPr>
        <w:tabs>
          <w:tab w:val="num" w:pos="5102"/>
        </w:tabs>
        <w:ind w:left="5102" w:hanging="567"/>
      </w:pPr>
      <w:rPr>
        <w:rFonts w:hint="default" w:ascii="Symbol" w:hAnsi="Symbol"/>
      </w:rPr>
    </w:lvl>
    <w:lvl w:ilvl="7">
      <w:start w:val="1"/>
      <w:numFmt w:val="bullet"/>
      <w:lvlText w:val="-"/>
      <w:lvlJc w:val="left"/>
      <w:pPr>
        <w:tabs>
          <w:tab w:val="num" w:pos="5669"/>
        </w:tabs>
        <w:ind w:left="5669" w:hanging="567"/>
      </w:pPr>
      <w:rPr>
        <w:rFonts w:hint="default" w:ascii="Symbol" w:hAnsi="Symbol"/>
      </w:rPr>
    </w:lvl>
    <w:lvl w:ilvl="8">
      <w:start w:val="1"/>
      <w:numFmt w:val="bullet"/>
      <w:lvlText w:val="-"/>
      <w:lvlJc w:val="left"/>
      <w:pPr>
        <w:tabs>
          <w:tab w:val="num" w:pos="6236"/>
        </w:tabs>
        <w:ind w:left="6236" w:hanging="567"/>
      </w:pPr>
      <w:rPr>
        <w:rFonts w:hint="default" w:ascii="Symbol" w:hAnsi="Symbol"/>
      </w:rPr>
    </w:lvl>
  </w:abstractNum>
  <w:num w:numId="1" w16cid:durableId="1800563791">
    <w:abstractNumId w:val="7"/>
  </w:num>
  <w:num w:numId="2" w16cid:durableId="1956786959">
    <w:abstractNumId w:val="3"/>
  </w:num>
  <w:num w:numId="3" w16cid:durableId="1826702557">
    <w:abstractNumId w:val="2"/>
  </w:num>
  <w:num w:numId="4" w16cid:durableId="1523127733">
    <w:abstractNumId w:val="8"/>
  </w:num>
  <w:num w:numId="5" w16cid:durableId="1671253440">
    <w:abstractNumId w:val="1"/>
  </w:num>
  <w:num w:numId="6" w16cid:durableId="544567159">
    <w:abstractNumId w:val="5"/>
  </w:num>
  <w:num w:numId="7" w16cid:durableId="1226643585">
    <w:abstractNumId w:val="4"/>
  </w:num>
  <w:num w:numId="8" w16cid:durableId="1286814883">
    <w:abstractNumId w:val="9"/>
  </w:num>
  <w:num w:numId="9" w16cid:durableId="1457335989">
    <w:abstractNumId w:val="0"/>
  </w:num>
  <w:num w:numId="10" w16cid:durableId="1107777080">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925"/>
    <w:rsid w:val="00064D5A"/>
    <w:rsid w:val="000A0375"/>
    <w:rsid w:val="001D1441"/>
    <w:rsid w:val="002A5FFF"/>
    <w:rsid w:val="00323109"/>
    <w:rsid w:val="003C0011"/>
    <w:rsid w:val="00425BFE"/>
    <w:rsid w:val="004549D8"/>
    <w:rsid w:val="00473FC1"/>
    <w:rsid w:val="004B2C95"/>
    <w:rsid w:val="00517925"/>
    <w:rsid w:val="005A6C84"/>
    <w:rsid w:val="005E4914"/>
    <w:rsid w:val="00624676"/>
    <w:rsid w:val="0064603F"/>
    <w:rsid w:val="006F70F0"/>
    <w:rsid w:val="00733656"/>
    <w:rsid w:val="007651C2"/>
    <w:rsid w:val="007E5E34"/>
    <w:rsid w:val="0080152D"/>
    <w:rsid w:val="008856F9"/>
    <w:rsid w:val="008C4A5B"/>
    <w:rsid w:val="00906D39"/>
    <w:rsid w:val="00916389"/>
    <w:rsid w:val="00930FAE"/>
    <w:rsid w:val="00A16E6D"/>
    <w:rsid w:val="00A20B14"/>
    <w:rsid w:val="00AD6656"/>
    <w:rsid w:val="00AE6944"/>
    <w:rsid w:val="00AF1B2D"/>
    <w:rsid w:val="00B5165E"/>
    <w:rsid w:val="00B92EBB"/>
    <w:rsid w:val="00BC5CE4"/>
    <w:rsid w:val="00C91F26"/>
    <w:rsid w:val="00DF5ADE"/>
    <w:rsid w:val="00E24F7F"/>
    <w:rsid w:val="00E9626B"/>
    <w:rsid w:val="00F8075A"/>
    <w:rsid w:val="00F925A8"/>
    <w:rsid w:val="00FB6CFC"/>
    <w:rsid w:val="00FC65FC"/>
    <w:rsid w:val="00FD3F31"/>
    <w:rsid w:val="02028260"/>
    <w:rsid w:val="02F0F5C5"/>
    <w:rsid w:val="03E17CCC"/>
    <w:rsid w:val="047838A3"/>
    <w:rsid w:val="0560636C"/>
    <w:rsid w:val="0591C069"/>
    <w:rsid w:val="0675948F"/>
    <w:rsid w:val="06E49005"/>
    <w:rsid w:val="0805358A"/>
    <w:rsid w:val="08BFB699"/>
    <w:rsid w:val="09AC27F0"/>
    <w:rsid w:val="0B38A077"/>
    <w:rsid w:val="0B903C49"/>
    <w:rsid w:val="0C52287B"/>
    <w:rsid w:val="0C834F98"/>
    <w:rsid w:val="0D17D013"/>
    <w:rsid w:val="0D8F2B51"/>
    <w:rsid w:val="0DA693BB"/>
    <w:rsid w:val="0E595ED9"/>
    <w:rsid w:val="0E9098B4"/>
    <w:rsid w:val="11DAF7A4"/>
    <w:rsid w:val="14032AE9"/>
    <w:rsid w:val="15E81E4A"/>
    <w:rsid w:val="15E8390C"/>
    <w:rsid w:val="15EFA49D"/>
    <w:rsid w:val="16712FDD"/>
    <w:rsid w:val="17889599"/>
    <w:rsid w:val="199E2AE7"/>
    <w:rsid w:val="19D18D29"/>
    <w:rsid w:val="1A4A3F9B"/>
    <w:rsid w:val="1A88D6DB"/>
    <w:rsid w:val="1B19C75D"/>
    <w:rsid w:val="1B5EC555"/>
    <w:rsid w:val="1B779301"/>
    <w:rsid w:val="1D682E55"/>
    <w:rsid w:val="1D89E494"/>
    <w:rsid w:val="1DDBA623"/>
    <w:rsid w:val="1E0DCD08"/>
    <w:rsid w:val="1F69C694"/>
    <w:rsid w:val="2113C579"/>
    <w:rsid w:val="21224EEE"/>
    <w:rsid w:val="241F89D1"/>
    <w:rsid w:val="274A0A3D"/>
    <w:rsid w:val="29B54C22"/>
    <w:rsid w:val="29F0034D"/>
    <w:rsid w:val="2B19B963"/>
    <w:rsid w:val="2CEF06E2"/>
    <w:rsid w:val="2EAF42FC"/>
    <w:rsid w:val="3057190B"/>
    <w:rsid w:val="30D33F0E"/>
    <w:rsid w:val="35DA0B6B"/>
    <w:rsid w:val="362E8C4A"/>
    <w:rsid w:val="36518034"/>
    <w:rsid w:val="38D892B0"/>
    <w:rsid w:val="393E8900"/>
    <w:rsid w:val="3A739039"/>
    <w:rsid w:val="3A884717"/>
    <w:rsid w:val="3BF97EF8"/>
    <w:rsid w:val="3C44153A"/>
    <w:rsid w:val="3FAB7C35"/>
    <w:rsid w:val="403A2372"/>
    <w:rsid w:val="408331C6"/>
    <w:rsid w:val="434F741F"/>
    <w:rsid w:val="44A46F58"/>
    <w:rsid w:val="47A9936C"/>
    <w:rsid w:val="482042AA"/>
    <w:rsid w:val="48AC69A4"/>
    <w:rsid w:val="4D22CC5E"/>
    <w:rsid w:val="4DF588AD"/>
    <w:rsid w:val="4F94B638"/>
    <w:rsid w:val="5065AF1A"/>
    <w:rsid w:val="5096425C"/>
    <w:rsid w:val="510A2B3D"/>
    <w:rsid w:val="51192439"/>
    <w:rsid w:val="515F8F83"/>
    <w:rsid w:val="527D76DE"/>
    <w:rsid w:val="52AF6DC1"/>
    <w:rsid w:val="53A978C5"/>
    <w:rsid w:val="5450D84A"/>
    <w:rsid w:val="57CB4A17"/>
    <w:rsid w:val="5901DCB7"/>
    <w:rsid w:val="5A7A4D12"/>
    <w:rsid w:val="5E9872EB"/>
    <w:rsid w:val="5EA8CDFA"/>
    <w:rsid w:val="5F3D78A5"/>
    <w:rsid w:val="605B9E76"/>
    <w:rsid w:val="606F5EC3"/>
    <w:rsid w:val="60C156E9"/>
    <w:rsid w:val="613B8962"/>
    <w:rsid w:val="626E5AF2"/>
    <w:rsid w:val="64B9D28D"/>
    <w:rsid w:val="65F16FBC"/>
    <w:rsid w:val="66773DBA"/>
    <w:rsid w:val="6759673E"/>
    <w:rsid w:val="67BBD2B0"/>
    <w:rsid w:val="6871C953"/>
    <w:rsid w:val="6AA49F94"/>
    <w:rsid w:val="6AD27598"/>
    <w:rsid w:val="6D599CCA"/>
    <w:rsid w:val="6F52F86D"/>
    <w:rsid w:val="70D84288"/>
    <w:rsid w:val="70F9AAC9"/>
    <w:rsid w:val="72B4D514"/>
    <w:rsid w:val="73FD36BA"/>
    <w:rsid w:val="74942566"/>
    <w:rsid w:val="75E7817D"/>
    <w:rsid w:val="76351C9B"/>
    <w:rsid w:val="78B07119"/>
    <w:rsid w:val="7AE84C0E"/>
    <w:rsid w:val="7B8D9FB0"/>
    <w:rsid w:val="7D80C194"/>
    <w:rsid w:val="7DAED8DC"/>
    <w:rsid w:val="7EE6AB0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9D8B7"/>
  <w15:docId w15:val="{CA1C65EA-50DB-420B-A020-198766CCB94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de-DE"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numPr>
        <w:ilvl w:val="1"/>
        <w:numId w:val="10"/>
      </w:numPr>
      <w:spacing w:before="360" w:after="120"/>
      <w:outlineLvl w:val="1"/>
    </w:pPr>
    <w:rPr>
      <w:sz w:val="32"/>
      <w:szCs w:val="32"/>
    </w:rPr>
  </w:style>
  <w:style w:type="paragraph" w:styleId="Heading3">
    <w:name w:val="heading 3"/>
    <w:basedOn w:val="Normal"/>
    <w:next w:val="Normal"/>
    <w:uiPriority w:val="9"/>
    <w:semiHidden/>
    <w:unhideWhenUsed/>
    <w:qFormat/>
    <w:pPr>
      <w:keepNext/>
      <w:keepLines/>
      <w:numPr>
        <w:ilvl w:val="2"/>
        <w:numId w:val="10"/>
      </w:numP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numPr>
        <w:ilvl w:val="3"/>
        <w:numId w:val="10"/>
      </w:numP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numPr>
        <w:ilvl w:val="4"/>
        <w:numId w:val="10"/>
      </w:numPr>
      <w:spacing w:before="240" w:after="80"/>
      <w:outlineLvl w:val="4"/>
    </w:pPr>
    <w:rPr>
      <w:color w:val="666666"/>
    </w:rPr>
  </w:style>
  <w:style w:type="paragraph" w:styleId="Heading6">
    <w:name w:val="heading 6"/>
    <w:basedOn w:val="Normal"/>
    <w:next w:val="Normal"/>
    <w:uiPriority w:val="9"/>
    <w:semiHidden/>
    <w:unhideWhenUsed/>
    <w:qFormat/>
    <w:pPr>
      <w:keepNext/>
      <w:keepLines/>
      <w:numPr>
        <w:ilvl w:val="5"/>
        <w:numId w:val="10"/>
      </w:numPr>
      <w:spacing w:before="240" w:after="80"/>
      <w:outlineLvl w:val="5"/>
    </w:pPr>
    <w:rPr>
      <w:i/>
      <w:color w:val="666666"/>
    </w:rPr>
  </w:style>
  <w:style w:type="paragraph" w:styleId="Heading7">
    <w:name w:val="heading 7"/>
    <w:basedOn w:val="Normal"/>
    <w:next w:val="Normal"/>
    <w:link w:val="Heading7Char"/>
    <w:uiPriority w:val="9"/>
    <w:semiHidden/>
    <w:unhideWhenUsed/>
    <w:qFormat/>
    <w:rsid w:val="00BC5CE4"/>
    <w:pPr>
      <w:keepNext/>
      <w:keepLines/>
      <w:numPr>
        <w:ilvl w:val="6"/>
        <w:numId w:val="10"/>
      </w:numPr>
      <w:spacing w:before="40"/>
      <w:outlineLvl w:val="6"/>
    </w:pPr>
    <w:rPr>
      <w:rFonts w:asciiTheme="majorHAnsi" w:hAnsiTheme="majorHAnsi" w:eastAsiaTheme="majorEastAsia" w:cstheme="majorBidi"/>
      <w:i/>
      <w:iCs/>
      <w:color w:val="243F60" w:themeColor="accent1" w:themeShade="7F"/>
    </w:rPr>
  </w:style>
  <w:style w:type="paragraph" w:styleId="Heading8">
    <w:name w:val="heading 8"/>
    <w:basedOn w:val="Normal"/>
    <w:next w:val="Normal"/>
    <w:link w:val="Heading8Char"/>
    <w:uiPriority w:val="9"/>
    <w:semiHidden/>
    <w:unhideWhenUsed/>
    <w:qFormat/>
    <w:rsid w:val="00BC5CE4"/>
    <w:pPr>
      <w:keepNext/>
      <w:keepLines/>
      <w:numPr>
        <w:ilvl w:val="7"/>
        <w:numId w:val="10"/>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C5CE4"/>
    <w:pPr>
      <w:keepNext/>
      <w:keepLines/>
      <w:numPr>
        <w:ilvl w:val="8"/>
        <w:numId w:val="10"/>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EPONormal" w:customStyle="1">
    <w:name w:val="EPO Normal"/>
    <w:qFormat/>
    <w:rsid w:val="00BC5CE4"/>
    <w:pPr>
      <w:spacing w:line="287" w:lineRule="auto"/>
      <w:jc w:val="both"/>
    </w:pPr>
  </w:style>
  <w:style w:type="paragraph" w:styleId="EPOSubheading11pt" w:customStyle="1">
    <w:name w:val="EPO Subheading 11pt"/>
    <w:next w:val="EPONormal"/>
    <w:qFormat/>
    <w:rsid w:val="00BC5CE4"/>
    <w:pPr>
      <w:keepNext/>
      <w:spacing w:before="220" w:after="220" w:line="287" w:lineRule="auto"/>
    </w:pPr>
    <w:rPr>
      <w:b/>
    </w:rPr>
  </w:style>
  <w:style w:type="paragraph" w:styleId="EPOFootnote" w:customStyle="1">
    <w:name w:val="EPO Footnote"/>
    <w:qFormat/>
    <w:rsid w:val="00BC5CE4"/>
    <w:pPr>
      <w:spacing w:line="287" w:lineRule="auto"/>
      <w:jc w:val="both"/>
    </w:pPr>
    <w:rPr>
      <w:sz w:val="16"/>
    </w:rPr>
  </w:style>
  <w:style w:type="paragraph" w:styleId="EPOFooter" w:customStyle="1">
    <w:name w:val="EPO Footer"/>
    <w:qFormat/>
    <w:rsid w:val="00BC5CE4"/>
    <w:pPr>
      <w:spacing w:line="287" w:lineRule="auto"/>
    </w:pPr>
    <w:rPr>
      <w:sz w:val="16"/>
    </w:rPr>
  </w:style>
  <w:style w:type="paragraph" w:styleId="EPOHeader" w:customStyle="1">
    <w:name w:val="EPO Header"/>
    <w:qFormat/>
    <w:rsid w:val="00BC5CE4"/>
    <w:pPr>
      <w:spacing w:line="287" w:lineRule="auto"/>
    </w:pPr>
    <w:rPr>
      <w:sz w:val="16"/>
    </w:rPr>
  </w:style>
  <w:style w:type="paragraph" w:styleId="EPOSubheading14pt" w:customStyle="1">
    <w:name w:val="EPO Subheading 14pt"/>
    <w:next w:val="EPONormal"/>
    <w:qFormat/>
    <w:rsid w:val="00BC5CE4"/>
    <w:pPr>
      <w:keepNext/>
      <w:spacing w:before="220" w:after="220" w:line="287" w:lineRule="auto"/>
    </w:pPr>
    <w:rPr>
      <w:b/>
      <w:sz w:val="28"/>
    </w:rPr>
  </w:style>
  <w:style w:type="paragraph" w:styleId="EPOAnnex" w:customStyle="1">
    <w:name w:val="EPO Annex"/>
    <w:next w:val="EPONormal"/>
    <w:qFormat/>
    <w:rsid w:val="00BC5CE4"/>
    <w:pPr>
      <w:pageBreakBefore/>
      <w:numPr>
        <w:numId w:val="2"/>
      </w:numPr>
      <w:tabs>
        <w:tab w:val="clear" w:pos="567"/>
        <w:tab w:val="left" w:pos="1417"/>
      </w:tabs>
      <w:spacing w:after="220" w:line="287" w:lineRule="auto"/>
      <w:ind w:left="1417" w:hanging="1417"/>
    </w:pPr>
    <w:rPr>
      <w:b/>
      <w:sz w:val="28"/>
    </w:rPr>
  </w:style>
  <w:style w:type="character" w:styleId="Heading7Char" w:customStyle="1">
    <w:name w:val="Heading 7 Char"/>
    <w:basedOn w:val="DefaultParagraphFont"/>
    <w:link w:val="Heading7"/>
    <w:uiPriority w:val="9"/>
    <w:semiHidden/>
    <w:rsid w:val="00BC5CE4"/>
    <w:rPr>
      <w:rFonts w:asciiTheme="majorHAnsi" w:hAnsiTheme="majorHAnsi" w:eastAsiaTheme="majorEastAsia" w:cstheme="majorBidi"/>
      <w:i/>
      <w:iCs/>
      <w:color w:val="243F60" w:themeColor="accent1" w:themeShade="7F"/>
    </w:rPr>
  </w:style>
  <w:style w:type="character" w:styleId="Heading8Char" w:customStyle="1">
    <w:name w:val="Heading 8 Char"/>
    <w:basedOn w:val="DefaultParagraphFont"/>
    <w:link w:val="Heading8"/>
    <w:uiPriority w:val="9"/>
    <w:semiHidden/>
    <w:rsid w:val="00BC5CE4"/>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BC5CE4"/>
    <w:rPr>
      <w:rFonts w:asciiTheme="majorHAnsi" w:hAnsiTheme="majorHAnsi" w:eastAsiaTheme="majorEastAsia" w:cstheme="majorBidi"/>
      <w:i/>
      <w:iCs/>
      <w:color w:val="272727" w:themeColor="text1" w:themeTint="D8"/>
      <w:sz w:val="21"/>
      <w:szCs w:val="21"/>
    </w:rPr>
  </w:style>
  <w:style w:type="paragraph" w:styleId="EPOTitle1-25pt" w:customStyle="1">
    <w:name w:val="EPO Title 1 - 25pt"/>
    <w:next w:val="EPONormal"/>
    <w:qFormat/>
    <w:rsid w:val="00BC5CE4"/>
    <w:pPr>
      <w:spacing w:after="220" w:line="287" w:lineRule="auto"/>
    </w:pPr>
    <w:rPr>
      <w:b/>
      <w:sz w:val="50"/>
    </w:rPr>
  </w:style>
  <w:style w:type="paragraph" w:styleId="EPOTitle2-18pt" w:customStyle="1">
    <w:name w:val="EPO Title 2 - 18pt"/>
    <w:next w:val="EPONormal"/>
    <w:qFormat/>
    <w:rsid w:val="00BC5CE4"/>
    <w:pPr>
      <w:spacing w:after="220" w:line="287" w:lineRule="auto"/>
    </w:pPr>
    <w:rPr>
      <w:b/>
      <w:sz w:val="36"/>
    </w:rPr>
  </w:style>
  <w:style w:type="paragraph" w:styleId="EPOHeading1" w:customStyle="1">
    <w:name w:val="EPO Heading 1"/>
    <w:next w:val="EPONormal"/>
    <w:qFormat/>
    <w:rsid w:val="00BC5CE4"/>
    <w:pPr>
      <w:keepNext/>
      <w:numPr>
        <w:numId w:val="6"/>
      </w:numPr>
      <w:spacing w:before="220" w:after="220" w:line="287" w:lineRule="auto"/>
      <w:outlineLvl w:val="0"/>
    </w:pPr>
    <w:rPr>
      <w:b/>
      <w:sz w:val="28"/>
    </w:rPr>
  </w:style>
  <w:style w:type="paragraph" w:styleId="EPOHeading2" w:customStyle="1">
    <w:name w:val="EPO Heading 2"/>
    <w:next w:val="EPONormal"/>
    <w:qFormat/>
    <w:rsid w:val="00BC5CE4"/>
    <w:pPr>
      <w:keepNext/>
      <w:numPr>
        <w:ilvl w:val="1"/>
        <w:numId w:val="6"/>
      </w:numPr>
      <w:spacing w:before="220" w:after="220" w:line="287" w:lineRule="auto"/>
      <w:outlineLvl w:val="1"/>
    </w:pPr>
    <w:rPr>
      <w:b/>
      <w:sz w:val="24"/>
    </w:rPr>
  </w:style>
  <w:style w:type="paragraph" w:styleId="EPOHeading3" w:customStyle="1">
    <w:name w:val="EPO Heading 3"/>
    <w:next w:val="EPONormal"/>
    <w:qFormat/>
    <w:rsid w:val="00BC5CE4"/>
    <w:pPr>
      <w:keepNext/>
      <w:numPr>
        <w:ilvl w:val="2"/>
        <w:numId w:val="6"/>
      </w:numPr>
      <w:spacing w:before="220" w:after="220" w:line="287" w:lineRule="auto"/>
      <w:outlineLvl w:val="2"/>
    </w:pPr>
    <w:rPr>
      <w:b/>
    </w:rPr>
  </w:style>
  <w:style w:type="paragraph" w:styleId="EPOHeading4" w:customStyle="1">
    <w:name w:val="EPO Heading 4"/>
    <w:next w:val="EPONormal"/>
    <w:qFormat/>
    <w:rsid w:val="00BC5CE4"/>
    <w:pPr>
      <w:keepNext/>
      <w:numPr>
        <w:ilvl w:val="3"/>
        <w:numId w:val="6"/>
      </w:numPr>
      <w:spacing w:before="220" w:after="220" w:line="287" w:lineRule="auto"/>
      <w:outlineLvl w:val="3"/>
    </w:pPr>
    <w:rPr>
      <w:b/>
    </w:rPr>
  </w:style>
  <w:style w:type="paragraph" w:styleId="EPOBullet1stlevel" w:customStyle="1">
    <w:name w:val="EPO Bullet 1st level"/>
    <w:qFormat/>
    <w:rsid w:val="00BC5CE4"/>
    <w:pPr>
      <w:numPr>
        <w:numId w:val="7"/>
      </w:numPr>
      <w:tabs>
        <w:tab w:val="clear" w:pos="1134"/>
      </w:tabs>
      <w:spacing w:line="287" w:lineRule="auto"/>
      <w:ind w:left="397" w:hanging="397"/>
      <w:jc w:val="both"/>
    </w:pPr>
  </w:style>
  <w:style w:type="paragraph" w:styleId="EPOBullet2ndlevel" w:customStyle="1">
    <w:name w:val="EPO Bullet 2nd level"/>
    <w:qFormat/>
    <w:rsid w:val="00BC5CE4"/>
    <w:pPr>
      <w:numPr>
        <w:numId w:val="8"/>
      </w:numPr>
      <w:tabs>
        <w:tab w:val="clear" w:pos="1701"/>
      </w:tabs>
      <w:spacing w:line="287" w:lineRule="auto"/>
      <w:ind w:left="794" w:hanging="397"/>
      <w:jc w:val="both"/>
    </w:pPr>
  </w:style>
  <w:style w:type="paragraph" w:styleId="EPOList-numbers" w:customStyle="1">
    <w:name w:val="EPO List - numbers"/>
    <w:qFormat/>
    <w:rsid w:val="00BC5CE4"/>
    <w:pPr>
      <w:numPr>
        <w:numId w:val="9"/>
      </w:numPr>
      <w:tabs>
        <w:tab w:val="left" w:pos="397"/>
      </w:tabs>
      <w:spacing w:line="287" w:lineRule="auto"/>
      <w:jc w:val="both"/>
    </w:pPr>
  </w:style>
  <w:style w:type="paragraph" w:styleId="EPOList-letters" w:customStyle="1">
    <w:name w:val="EPO List - letters"/>
    <w:qFormat/>
    <w:rsid w:val="00BC5CE4"/>
    <w:pPr>
      <w:numPr>
        <w:numId w:val="10"/>
      </w:numPr>
      <w:tabs>
        <w:tab w:val="left" w:pos="397"/>
      </w:tabs>
      <w:spacing w:line="287" w:lineRule="auto"/>
      <w:jc w:val="both"/>
    </w:pPr>
  </w:style>
  <w:style w:type="paragraph" w:styleId="Revision">
    <w:name w:val="Revision"/>
    <w:hidden/>
    <w:uiPriority w:val="99"/>
    <w:semiHidden/>
    <w:rsid w:val="00BC5CE4"/>
    <w:pPr>
      <w:spacing w:line="240" w:lineRule="auto"/>
    </w:pPr>
  </w:style>
  <w:style w:type="paragraph" w:styleId="CommentSubject">
    <w:name w:val="annotation subject"/>
    <w:basedOn w:val="CommentText"/>
    <w:next w:val="CommentText"/>
    <w:link w:val="CommentSubjectChar"/>
    <w:uiPriority w:val="99"/>
    <w:semiHidden/>
    <w:unhideWhenUsed/>
    <w:rsid w:val="00064D5A"/>
    <w:rPr>
      <w:b/>
      <w:bCs/>
    </w:rPr>
  </w:style>
  <w:style w:type="character" w:styleId="CommentSubjectChar" w:customStyle="1">
    <w:name w:val="Comment Subject Char"/>
    <w:basedOn w:val="CommentTextChar"/>
    <w:link w:val="CommentSubject"/>
    <w:uiPriority w:val="99"/>
    <w:semiHidden/>
    <w:rsid w:val="00064D5A"/>
    <w:rPr>
      <w:b/>
      <w:bCs/>
      <w:sz w:val="20"/>
      <w:szCs w:val="20"/>
    </w:rPr>
  </w:style>
  <w:style w:type="paragraph" w:styleId="BalloonText">
    <w:name w:val="Balloon Text"/>
    <w:basedOn w:val="Normal"/>
    <w:link w:val="BalloonTextChar"/>
    <w:uiPriority w:val="99"/>
    <w:semiHidden/>
    <w:unhideWhenUsed/>
    <w:rsid w:val="00FC65FC"/>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C65FC"/>
    <w:rPr>
      <w:rFonts w:ascii="Segoe UI" w:hAnsi="Segoe UI" w:cs="Segoe UI"/>
      <w:sz w:val="18"/>
      <w:szCs w:val="18"/>
    </w:rPr>
  </w:style>
  <w:style w:type="character" w:styleId="Hyperlink">
    <w:name w:val="Hyperlink"/>
    <w:basedOn w:val="DefaultParagraphFont"/>
    <w:uiPriority w:val="99"/>
    <w:unhideWhenUsed/>
    <w:rsid w:val="00FB6CFC"/>
    <w:rPr>
      <w:color w:val="0000FF" w:themeColor="hyperlink"/>
      <w:u w:val="single"/>
    </w:rPr>
  </w:style>
  <w:style w:type="character" w:styleId="UnresolvedMention">
    <w:name w:val="Unresolved Mention"/>
    <w:basedOn w:val="DefaultParagraphFont"/>
    <w:uiPriority w:val="99"/>
    <w:semiHidden/>
    <w:unhideWhenUsed/>
    <w:rsid w:val="00FB6CFC"/>
    <w:rPr>
      <w:color w:val="605E5C"/>
      <w:shd w:val="clear" w:color="auto" w:fill="E1DFDD"/>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numbering" Target="numbering.xml" Id="rId7" /><Relationship Type="http://schemas.openxmlformats.org/officeDocument/2006/relationships/hyperlink" Target="https://www.omass.com/" TargetMode="External" Id="rId12" /><Relationship Type="http://schemas.openxmlformats.org/officeDocument/2006/relationships/customXml" Target="../customXml/item2.xml" Id="rId2"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hyperlink" Target="https://kavli.web.ox.ac.uk/people/professor-dame-carol-robinson-dbe-frs-fmedsci-frsc" TargetMode="External" Id="rId11" /><Relationship Type="http://schemas.openxmlformats.org/officeDocument/2006/relationships/customXml" Target="../customXml/item5.xml" Id="rId5" /><Relationship Type="http://schemas.openxmlformats.org/officeDocument/2006/relationships/webSettings" Target="webSettings.xml" Id="rId10" /><Relationship Type="http://schemas.openxmlformats.org/officeDocument/2006/relationships/glossaryDocument" Target="glossary/document.xml" Id="rId19"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yperlink" Target="https://www.epo.org/de/news-events/european-inventor-award/streaming?mtm_campaign=EIA2024&amp;mtm_keyword=pressrelease&amp;mtm_medium=press" TargetMode="External" Id="R4e82f5f0f6254610" /><Relationship Type="http://schemas.openxmlformats.org/officeDocument/2006/relationships/hyperlink" Target="mailto:press@epo.org" TargetMode="External" Id="R9ef77eae3cf74a71" /><Relationship Type="http://schemas.openxmlformats.org/officeDocument/2006/relationships/hyperlink" Target="https://www.epo.org/de/?mtm_campaign=EIA2024&amp;mtm_keyword=pressrelease&amp;mtm_medium=press" TargetMode="External" Id="R3f3887a214a24c34" /><Relationship Type="http://schemas.openxmlformats.org/officeDocument/2006/relationships/hyperlink" Target="https://www.epo.org/de/news-events/european-inventor-award/meet-the-finalists/carol-vivien-robinson?mtm_campaign=EIA2024&amp;mtm_keyword=pressrelease&amp;mtm_medium=press" TargetMode="External" Id="Ref4b0af765914d62" /><Relationship Type="http://schemas.openxmlformats.org/officeDocument/2006/relationships/hyperlink" Target="https://www.epo.org/de/news-events/european-inventor-award?mtm_campaign=EIA2024&amp;mtm_keyword=pressrelease&amp;mtm_medium=press" TargetMode="External" Id="R5c2d246d84474dea" /><Relationship Type="http://schemas.openxmlformats.org/officeDocument/2006/relationships/header" Target="header.xml" Id="Rddd3336264044e34" /><Relationship Type="http://schemas.openxmlformats.org/officeDocument/2006/relationships/footer" Target="footer.xml" Id="R44880499a733497a"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xml.rels>&#65279;<?xml version="1.0" encoding="utf-8"?><Relationships xmlns="http://schemas.openxmlformats.org/package/2006/relationships"><Relationship Type="http://schemas.openxmlformats.org/officeDocument/2006/relationships/image" Target="/media/image.png" Id="Rc8ca4aa9cb7c4467" /><Relationship Type="http://schemas.openxmlformats.org/officeDocument/2006/relationships/image" Target="/media/image2.png" Id="R3f6018a7dbc64707"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A8B1A62B-9634-4209-A112-94613DB94322}"/>
      </w:docPartPr>
      <w:docPartBody>
        <w:p xmlns:wp14="http://schemas.microsoft.com/office/word/2010/wordml" w:rsidR="007D0EF6" w:rsidRDefault="007D0EF6" w14:paraId="672A6659" wp14:textId="77777777"/>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D0EF6"/>
    <w:rsid w:val="002146C0"/>
    <w:rsid w:val="0024334C"/>
    <w:rsid w:val="00260271"/>
    <w:rsid w:val="002A5FFF"/>
    <w:rsid w:val="003A6270"/>
    <w:rsid w:val="00551396"/>
    <w:rsid w:val="007D0EF6"/>
    <w:rsid w:val="00AD6656"/>
    <w:rsid w:val="00AE6944"/>
    <w:rsid w:val="00B008C1"/>
    <w:rsid w:val="00DF5ADE"/>
    <w:rsid w:val="00E276F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9fe85f9d-14b9-4f9c-9861-ae262a00135d" ContentTypeId="0x0101004B4BAD3DDDE0F84A8E56A09DD9B2FAD7" PreviousValue="false"/>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hEIN1C3EgpMobELbo1D+RjV9g==">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</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TAS0-850928080-102671</_dlc_DocId>
    <_dlc_DocIdUrl xmlns="f2e99cb4-f4f9-415e-b3d9-1292be195fdc">
      <Url>https://byblos2019.internal.epo.org/sites/TAS/_layouts/15/DocIdRedir.aspx?ID=TAS0-850928080-102671</Url>
      <Description>TAS0-850928080-102671</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6a2087d8a798ac184d75514626af6db0">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e71387e9d4f639189bd694c462f23f5a"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8EE0E05-1F60-41AD-8EF2-3FF7521E0E7F}">
  <ds:schemaRefs>
    <ds:schemaRef ds:uri="Microsoft.SharePoint.Taxonomy.ContentTypeSync"/>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631075A-EED9-4EED-A1FB-033ECDE4CEDF}">
  <ds:schemaRefs>
    <ds:schemaRef ds:uri="http://schemas.microsoft.com/office/2006/metadata/properties"/>
    <ds:schemaRef ds:uri="http://schemas.microsoft.com/office/infopath/2007/PartnerControls"/>
    <ds:schemaRef ds:uri="f2e99cb4-f4f9-415e-b3d9-1292be195fdc"/>
    <ds:schemaRef ds:uri="http://schemas.microsoft.com/sharepoint/v3/fields"/>
  </ds:schemaRefs>
</ds:datastoreItem>
</file>

<file path=customXml/itemProps4.xml><?xml version="1.0" encoding="utf-8"?>
<ds:datastoreItem xmlns:ds="http://schemas.openxmlformats.org/officeDocument/2006/customXml" ds:itemID="{FEBCC148-C5E7-4360-8D56-A1C6EFA57C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55B6468-BF9F-4164-8B23-4AB9FBD4A7B9}">
  <ds:schemaRefs>
    <ds:schemaRef ds:uri="http://schemas.microsoft.com/sharepoint/v3/contenttype/forms"/>
  </ds:schemaRefs>
</ds:datastoreItem>
</file>

<file path=customXml/itemProps6.xml><?xml version="1.0" encoding="utf-8"?>
<ds:datastoreItem xmlns:ds="http://schemas.openxmlformats.org/officeDocument/2006/customXml" ds:itemID="{C9CE5DA3-A2DE-4A15-90FE-F4C462B5E95B}">
  <ds:schemaRefs>
    <ds:schemaRef ds:uri="http://schemas.microsoft.com/sharepoint/events"/>
  </ds:schemaRefs>
</ds:datastoreItem>
</file>

<file path=docMetadata/LabelInfo.xml><?xml version="1.0" encoding="utf-8"?>
<clbl:labelList xmlns:clbl="http://schemas.microsoft.com/office/2020/mipLabelMetadata">
  <clbl:label id="{51f9a4c9-2c82-4ce2-b8f3-8665a1bc2da4}" enabled="0" method="" siteId="{51f9a4c9-2c82-4ce2-b8f3-8665a1bc2da4}"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Caroline Wood</dc:creator>
  <lastModifiedBy>Holger Neumann (External)</lastModifiedBy>
  <revision>12</revision>
  <dcterms:created xsi:type="dcterms:W3CDTF">2024-06-06T14:06:00.0000000Z</dcterms:created>
  <dcterms:modified xsi:type="dcterms:W3CDTF">2024-06-13T10:47:38.7044439Z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0x0101004B4BAD3DDDE0F84A8E56A09DD9B2FAD700589673E0CE02EC4FA69E3DADD58EC854</vt:lpwstr>
  </property>
  <property fmtid="{D5CDD505-2E9C-101B-9397-08002B2CF9AE}" pid="3" name="_dlc_DocIdItemGuid">
    <vt:lpwstr>b48919cd-cca4-4b39-85d0-91dc679aa971</vt:lpwstr>
  </property>
  <property fmtid="{D5CDD505-2E9C-101B-9397-08002B2CF9AE}" pid="4" name="EpoCoverage">
    <vt:lpwstr/>
  </property>
  <property fmtid="{D5CDD505-2E9C-101B-9397-08002B2CF9AE}" pid="5" name="EpoCategory">
    <vt:lpwstr/>
  </property>
  <property fmtid="{D5CDD505-2E9C-101B-9397-08002B2CF9AE}" pid="6" name="EpoLanguage">
    <vt:lpwstr/>
  </property>
  <property fmtid="{D5CDD505-2E9C-101B-9397-08002B2CF9AE}" pid="7" name="EpoPublisher">
    <vt:lpwstr/>
  </property>
</Properties>
</file>