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2D93" w:rsidRDefault="00BB7492" w14:paraId="5BDB65CD" w14:textId="77777777">
      <w:pPr>
        <w:pBdr>
          <w:top w:val="nil"/>
          <w:left w:val="nil"/>
          <w:bottom w:val="nil"/>
          <w:right w:val="nil"/>
          <w:between w:val="nil"/>
        </w:pBdr>
        <w:spacing w:before="240" w:after="240" w:line="429" w:lineRule="auto"/>
        <w:jc w:val="right"/>
        <w:rPr>
          <w:rFonts w:ascii="Arial" w:hAnsi="Arial" w:eastAsia="Arial" w:cs="Arial"/>
          <w:b/>
          <w:color w:val="000000"/>
          <w:sz w:val="28"/>
          <w:szCs w:val="28"/>
        </w:rPr>
      </w:pPr>
      <w:r>
        <w:rPr>
          <w:rFonts w:ascii="Arial" w:hAnsi="Arial"/>
          <w:b/>
          <w:color w:val="000000"/>
          <w:sz w:val="28"/>
        </w:rPr>
        <w:t>COMMUNIQUÉ DE PRESSE</w:t>
      </w:r>
    </w:p>
    <w:p w:rsidR="00272D93" w:rsidP="27CEC87E" w:rsidRDefault="00BB7492" w14:paraId="5BDB65CE" w14:textId="32AEEC92">
      <w:pPr>
        <w:pBdr>
          <w:top w:val="nil"/>
          <w:left w:val="nil"/>
          <w:bottom w:val="nil"/>
          <w:right w:val="nil"/>
          <w:between w:val="nil"/>
        </w:pBdr>
        <w:spacing w:line="331" w:lineRule="auto"/>
        <w:jc w:val="center"/>
        <w:rPr>
          <w:rFonts w:ascii="Arial" w:hAnsi="Arial" w:eastAsia="Arial" w:cs="Arial"/>
          <w:b/>
          <w:bCs/>
          <w:color w:val="000000"/>
          <w:sz w:val="28"/>
          <w:szCs w:val="28"/>
        </w:rPr>
      </w:pPr>
      <w:r>
        <w:rPr>
          <w:rFonts w:ascii="Arial" w:hAnsi="Arial"/>
          <w:b/>
          <w:color w:val="000000" w:themeColor="text1"/>
          <w:sz w:val="28"/>
        </w:rPr>
        <w:t>Utiliser les protéines pour comprendre la santé et la maladie : des inventeurs suédois sélectionnés pour la finale du Prix de l'inventeur européen 2024</w:t>
      </w:r>
    </w:p>
    <w:p w:rsidR="00272D93" w:rsidRDefault="00272D93" w14:paraId="5BDB65CF" w14:textId="77777777">
      <w:pPr>
        <w:pBdr>
          <w:top w:val="nil"/>
          <w:left w:val="nil"/>
          <w:bottom w:val="nil"/>
          <w:right w:val="nil"/>
          <w:between w:val="nil"/>
        </w:pBdr>
        <w:spacing w:after="140" w:line="276" w:lineRule="auto"/>
        <w:rPr>
          <w:rFonts w:hint="eastAsia"/>
          <w:color w:val="000000"/>
        </w:rPr>
      </w:pPr>
    </w:p>
    <w:p w:rsidR="00272D93" w:rsidP="27CEC87E" w:rsidRDefault="00BB7492" w14:paraId="5BDB65D0" w14:textId="307B1992">
      <w:pPr>
        <w:numPr>
          <w:ilvl w:val="0"/>
          <w:numId w:val="1"/>
        </w:numPr>
        <w:pBdr>
          <w:top w:val="nil"/>
          <w:left w:val="nil"/>
          <w:bottom w:val="nil"/>
          <w:right w:val="nil"/>
          <w:between w:val="nil"/>
        </w:pBdr>
        <w:spacing w:line="331" w:lineRule="auto"/>
        <w:ind w:hanging="283"/>
        <w:jc w:val="both"/>
        <w:rPr>
          <w:rFonts w:ascii="Arial" w:hAnsi="Arial" w:eastAsia="Arial" w:cs="Arial"/>
          <w:b/>
          <w:bCs/>
          <w:color w:val="000000"/>
          <w:sz w:val="22"/>
          <w:szCs w:val="22"/>
        </w:rPr>
      </w:pPr>
      <w:r>
        <w:rPr>
          <w:rFonts w:ascii="Arial" w:hAnsi="Arial"/>
          <w:b/>
          <w:color w:val="000000" w:themeColor="text1"/>
          <w:sz w:val="22"/>
        </w:rPr>
        <w:t xml:space="preserve">Les inventeurs Ulf Landegren, Simon Fredriksson et leur équipe ont transformé le domaine de la protéomique en permettant l'analyse des protéines à grande échelle avec une sensibilité et une spécificité accrues </w:t>
      </w:r>
    </w:p>
    <w:p w:rsidR="00272D93" w:rsidP="50F3C1C3" w:rsidRDefault="52230910" w14:paraId="09CDD6A7" w14:textId="339A39F4">
      <w:pPr>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709"/>
        </w:tabs>
        <w:spacing w:line="331" w:lineRule="auto"/>
        <w:ind w:hanging="283"/>
        <w:jc w:val="both"/>
        <w:rPr>
          <w:rFonts w:ascii="Arial" w:hAnsi="Arial" w:eastAsia="Arial" w:cs="Arial"/>
          <w:color w:val="000000" w:themeColor="text1"/>
          <w:sz w:val="22"/>
          <w:szCs w:val="22"/>
        </w:rPr>
      </w:pPr>
      <w:r w:rsidRPr="50F3C1C3" w:rsidR="52230910">
        <w:rPr>
          <w:rFonts w:ascii="Arial" w:hAnsi="Arial"/>
          <w:b w:val="1"/>
          <w:bCs w:val="1"/>
          <w:color w:val="000000" w:themeColor="text1" w:themeTint="FF" w:themeShade="FF"/>
          <w:sz w:val="22"/>
          <w:szCs w:val="22"/>
        </w:rPr>
        <w:t xml:space="preserve">Le binôme sera en compétition pour le prix de la catégorie </w:t>
      </w:r>
      <w:r w:rsidRPr="50F3C1C3" w:rsidR="7D9D498F">
        <w:rPr>
          <w:rFonts w:ascii="Arial" w:hAnsi="Arial"/>
          <w:b w:val="1"/>
          <w:bCs w:val="1"/>
          <w:color w:val="000000" w:themeColor="text1" w:themeTint="FF" w:themeShade="FF"/>
          <w:sz w:val="22"/>
          <w:szCs w:val="22"/>
        </w:rPr>
        <w:t>« Industrie »</w:t>
      </w:r>
      <w:r w:rsidRPr="50F3C1C3" w:rsidR="52230910">
        <w:rPr>
          <w:rFonts w:ascii="Arial" w:hAnsi="Arial"/>
          <w:b w:val="1"/>
          <w:bCs w:val="1"/>
          <w:color w:val="000000" w:themeColor="text1" w:themeTint="FF" w:themeShade="FF"/>
          <w:sz w:val="22"/>
          <w:szCs w:val="22"/>
        </w:rPr>
        <w:t xml:space="preserve"> avec une équipe islandaise et une équipe italo-allemande. Les lauréats seront annoncés lors de la cérémonie de remise des prix le 9 juillet à Malte</w:t>
      </w:r>
    </w:p>
    <w:p w:rsidR="7487C6E6" w:rsidP="0DC288FB" w:rsidRDefault="7487C6E6" w14:paraId="243F98F0" w14:textId="52A44280">
      <w:pPr>
        <w:numPr>
          <w:ilvl w:val="0"/>
          <w:numId w:val="1"/>
        </w:numPr>
        <w:tabs>
          <w:tab w:val="left" w:pos="709"/>
        </w:tabs>
        <w:spacing w:line="331" w:lineRule="auto"/>
        <w:ind w:hanging="283"/>
        <w:jc w:val="both"/>
        <w:rPr>
          <w:rFonts w:eastAsia="Liberation Serif" w:cs="Liberation Serif"/>
        </w:rPr>
      </w:pPr>
      <w:r w:rsidRPr="13C0CBDF" w:rsidR="7487C6E6">
        <w:rPr>
          <w:rFonts w:ascii="Arial" w:hAnsi="Arial"/>
          <w:b w:val="1"/>
          <w:bCs w:val="1"/>
          <w:color w:val="000000" w:themeColor="text1" w:themeTint="FF" w:themeShade="FF"/>
          <w:sz w:val="22"/>
          <w:szCs w:val="22"/>
        </w:rPr>
        <w:t xml:space="preserve">Le vote pour le </w:t>
      </w:r>
      <w:hyperlink r:id="R3bf6714a639441aa">
        <w:r w:rsidRPr="13C0CBDF" w:rsidR="397B86D0">
          <w:rPr>
            <w:rStyle w:val="Hyperlink"/>
            <w:rFonts w:ascii="Arial" w:hAnsi="Arial" w:eastAsia="Arial" w:cs="Arial"/>
            <w:b w:val="1"/>
            <w:bCs w:val="1"/>
            <w:i w:val="0"/>
            <w:iCs w:val="0"/>
            <w:caps w:val="0"/>
            <w:smallCaps w:val="0"/>
            <w:strike w:val="0"/>
            <w:dstrike w:val="0"/>
            <w:noProof w:val="0"/>
            <w:sz w:val="22"/>
            <w:szCs w:val="22"/>
            <w:lang w:val="fr-FR"/>
          </w:rPr>
          <w:t>Prix du public</w:t>
        </w:r>
      </w:hyperlink>
      <w:r w:rsidRPr="13C0CBDF" w:rsidR="397B86D0">
        <w:rPr>
          <w:rFonts w:ascii="Arial" w:hAnsi="Arial" w:eastAsia="Arial" w:cs="Arial"/>
          <w:b w:val="1"/>
          <w:bCs w:val="1"/>
          <w:i w:val="0"/>
          <w:iCs w:val="0"/>
          <w:caps w:val="0"/>
          <w:smallCaps w:val="0"/>
          <w:noProof w:val="0"/>
          <w:color w:val="000000" w:themeColor="text1" w:themeTint="FF" w:themeShade="FF"/>
          <w:sz w:val="22"/>
          <w:szCs w:val="22"/>
          <w:lang w:val="fr-FR"/>
        </w:rPr>
        <w:t>,</w:t>
      </w:r>
      <w:r w:rsidRPr="13C0CBDF" w:rsidR="7487C6E6">
        <w:rPr>
          <w:rFonts w:ascii="Arial" w:hAnsi="Arial"/>
          <w:b w:val="1"/>
          <w:bCs w:val="1"/>
          <w:color w:val="000000" w:themeColor="text1" w:themeTint="FF" w:themeShade="FF"/>
          <w:sz w:val="22"/>
          <w:szCs w:val="22"/>
        </w:rPr>
        <w:t xml:space="preserve"> décerné par le public, est ouvert à partir d'aujourd'hui.</w:t>
      </w:r>
      <w:r w:rsidRPr="13C0CBDF" w:rsidR="7487C6E6">
        <w:rPr>
          <w:rFonts w:ascii="Arial" w:hAnsi="Arial"/>
          <w:color w:val="000000" w:themeColor="text1" w:themeTint="FF" w:themeShade="FF"/>
          <w:sz w:val="22"/>
          <w:szCs w:val="22"/>
        </w:rPr>
        <w:t xml:space="preserve"> </w:t>
      </w:r>
      <w:r w:rsidRPr="13C0CBDF" w:rsidR="7487C6E6">
        <w:rPr>
          <w:rFonts w:ascii="Arial" w:hAnsi="Arial"/>
          <w:b w:val="1"/>
          <w:bCs w:val="1"/>
          <w:color w:val="000000" w:themeColor="text1" w:themeTint="FF" w:themeShade="FF"/>
          <w:sz w:val="22"/>
          <w:szCs w:val="22"/>
        </w:rPr>
        <w:t xml:space="preserve"> </w:t>
      </w:r>
      <w:r w:rsidR="7487C6E6">
        <w:rPr/>
        <w:t xml:space="preserve"> </w:t>
      </w:r>
    </w:p>
    <w:p w:rsidR="00272D93" w:rsidRDefault="00272D93" w14:paraId="5BDB65D4" w14:textId="77777777">
      <w:pPr>
        <w:pBdr>
          <w:top w:val="nil"/>
          <w:left w:val="nil"/>
          <w:bottom w:val="nil"/>
          <w:right w:val="nil"/>
          <w:between w:val="nil"/>
        </w:pBdr>
        <w:spacing w:after="140" w:line="276" w:lineRule="auto"/>
        <w:rPr>
          <w:rFonts w:hint="eastAsia"/>
          <w:color w:val="000000"/>
        </w:rPr>
      </w:pPr>
    </w:p>
    <w:p w:rsidR="00272D93" w:rsidP="40733516" w:rsidRDefault="52230910" w14:paraId="5BDB65D5" w14:textId="12893CB9">
      <w:pPr>
        <w:spacing w:line="288" w:lineRule="auto"/>
        <w:jc w:val="both"/>
        <w:rPr>
          <w:color w:val="000000"/>
        </w:rPr>
      </w:pPr>
      <w:r w:rsidRPr="40733516" w:rsidR="52230910">
        <w:rPr>
          <w:b w:val="1"/>
          <w:bCs w:val="1"/>
        </w:rPr>
        <w:t xml:space="preserve">Munich, le 16 mai 2024 </w:t>
      </w:r>
      <w:r w:rsidR="52230910">
        <w:rPr/>
        <w:t>- Selon l'</w:t>
      </w:r>
      <w:hyperlink r:id="R2155fcf002bc490a">
        <w:r w:rsidRPr="40733516" w:rsidR="52230910">
          <w:rPr>
            <w:rStyle w:val="Hyperlink"/>
            <w:rFonts w:ascii="Arial" w:hAnsi="Arial"/>
            <w:sz w:val="22"/>
            <w:szCs w:val="22"/>
          </w:rPr>
          <w:t>Organisation mondiale de la santé (OMS)</w:t>
        </w:r>
      </w:hyperlink>
      <w:r w:rsidRPr="40733516" w:rsidR="52230910">
        <w:rPr>
          <w:rFonts w:ascii="Arial" w:hAnsi="Arial"/>
          <w:sz w:val="22"/>
          <w:szCs w:val="22"/>
        </w:rPr>
        <w:t>, chaque année, une personne sur six chez qui un cancer est diagnostiqué en meurt.</w:t>
      </w:r>
      <w:r w:rsidRPr="40733516" w:rsidR="52230910">
        <w:rPr>
          <w:rFonts w:ascii="Arial" w:hAnsi="Arial"/>
          <w:color w:val="000000" w:themeColor="text1" w:themeTint="FF" w:themeShade="FF"/>
          <w:sz w:val="22"/>
          <w:szCs w:val="22"/>
        </w:rPr>
        <w:t xml:space="preserve"> </w:t>
      </w:r>
      <w:r w:rsidRPr="40733516" w:rsidR="52230910">
        <w:rPr>
          <w:rFonts w:ascii="Arial" w:hAnsi="Arial"/>
          <w:sz w:val="22"/>
          <w:szCs w:val="22"/>
        </w:rPr>
        <w:t xml:space="preserve">Souvent, lorsque les symptômes du cancer apparaissent, les possibilités d'intervention précoce ont disparu. Cependant, les avancées de la recherche médicale sont en train de transformer cette situation difficile. </w:t>
      </w:r>
      <w:r w:rsidRPr="40733516" w:rsidR="52230910">
        <w:rPr>
          <w:rFonts w:ascii="Arial" w:hAnsi="Arial"/>
          <w:color w:val="000000" w:themeColor="text1" w:themeTint="FF" w:themeShade="FF"/>
          <w:sz w:val="22"/>
          <w:szCs w:val="22"/>
        </w:rPr>
        <w:t xml:space="preserve">La protéomique, c'est-à-dire l'étude des protéines et de leurs fonctions dans l'organisme, a été relancée par </w:t>
      </w:r>
      <w:r w:rsidRPr="40733516" w:rsidR="52230910">
        <w:rPr>
          <w:rFonts w:ascii="Arial" w:hAnsi="Arial"/>
          <w:b w:val="1"/>
          <w:bCs w:val="1"/>
          <w:color w:val="000000" w:themeColor="text1" w:themeTint="FF" w:themeShade="FF"/>
          <w:sz w:val="22"/>
          <w:szCs w:val="22"/>
        </w:rPr>
        <w:t xml:space="preserve">Ulf </w:t>
      </w:r>
      <w:r w:rsidRPr="40733516" w:rsidR="52230910">
        <w:rPr>
          <w:rFonts w:ascii="Arial" w:hAnsi="Arial"/>
          <w:b w:val="1"/>
          <w:bCs w:val="1"/>
          <w:color w:val="000000" w:themeColor="text1" w:themeTint="FF" w:themeShade="FF"/>
          <w:sz w:val="22"/>
          <w:szCs w:val="22"/>
        </w:rPr>
        <w:t>Landegren</w:t>
      </w:r>
      <w:r w:rsidRPr="40733516" w:rsidR="52230910">
        <w:rPr>
          <w:rFonts w:ascii="Arial" w:hAnsi="Arial"/>
          <w:b w:val="1"/>
          <w:bCs w:val="1"/>
          <w:color w:val="000000" w:themeColor="text1" w:themeTint="FF" w:themeShade="FF"/>
          <w:sz w:val="22"/>
          <w:szCs w:val="22"/>
        </w:rPr>
        <w:t xml:space="preserve">, Simon </w:t>
      </w:r>
      <w:r w:rsidRPr="40733516" w:rsidR="52230910">
        <w:rPr>
          <w:rFonts w:ascii="Arial" w:hAnsi="Arial"/>
          <w:b w:val="1"/>
          <w:bCs w:val="1"/>
          <w:color w:val="000000" w:themeColor="text1" w:themeTint="FF" w:themeShade="FF"/>
          <w:sz w:val="22"/>
          <w:szCs w:val="22"/>
        </w:rPr>
        <w:t>Fredriksson</w:t>
      </w:r>
      <w:r w:rsidRPr="40733516" w:rsidR="52230910">
        <w:rPr>
          <w:rFonts w:ascii="Arial" w:hAnsi="Arial"/>
          <w:b w:val="1"/>
          <w:bCs w:val="1"/>
          <w:color w:val="000000" w:themeColor="text1" w:themeTint="FF" w:themeShade="FF"/>
          <w:sz w:val="22"/>
          <w:szCs w:val="22"/>
        </w:rPr>
        <w:t xml:space="preserve"> et leur équipe, qui ont mis au point des tests protéomiques</w:t>
      </w:r>
      <w:r w:rsidRPr="40733516" w:rsidR="52230910">
        <w:rPr>
          <w:rFonts w:ascii="Arial" w:hAnsi="Arial"/>
          <w:color w:val="000000" w:themeColor="text1" w:themeTint="FF" w:themeShade="FF"/>
          <w:sz w:val="22"/>
          <w:szCs w:val="22"/>
        </w:rPr>
        <w:t xml:space="preserve"> (ou essais) pour détecter et quantifier les protéines. Ces tests améliorent le dépistage de nombreuses maladies et ouvrent de nouvelles voies de traitement. Sélectionnés parmi plus de 550 candidats,</w:t>
      </w:r>
      <w:r w:rsidRPr="40733516" w:rsidR="52230910">
        <w:rPr>
          <w:rFonts w:ascii="Arial" w:hAnsi="Arial"/>
          <w:b w:val="1"/>
          <w:bCs w:val="1"/>
          <w:color w:val="000000" w:themeColor="text1" w:themeTint="FF" w:themeShade="FF"/>
          <w:sz w:val="22"/>
          <w:szCs w:val="22"/>
        </w:rPr>
        <w:t xml:space="preserve"> Ulf </w:t>
      </w:r>
      <w:r w:rsidRPr="40733516" w:rsidR="52230910">
        <w:rPr>
          <w:rFonts w:ascii="Arial" w:hAnsi="Arial"/>
          <w:b w:val="1"/>
          <w:bCs w:val="1"/>
          <w:color w:val="000000" w:themeColor="text1" w:themeTint="FF" w:themeShade="FF"/>
          <w:sz w:val="22"/>
          <w:szCs w:val="22"/>
        </w:rPr>
        <w:t>Landegren</w:t>
      </w:r>
      <w:r w:rsidRPr="40733516" w:rsidR="52230910">
        <w:rPr>
          <w:rFonts w:ascii="Arial" w:hAnsi="Arial"/>
          <w:b w:val="1"/>
          <w:bCs w:val="1"/>
          <w:color w:val="000000" w:themeColor="text1" w:themeTint="FF" w:themeShade="FF"/>
          <w:sz w:val="22"/>
          <w:szCs w:val="22"/>
        </w:rPr>
        <w:t xml:space="preserve">, Simon </w:t>
      </w:r>
      <w:r w:rsidRPr="40733516" w:rsidR="52230910">
        <w:rPr>
          <w:rFonts w:ascii="Arial" w:hAnsi="Arial"/>
          <w:b w:val="1"/>
          <w:bCs w:val="1"/>
          <w:color w:val="000000" w:themeColor="text1" w:themeTint="FF" w:themeShade="FF"/>
          <w:sz w:val="22"/>
          <w:szCs w:val="22"/>
        </w:rPr>
        <w:t>Fredriksson</w:t>
      </w:r>
      <w:r w:rsidRPr="40733516" w:rsidR="52230910">
        <w:rPr>
          <w:rFonts w:ascii="Arial" w:hAnsi="Arial"/>
          <w:b w:val="1"/>
          <w:bCs w:val="1"/>
          <w:color w:val="000000" w:themeColor="text1" w:themeTint="FF" w:themeShade="FF"/>
          <w:sz w:val="22"/>
          <w:szCs w:val="22"/>
        </w:rPr>
        <w:t xml:space="preserve"> et leur équipe sont finalistes dans la catégorie </w:t>
      </w:r>
      <w:r w:rsidRPr="40733516" w:rsidR="7E46EC81">
        <w:rPr>
          <w:rFonts w:ascii="Arial" w:hAnsi="Arial"/>
          <w:b w:val="1"/>
          <w:bCs w:val="1"/>
          <w:color w:val="000000" w:themeColor="text1" w:themeTint="FF" w:themeShade="FF"/>
          <w:sz w:val="22"/>
          <w:szCs w:val="22"/>
        </w:rPr>
        <w:t>« Industrie »</w:t>
      </w:r>
      <w:r w:rsidRPr="40733516" w:rsidR="52230910">
        <w:rPr>
          <w:rFonts w:ascii="Arial" w:hAnsi="Arial"/>
          <w:b w:val="1"/>
          <w:bCs w:val="1"/>
          <w:color w:val="000000" w:themeColor="text1" w:themeTint="FF" w:themeShade="FF"/>
          <w:sz w:val="22"/>
          <w:szCs w:val="22"/>
        </w:rPr>
        <w:t xml:space="preserve"> du Prix de l'inventeur européen 2024.</w:t>
      </w:r>
      <w:r w:rsidRPr="40733516" w:rsidR="52230910">
        <w:rPr>
          <w:rFonts w:ascii="Arial" w:hAnsi="Arial"/>
          <w:color w:val="000000" w:themeColor="text1" w:themeTint="FF" w:themeShade="FF"/>
          <w:sz w:val="22"/>
          <w:szCs w:val="22"/>
        </w:rPr>
        <w:t xml:space="preserve"> </w:t>
      </w:r>
    </w:p>
    <w:p w:rsidR="00272D93" w:rsidRDefault="00BB7492" w14:paraId="5BDB65D6" w14:textId="77777777">
      <w:pPr>
        <w:pBdr>
          <w:top w:val="nil"/>
          <w:left w:val="nil"/>
          <w:bottom w:val="nil"/>
          <w:right w:val="nil"/>
          <w:between w:val="nil"/>
        </w:pBdr>
        <w:spacing w:before="240" w:after="240" w:line="288" w:lineRule="auto"/>
        <w:jc w:val="both"/>
        <w:rPr>
          <w:rFonts w:ascii="Arial" w:hAnsi="Arial" w:eastAsia="Arial" w:cs="Arial"/>
          <w:color w:val="000000"/>
          <w:sz w:val="22"/>
          <w:szCs w:val="22"/>
        </w:rPr>
      </w:pPr>
      <w:r>
        <w:rPr>
          <w:rFonts w:ascii="Arial" w:hAnsi="Arial"/>
          <w:b/>
          <w:color w:val="BE0F05"/>
          <w:sz w:val="22"/>
        </w:rPr>
        <w:t>Mettre en avant la protéomique</w:t>
      </w:r>
    </w:p>
    <w:p w:rsidR="00272D93" w:rsidP="27CEC87E" w:rsidRDefault="00BB7492" w14:paraId="5BDB65D7" w14:textId="7A6544B9">
      <w:pPr>
        <w:spacing w:line="288" w:lineRule="auto"/>
        <w:jc w:val="both"/>
        <w:rPr>
          <w:rFonts w:ascii="Arial" w:hAnsi="Arial" w:eastAsia="Arial" w:cs="Arial"/>
          <w:i/>
          <w:iCs/>
          <w:color w:val="000000"/>
          <w:sz w:val="22"/>
          <w:szCs w:val="22"/>
        </w:rPr>
      </w:pPr>
      <w:r>
        <w:rPr>
          <w:rFonts w:ascii="Arial" w:hAnsi="Arial"/>
          <w:color w:val="000000" w:themeColor="text1"/>
          <w:sz w:val="22"/>
        </w:rPr>
        <w:t>Inspirés par la technologie PCR des années 80, Ulf Landegren, Simon Fredriksson et le reste de l'équipe travaillant à l'université d'Uppsala ont commencé à marquer des paires d'anticorps dirigés contre certaines protéines dans des échantillons de test avec des étiquettes d'ADN synthétique uniques et facilement identifiables.</w:t>
      </w:r>
      <w:r>
        <w:rPr>
          <w:rFonts w:ascii="Arial" w:hAnsi="Arial"/>
          <w:sz w:val="22"/>
        </w:rPr>
        <w:t xml:space="preserve"> </w:t>
      </w:r>
      <w:r>
        <w:rPr>
          <w:rFonts w:ascii="Arial" w:hAnsi="Arial"/>
          <w:color w:val="000000" w:themeColor="text1"/>
          <w:sz w:val="22"/>
        </w:rPr>
        <w:t>Ce processus a conduit directement à leur essai innovant de lien de proximité (PLA) et à sa version améliorée, l'essai d'extension de proximité (PEA).</w:t>
      </w:r>
      <w:r>
        <w:rPr>
          <w:rFonts w:ascii="Arial" w:hAnsi="Arial"/>
          <w:sz w:val="22"/>
        </w:rPr>
        <w:t xml:space="preserve"> </w:t>
      </w:r>
    </w:p>
    <w:p w:rsidR="00272D93" w:rsidRDefault="00272D93" w14:paraId="5BDB65D8" w14:textId="77777777">
      <w:pPr>
        <w:spacing w:line="288" w:lineRule="auto"/>
        <w:jc w:val="both"/>
        <w:rPr>
          <w:rFonts w:ascii="Arial" w:hAnsi="Arial" w:eastAsia="Arial" w:cs="Arial"/>
          <w:i/>
          <w:color w:val="000000"/>
          <w:sz w:val="22"/>
          <w:szCs w:val="22"/>
        </w:rPr>
      </w:pPr>
    </w:p>
    <w:p w:rsidR="00272D93" w:rsidP="40733516" w:rsidRDefault="00BB7492" w14:paraId="5BDB65D9" w14:textId="47F7E13F">
      <w:pPr>
        <w:pStyle w:val="Normal"/>
        <w:spacing w:line="288" w:lineRule="auto"/>
        <w:jc w:val="both"/>
        <w:rPr>
          <w:rFonts w:ascii="Arial" w:hAnsi="Arial" w:eastAsia="Arial" w:cs="Arial"/>
          <w:i w:val="1"/>
          <w:iCs w:val="1"/>
          <w:color w:val="000000"/>
          <w:sz w:val="22"/>
          <w:szCs w:val="22"/>
        </w:rPr>
      </w:pPr>
      <w:r w:rsidRPr="40733516" w:rsidR="14D24E95">
        <w:rPr>
          <w:rFonts w:ascii="Arial" w:hAnsi="Arial"/>
          <w:color w:val="000000" w:themeColor="text1" w:themeTint="FF" w:themeShade="FF"/>
          <w:sz w:val="22"/>
          <w:szCs w:val="22"/>
        </w:rPr>
        <w:t xml:space="preserve">« </w:t>
      </w:r>
      <w:r w:rsidRPr="40733516" w:rsidR="00BB7492">
        <w:rPr>
          <w:rFonts w:ascii="Arial" w:hAnsi="Arial"/>
          <w:i w:val="1"/>
          <w:iCs w:val="1"/>
          <w:color w:val="000000" w:themeColor="text1" w:themeTint="FF" w:themeShade="FF"/>
          <w:sz w:val="22"/>
          <w:szCs w:val="22"/>
        </w:rPr>
        <w:t>Lorsque l'on analyse de nombreuses protéines en même temps dans le cadre d'essais conventionnels, la qualité des données se détériore rapidement. Pour résoudre ce problème, nous avons utilisé des paires d'anticorps, chacune couplée à une étiquette de séquence d'ADN unique</w:t>
      </w:r>
      <w:r w:rsidRPr="40733516" w:rsidR="44A355E0">
        <w:rPr>
          <w:rFonts w:ascii="Arial" w:hAnsi="Arial"/>
          <w:i w:val="1"/>
          <w:iCs w:val="1"/>
          <w:color w:val="000000" w:themeColor="text1" w:themeTint="FF" w:themeShade="FF"/>
          <w:sz w:val="22"/>
          <w:szCs w:val="22"/>
        </w:rPr>
        <w:t xml:space="preserve"> </w:t>
      </w:r>
      <w:r w:rsidRPr="40733516" w:rsidR="44A355E0">
        <w:rPr>
          <w:rFonts w:ascii="Arial" w:hAnsi="Arial"/>
          <w:i w:val="0"/>
          <w:iCs w:val="0"/>
          <w:color w:val="000000" w:themeColor="text1" w:themeTint="FF" w:themeShade="FF"/>
          <w:sz w:val="22"/>
          <w:szCs w:val="22"/>
        </w:rPr>
        <w:t>»</w:t>
      </w:r>
      <w:r w:rsidRPr="40733516" w:rsidR="00BB7492">
        <w:rPr>
          <w:rFonts w:ascii="Arial" w:hAnsi="Arial"/>
          <w:i w:val="1"/>
          <w:iCs w:val="1"/>
          <w:color w:val="000000" w:themeColor="text1" w:themeTint="FF" w:themeShade="FF"/>
          <w:sz w:val="22"/>
          <w:szCs w:val="22"/>
        </w:rPr>
        <w:t>,</w:t>
      </w:r>
      <w:r w:rsidRPr="40733516" w:rsidR="00BB7492">
        <w:rPr>
          <w:rFonts w:ascii="Arial" w:hAnsi="Arial"/>
          <w:color w:val="000000" w:themeColor="text1" w:themeTint="FF" w:themeShade="FF"/>
          <w:sz w:val="22"/>
          <w:szCs w:val="22"/>
        </w:rPr>
        <w:t xml:space="preserve"> explique M. </w:t>
      </w:r>
      <w:r w:rsidRPr="40733516" w:rsidR="00BB7492">
        <w:rPr>
          <w:rFonts w:ascii="Arial" w:hAnsi="Arial"/>
          <w:color w:val="000000" w:themeColor="text1" w:themeTint="FF" w:themeShade="FF"/>
          <w:sz w:val="22"/>
          <w:szCs w:val="22"/>
        </w:rPr>
        <w:t>Fredriksson</w:t>
      </w:r>
      <w:r w:rsidRPr="40733516" w:rsidR="00BB7492">
        <w:rPr>
          <w:rFonts w:ascii="Arial" w:hAnsi="Arial"/>
          <w:color w:val="000000" w:themeColor="text1" w:themeTint="FF" w:themeShade="FF"/>
          <w:sz w:val="22"/>
          <w:szCs w:val="22"/>
        </w:rPr>
        <w:t xml:space="preserve">. </w:t>
      </w:r>
      <w:r w:rsidRPr="40733516" w:rsidR="2CB65921">
        <w:rPr>
          <w:rFonts w:ascii="Arial" w:hAnsi="Arial"/>
          <w:color w:val="000000" w:themeColor="text1" w:themeTint="FF" w:themeShade="FF"/>
          <w:sz w:val="22"/>
          <w:szCs w:val="22"/>
        </w:rPr>
        <w:t xml:space="preserve">« </w:t>
      </w:r>
      <w:r w:rsidRPr="40733516" w:rsidR="00BB7492">
        <w:rPr>
          <w:rFonts w:ascii="Arial" w:hAnsi="Arial"/>
          <w:i w:val="1"/>
          <w:iCs w:val="1"/>
          <w:color w:val="000000" w:themeColor="text1" w:themeTint="FF" w:themeShade="FF"/>
          <w:sz w:val="22"/>
          <w:szCs w:val="22"/>
        </w:rPr>
        <w:t>De cette manière, nous avons pu décoder les réactions en quantifiant convenablement les séquences de paires d'anticorps correctement appariées, ce qui a permis d'étendre la recherche à des milliers de protéines en parallèle</w:t>
      </w:r>
      <w:r w:rsidRPr="40733516" w:rsidR="798AB60F">
        <w:rPr>
          <w:rFonts w:ascii="Arial" w:hAnsi="Arial"/>
          <w:i w:val="1"/>
          <w:iCs w:val="1"/>
          <w:color w:val="000000" w:themeColor="text1" w:themeTint="FF" w:themeShade="FF"/>
          <w:sz w:val="22"/>
          <w:szCs w:val="22"/>
        </w:rPr>
        <w:t xml:space="preserve"> </w:t>
      </w:r>
      <w:r w:rsidRPr="40733516" w:rsidR="798AB60F">
        <w:rPr>
          <w:rFonts w:ascii="Arial" w:hAnsi="Arial"/>
          <w:i w:val="0"/>
          <w:iCs w:val="0"/>
          <w:color w:val="000000" w:themeColor="text1" w:themeTint="FF" w:themeShade="FF"/>
          <w:sz w:val="22"/>
          <w:szCs w:val="22"/>
        </w:rPr>
        <w:t>»</w:t>
      </w:r>
      <w:r w:rsidRPr="40733516" w:rsidR="00BB7492">
        <w:rPr>
          <w:rFonts w:ascii="Arial" w:hAnsi="Arial"/>
          <w:color w:val="000000" w:themeColor="text1" w:themeTint="FF" w:themeShade="FF"/>
          <w:sz w:val="22"/>
          <w:szCs w:val="22"/>
        </w:rPr>
        <w:t xml:space="preserve">.  </w:t>
      </w:r>
    </w:p>
    <w:p w:rsidR="00272D93" w:rsidRDefault="00272D93" w14:paraId="5BDB65DA" w14:textId="77777777">
      <w:pPr>
        <w:spacing w:line="288" w:lineRule="auto"/>
        <w:jc w:val="both"/>
        <w:rPr>
          <w:rFonts w:ascii="Arial" w:hAnsi="Arial" w:eastAsia="Arial" w:cs="Arial"/>
          <w:sz w:val="22"/>
          <w:szCs w:val="22"/>
        </w:rPr>
      </w:pPr>
    </w:p>
    <w:p w:rsidR="00272D93" w:rsidP="27CEC87E" w:rsidRDefault="52230910" w14:paraId="5BDB65DB" w14:textId="0E0F15E7">
      <w:pPr>
        <w:spacing w:line="288" w:lineRule="auto"/>
        <w:jc w:val="both"/>
        <w:rPr>
          <w:rFonts w:hint="eastAsia"/>
          <w:color w:val="000000"/>
        </w:rPr>
      </w:pPr>
      <w:r>
        <w:rPr>
          <w:rFonts w:ascii="Arial" w:hAnsi="Arial"/>
          <w:color w:val="000000" w:themeColor="text1"/>
          <w:sz w:val="22"/>
        </w:rPr>
        <w:t xml:space="preserve">Les tests PLA et PEA minimisent le bruit de fond et sont plus spécifiques. Leur capacité à mesurer plusieurs protéines simultanément est précieuse. Les chercheurs peuvent ainsi détecter des </w:t>
      </w:r>
      <w:r>
        <w:rPr>
          <w:rFonts w:ascii="Arial" w:hAnsi="Arial"/>
          <w:color w:val="000000" w:themeColor="text1"/>
          <w:sz w:val="22"/>
        </w:rPr>
        <w:lastRenderedPageBreak/>
        <w:t xml:space="preserve">maladies avant l'apparition des symptômes, ce qui permet une intervention précoce. De plus, </w:t>
      </w:r>
      <w:r>
        <w:rPr>
          <w:rFonts w:ascii="Arial" w:hAnsi="Arial"/>
          <w:b/>
          <w:color w:val="000000" w:themeColor="text1"/>
          <w:sz w:val="22"/>
        </w:rPr>
        <w:t>découvrir que chaque personne possède une empreinte protéique unique a ouvert la voie à une médecine hautement personnalisée à l'avenir.</w:t>
      </w:r>
    </w:p>
    <w:p w:rsidR="00272D93" w:rsidRDefault="00272D93" w14:paraId="5BDB65DC" w14:textId="77777777">
      <w:pPr>
        <w:pBdr>
          <w:top w:val="nil"/>
          <w:left w:val="nil"/>
          <w:bottom w:val="nil"/>
          <w:right w:val="nil"/>
          <w:between w:val="nil"/>
        </w:pBdr>
        <w:spacing w:line="288" w:lineRule="auto"/>
        <w:jc w:val="both"/>
        <w:rPr>
          <w:rFonts w:ascii="Arial" w:hAnsi="Arial" w:eastAsia="Arial" w:cs="Arial"/>
          <w:color w:val="000000"/>
          <w:sz w:val="22"/>
          <w:szCs w:val="22"/>
        </w:rPr>
      </w:pPr>
    </w:p>
    <w:p w:rsidR="00272D93" w:rsidP="40733516" w:rsidRDefault="00BB7492" w14:paraId="5BDB65DD" w14:textId="17CE6020">
      <w:pPr>
        <w:pStyle w:val="Normal"/>
        <w:spacing w:line="288" w:lineRule="auto"/>
        <w:jc w:val="both"/>
        <w:rPr>
          <w:rFonts w:ascii="Arial" w:hAnsi="Arial" w:eastAsia="Arial" w:cs="Arial"/>
          <w:color w:val="000000"/>
          <w:sz w:val="22"/>
          <w:szCs w:val="22"/>
        </w:rPr>
      </w:pPr>
      <w:r w:rsidRPr="40733516" w:rsidR="00BB7492">
        <w:rPr>
          <w:rFonts w:ascii="Arial" w:hAnsi="Arial"/>
          <w:color w:val="000000" w:themeColor="text1" w:themeTint="FF" w:themeShade="FF"/>
          <w:sz w:val="22"/>
          <w:szCs w:val="22"/>
        </w:rPr>
        <w:t xml:space="preserve">Grâce à l'amélioration du dépistage, du diagnostic et du traitement offerte par la protéomique, les patients souffrant de maladies telles que le cancer, le paludisme, la tuberculose et la sclérose en plaques ont beaucoup plus de chances de recevoir un traitement efficace. </w:t>
      </w:r>
      <w:r w:rsidRPr="40733516" w:rsidR="789BB2A5">
        <w:rPr>
          <w:rFonts w:ascii="Arial" w:hAnsi="Arial"/>
          <w:color w:val="000000" w:themeColor="text1" w:themeTint="FF" w:themeShade="FF"/>
          <w:sz w:val="22"/>
          <w:szCs w:val="22"/>
        </w:rPr>
        <w:t xml:space="preserve">« </w:t>
      </w:r>
      <w:r w:rsidRPr="40733516" w:rsidR="00BB7492">
        <w:rPr>
          <w:rFonts w:ascii="Arial" w:hAnsi="Arial"/>
          <w:i w:val="1"/>
          <w:iCs w:val="1"/>
          <w:sz w:val="22"/>
          <w:szCs w:val="22"/>
        </w:rPr>
        <w:t xml:space="preserve">Si la génétique est prédictive et peut révéler une prédisposition à certaines maladies avant même la naissance, elle ne permet pas de suivre l'évolution des maladies. </w:t>
      </w:r>
      <w:r w:rsidRPr="40733516" w:rsidR="00BB7492">
        <w:rPr>
          <w:rFonts w:ascii="Arial" w:hAnsi="Arial"/>
          <w:i w:val="1"/>
          <w:iCs w:val="1"/>
          <w:sz w:val="22"/>
          <w:szCs w:val="22"/>
        </w:rPr>
        <w:t>En revanche, les protéines peuvent souvent révéler le début et l'évolution variable d'une maladie, ainsi que les réponses au traitement</w:t>
      </w:r>
      <w:r w:rsidRPr="40733516" w:rsidR="11480082">
        <w:rPr>
          <w:rFonts w:ascii="Arial" w:hAnsi="Arial"/>
          <w:i w:val="1"/>
          <w:iCs w:val="1"/>
          <w:sz w:val="22"/>
          <w:szCs w:val="22"/>
        </w:rPr>
        <w:t xml:space="preserve"> </w:t>
      </w:r>
      <w:r w:rsidRPr="40733516" w:rsidR="11480082">
        <w:rPr>
          <w:rFonts w:ascii="Arial" w:hAnsi="Arial"/>
          <w:i w:val="0"/>
          <w:iCs w:val="0"/>
          <w:color w:val="000000" w:themeColor="text1" w:themeTint="FF" w:themeShade="FF"/>
          <w:sz w:val="22"/>
          <w:szCs w:val="22"/>
        </w:rPr>
        <w:t>»</w:t>
      </w:r>
      <w:r w:rsidRPr="40733516" w:rsidR="00BB7492">
        <w:rPr>
          <w:rFonts w:ascii="Arial" w:hAnsi="Arial"/>
          <w:i w:val="1"/>
          <w:iCs w:val="1"/>
          <w:sz w:val="22"/>
          <w:szCs w:val="22"/>
        </w:rPr>
        <w:t>,</w:t>
      </w:r>
      <w:r w:rsidRPr="40733516" w:rsidR="00BB7492">
        <w:rPr>
          <w:rFonts w:ascii="Arial" w:hAnsi="Arial"/>
          <w:sz w:val="22"/>
          <w:szCs w:val="22"/>
        </w:rPr>
        <w:t xml:space="preserve"> a souligné M. </w:t>
      </w:r>
      <w:r w:rsidRPr="40733516" w:rsidR="00BB7492">
        <w:rPr>
          <w:rFonts w:ascii="Arial" w:hAnsi="Arial"/>
          <w:sz w:val="22"/>
          <w:szCs w:val="22"/>
        </w:rPr>
        <w:t>Landegren</w:t>
      </w:r>
      <w:r w:rsidRPr="40733516" w:rsidR="00BB7492">
        <w:rPr>
          <w:rFonts w:ascii="Arial" w:hAnsi="Arial"/>
          <w:sz w:val="22"/>
          <w:szCs w:val="22"/>
        </w:rPr>
        <w:t>.</w:t>
      </w:r>
      <w:r w:rsidRPr="40733516" w:rsidR="00BB7492">
        <w:rPr>
          <w:rFonts w:ascii="Arial" w:hAnsi="Arial"/>
          <w:color w:val="000000" w:themeColor="text1" w:themeTint="FF" w:themeShade="FF"/>
          <w:sz w:val="22"/>
          <w:szCs w:val="22"/>
        </w:rPr>
        <w:t xml:space="preserve"> </w:t>
      </w:r>
    </w:p>
    <w:p w:rsidR="00272D93" w:rsidRDefault="00BB7492" w14:paraId="5BDB65DE" w14:textId="77777777">
      <w:pPr>
        <w:pBdr>
          <w:top w:val="nil"/>
          <w:left w:val="nil"/>
          <w:bottom w:val="nil"/>
          <w:right w:val="nil"/>
          <w:between w:val="nil"/>
        </w:pBdr>
        <w:spacing w:before="240" w:after="240" w:line="288" w:lineRule="auto"/>
        <w:jc w:val="both"/>
        <w:rPr>
          <w:rFonts w:hint="eastAsia"/>
          <w:color w:val="000000"/>
        </w:rPr>
      </w:pPr>
      <w:r>
        <w:rPr>
          <w:rFonts w:ascii="Arial" w:hAnsi="Arial"/>
          <w:b/>
          <w:color w:val="C04F4D"/>
          <w:sz w:val="22"/>
        </w:rPr>
        <w:t>Créer une nouvelle industrie</w:t>
      </w:r>
    </w:p>
    <w:p w:rsidR="00272D93" w:rsidP="27CEC87E" w:rsidRDefault="52230910" w14:paraId="5BDB65DF" w14:textId="03966925">
      <w:pPr>
        <w:spacing w:line="288" w:lineRule="auto"/>
        <w:jc w:val="both"/>
        <w:rPr>
          <w:rFonts w:hint="eastAsia"/>
          <w:color w:val="000000"/>
        </w:rPr>
      </w:pPr>
      <w:r>
        <w:rPr>
          <w:rFonts w:ascii="Arial" w:hAnsi="Arial"/>
          <w:color w:val="000000" w:themeColor="text1"/>
          <w:sz w:val="22"/>
        </w:rPr>
        <w:t>M. Landegren, M. Fredriksson et une équipe de partenaires ont fondé la société Olink AB pour tirer parti de leurs découvertes. L'application des inventions aux biopsies liquides, telles que le plasma et le sérum, a donné lieu à la création d'une société distincte, Olink Proteomics. Aujourd'hui, avec une bibliothèque de plus de 6 000 cibles de biomarqueurs protéiques validées, Olink Proteomics est devenue leader dans son domaine et, en octobre 2023, la multinationale Thermo Fisher Scientific a annoncé son intention d'acheter la société pour 2,84 milliards d'euros.</w:t>
      </w:r>
    </w:p>
    <w:p w:rsidR="00272D93" w:rsidRDefault="00272D93" w14:paraId="5BDB65E0" w14:textId="77777777">
      <w:pPr>
        <w:spacing w:line="288" w:lineRule="auto"/>
        <w:jc w:val="both"/>
        <w:rPr>
          <w:rFonts w:ascii="Arial" w:hAnsi="Arial" w:eastAsia="Arial" w:cs="Arial"/>
          <w:b/>
          <w:color w:val="000000"/>
          <w:sz w:val="22"/>
          <w:szCs w:val="22"/>
        </w:rPr>
      </w:pPr>
    </w:p>
    <w:p w:rsidR="00272D93" w:rsidRDefault="00BB7492" w14:paraId="5BDB65E1" w14:textId="6FE3630D">
      <w:pPr>
        <w:spacing w:line="288" w:lineRule="auto"/>
        <w:jc w:val="both"/>
        <w:rPr>
          <w:rFonts w:ascii="Arial" w:hAnsi="Arial" w:eastAsia="Arial" w:cs="Arial"/>
          <w:color w:val="000000"/>
          <w:sz w:val="22"/>
          <w:szCs w:val="22"/>
        </w:rPr>
      </w:pPr>
      <w:r w:rsidRPr="37A7EE70" w:rsidR="00BB7492">
        <w:rPr>
          <w:rFonts w:ascii="Arial" w:hAnsi="Arial"/>
          <w:color w:val="000000" w:themeColor="text1" w:themeTint="FF" w:themeShade="FF"/>
          <w:sz w:val="22"/>
          <w:szCs w:val="22"/>
        </w:rPr>
        <w:t xml:space="preserve">Le binôme d'inventeurs suédois fait partie des trois finalistes de la catégorie </w:t>
      </w:r>
      <w:r w:rsidRPr="37A7EE70" w:rsidR="5A04217C">
        <w:rPr>
          <w:rFonts w:ascii="Arial" w:hAnsi="Arial"/>
          <w:color w:val="000000" w:themeColor="text1" w:themeTint="FF" w:themeShade="FF"/>
          <w:sz w:val="22"/>
          <w:szCs w:val="22"/>
        </w:rPr>
        <w:t>« Industrie »</w:t>
      </w:r>
      <w:r w:rsidRPr="37A7EE70" w:rsidR="00BB7492">
        <w:rPr>
          <w:rFonts w:ascii="Arial" w:hAnsi="Arial"/>
          <w:color w:val="000000" w:themeColor="text1" w:themeTint="FF" w:themeShade="FF"/>
          <w:sz w:val="22"/>
          <w:szCs w:val="22"/>
        </w:rPr>
        <w:t xml:space="preserve"> du Prix de l'inventeur européen de cette année, qui récompense des inventeurs exceptionnels dont les inventions ont été brevetées en Europe. Les autres finalistes reconnus pour leur travail exceptionnel sont l'Islandais </w:t>
      </w:r>
      <w:r w:rsidRPr="37A7EE70" w:rsidR="00BB7492">
        <w:rPr>
          <w:rFonts w:ascii="Arial" w:hAnsi="Arial"/>
          <w:color w:val="000000" w:themeColor="text1" w:themeTint="FF" w:themeShade="FF"/>
          <w:sz w:val="22"/>
          <w:szCs w:val="22"/>
        </w:rPr>
        <w:t>Fertram</w:t>
      </w:r>
      <w:r w:rsidRPr="37A7EE70" w:rsidR="00BB7492">
        <w:rPr>
          <w:rFonts w:ascii="Arial" w:hAnsi="Arial"/>
          <w:color w:val="000000" w:themeColor="text1" w:themeTint="FF" w:themeShade="FF"/>
          <w:sz w:val="22"/>
          <w:szCs w:val="22"/>
        </w:rPr>
        <w:t xml:space="preserve"> </w:t>
      </w:r>
      <w:r w:rsidRPr="37A7EE70" w:rsidR="00BB7492">
        <w:rPr>
          <w:rFonts w:ascii="Arial" w:hAnsi="Arial"/>
          <w:color w:val="000000" w:themeColor="text1" w:themeTint="FF" w:themeShade="FF"/>
          <w:sz w:val="22"/>
          <w:szCs w:val="22"/>
        </w:rPr>
        <w:t>Sigurjonsson</w:t>
      </w:r>
      <w:r w:rsidRPr="37A7EE70" w:rsidR="00BB7492">
        <w:rPr>
          <w:rFonts w:ascii="Arial" w:hAnsi="Arial"/>
          <w:color w:val="000000" w:themeColor="text1" w:themeTint="FF" w:themeShade="FF"/>
          <w:sz w:val="22"/>
          <w:szCs w:val="22"/>
        </w:rPr>
        <w:t xml:space="preserve">, qui a mis au point un produit biotechnologique de cicatrisation des plaies à base de peau de poisson, et le binôme composé de l'Italien Fiorenzo </w:t>
      </w:r>
      <w:r w:rsidRPr="37A7EE70" w:rsidR="00BB7492">
        <w:rPr>
          <w:rFonts w:ascii="Arial" w:hAnsi="Arial"/>
          <w:color w:val="000000" w:themeColor="text1" w:themeTint="FF" w:themeShade="FF"/>
          <w:sz w:val="22"/>
          <w:szCs w:val="22"/>
        </w:rPr>
        <w:t>Dioni</w:t>
      </w:r>
      <w:r w:rsidRPr="37A7EE70" w:rsidR="00BB7492">
        <w:rPr>
          <w:rFonts w:ascii="Arial" w:hAnsi="Arial"/>
          <w:color w:val="000000" w:themeColor="text1" w:themeTint="FF" w:themeShade="FF"/>
          <w:sz w:val="22"/>
          <w:szCs w:val="22"/>
        </w:rPr>
        <w:t xml:space="preserve"> et de l'Allemand Richard </w:t>
      </w:r>
      <w:r w:rsidRPr="37A7EE70" w:rsidR="00BB7492">
        <w:rPr>
          <w:rFonts w:ascii="Arial" w:hAnsi="Arial"/>
          <w:color w:val="000000" w:themeColor="text1" w:themeTint="FF" w:themeShade="FF"/>
          <w:sz w:val="22"/>
          <w:szCs w:val="22"/>
        </w:rPr>
        <w:t>Oberle</w:t>
      </w:r>
      <w:r w:rsidRPr="37A7EE70" w:rsidR="00BB7492">
        <w:rPr>
          <w:rFonts w:ascii="Arial" w:hAnsi="Arial"/>
          <w:color w:val="000000" w:themeColor="text1" w:themeTint="FF" w:themeShade="FF"/>
          <w:sz w:val="22"/>
          <w:szCs w:val="22"/>
        </w:rPr>
        <w:t>, pour leurs avancées dans le domaine de la technologie de moulage de l'aluminium, qui permet de réduire les émissions de carbone dans le secteur de la construction automobile. L'OEB annoncera les lauréats lors d'une cérémonie retransmise en direct</w:t>
      </w:r>
      <w:r w:rsidRPr="37A7EE70" w:rsidR="43AA2208">
        <w:rPr>
          <w:rFonts w:ascii="Arial" w:hAnsi="Arial"/>
          <w:color w:val="000000" w:themeColor="text1" w:themeTint="FF" w:themeShade="FF"/>
          <w:sz w:val="22"/>
          <w:szCs w:val="22"/>
        </w:rPr>
        <w:t xml:space="preserve"> </w:t>
      </w:r>
      <w:hyperlink r:id="R6889ad2b8b684072">
        <w:r w:rsidRPr="37A7EE70" w:rsidR="43AA2208">
          <w:rPr>
            <w:rStyle w:val="Hyperlink"/>
            <w:rFonts w:ascii="Arial" w:hAnsi="Arial"/>
            <w:sz w:val="22"/>
            <w:szCs w:val="22"/>
          </w:rPr>
          <w:t>ici</w:t>
        </w:r>
      </w:hyperlink>
      <w:r w:rsidRPr="37A7EE70" w:rsidR="00BB7492">
        <w:rPr>
          <w:rFonts w:ascii="Arial" w:hAnsi="Arial"/>
          <w:color w:val="000000" w:themeColor="text1" w:themeTint="FF" w:themeShade="FF"/>
          <w:sz w:val="22"/>
          <w:szCs w:val="22"/>
        </w:rPr>
        <w:t xml:space="preserve"> depuis Malte, le 9 juillet 2024. L'OEB annoncera également le lauréat du Prix du public, décerné sur la base des votes du public. Les votes sont ouverts jusqu'au jour de la cérémonie.</w:t>
      </w:r>
    </w:p>
    <w:p w:rsidR="00272D93" w:rsidP="113BE6D2" w:rsidRDefault="00BB7492" w14:paraId="5BDB65E2" w14:textId="22CC5E00">
      <w:pPr>
        <w:pBdr>
          <w:top w:val="nil" w:color="000000" w:sz="0" w:space="0"/>
          <w:left w:val="nil" w:color="000000" w:sz="0" w:space="0"/>
          <w:bottom w:val="nil" w:color="000000" w:sz="0" w:space="0"/>
          <w:right w:val="nil" w:color="000000" w:sz="0" w:space="0"/>
          <w:between w:val="nil" w:color="000000" w:sz="0" w:space="0"/>
        </w:pBdr>
        <w:spacing w:line="288" w:lineRule="auto"/>
        <w:jc w:val="both"/>
        <w:rPr>
          <w:rFonts w:ascii="Arial" w:hAnsi="Arial"/>
          <w:color w:val="00000A"/>
          <w:sz w:val="22"/>
          <w:szCs w:val="22"/>
          <w:highlight w:val="yellow"/>
        </w:rPr>
      </w:pPr>
      <w:r>
        <w:br/>
      </w:r>
      <w:r w:rsidRPr="113BE6D2" w:rsidR="00BB7492">
        <w:rPr>
          <w:rFonts w:ascii="Arial" w:hAnsi="Arial"/>
          <w:color w:val="00000A"/>
          <w:sz w:val="22"/>
          <w:szCs w:val="22"/>
        </w:rPr>
        <w:t xml:space="preserve">Pour plus d'informations sur les conséquences de cette invention, la technologie et la biographie des inventeurs, cliquez </w:t>
      </w:r>
      <w:hyperlink r:id="R6d2ae54d72a0420b">
        <w:r w:rsidRPr="113BE6D2" w:rsidR="00BB7492">
          <w:rPr>
            <w:rStyle w:val="Hyperlink"/>
            <w:rFonts w:ascii="Arial" w:hAnsi="Arial"/>
            <w:sz w:val="22"/>
            <w:szCs w:val="22"/>
          </w:rPr>
          <w:t>ici</w:t>
        </w:r>
        <w:r w:rsidRPr="113BE6D2" w:rsidR="02455EBB">
          <w:rPr>
            <w:rStyle w:val="Hyperlink"/>
            <w:rFonts w:ascii="Arial" w:hAnsi="Arial"/>
            <w:sz w:val="22"/>
            <w:szCs w:val="22"/>
          </w:rPr>
          <w:t>.</w:t>
        </w:r>
      </w:hyperlink>
    </w:p>
    <w:p w:rsidR="00272D93" w:rsidRDefault="00272D93" w14:paraId="5BDB65E3" w14:textId="77777777">
      <w:pPr>
        <w:pBdr>
          <w:top w:val="nil"/>
          <w:left w:val="nil"/>
          <w:bottom w:val="nil"/>
          <w:right w:val="nil"/>
          <w:between w:val="nil"/>
        </w:pBdr>
        <w:spacing w:after="140" w:line="276" w:lineRule="auto"/>
        <w:rPr>
          <w:rFonts w:hint="eastAsia"/>
          <w:color w:val="000000"/>
        </w:rPr>
      </w:pPr>
    </w:p>
    <w:p w:rsidR="00272D93" w:rsidRDefault="00BB7492" w14:paraId="5BDB65E4" w14:textId="77777777">
      <w:pPr>
        <w:pBdr>
          <w:top w:val="nil"/>
          <w:left w:val="nil"/>
          <w:bottom w:val="nil"/>
          <w:right w:val="nil"/>
          <w:between w:val="nil"/>
        </w:pBdr>
        <w:spacing w:after="160" w:line="309" w:lineRule="auto"/>
        <w:rPr>
          <w:rFonts w:ascii="Arial" w:hAnsi="Arial" w:eastAsia="Arial" w:cs="Arial"/>
          <w:b/>
          <w:color w:val="000000"/>
          <w:sz w:val="20"/>
          <w:szCs w:val="20"/>
        </w:rPr>
      </w:pPr>
      <w:r>
        <w:rPr>
          <w:rFonts w:ascii="Arial" w:hAnsi="Arial"/>
          <w:b/>
          <w:color w:val="000000"/>
          <w:sz w:val="20"/>
        </w:rPr>
        <w:t>Relations avec les médias – Office européen des brevets</w:t>
      </w:r>
    </w:p>
    <w:p w:rsidR="00272D93" w:rsidRDefault="00BB7492" w14:paraId="5BDB65E5" w14:textId="77777777">
      <w:pPr>
        <w:pBdr>
          <w:top w:val="nil"/>
          <w:left w:val="nil"/>
          <w:bottom w:val="nil"/>
          <w:right w:val="nil"/>
          <w:between w:val="nil"/>
        </w:pBdr>
        <w:spacing w:line="288" w:lineRule="auto"/>
        <w:rPr>
          <w:rFonts w:hint="eastAsia"/>
          <w:color w:val="000000"/>
        </w:rPr>
      </w:pPr>
      <w:r>
        <w:rPr>
          <w:rFonts w:ascii="Arial" w:hAnsi="Arial"/>
          <w:b/>
          <w:color w:val="000000"/>
          <w:sz w:val="20"/>
        </w:rPr>
        <w:t>Luis Berenguer Giménez</w:t>
      </w:r>
      <w:r>
        <w:rPr>
          <w:color w:val="000000"/>
          <w:sz w:val="22"/>
        </w:rPr>
        <w:t xml:space="preserve"> </w:t>
      </w:r>
      <w:r>
        <w:rPr>
          <w:color w:val="000000"/>
          <w:sz w:val="20"/>
        </w:rPr>
        <w:t>Directeur principal Communication / Porte-parole de l'OEB</w:t>
      </w:r>
    </w:p>
    <w:p w:rsidR="00272D93" w:rsidRDefault="00272D93" w14:paraId="5BDB65E6" w14:textId="77777777">
      <w:pPr>
        <w:pBdr>
          <w:top w:val="nil"/>
          <w:left w:val="nil"/>
          <w:bottom w:val="nil"/>
          <w:right w:val="nil"/>
          <w:between w:val="nil"/>
        </w:pBdr>
        <w:spacing w:after="140" w:line="276" w:lineRule="auto"/>
        <w:rPr>
          <w:rFonts w:hint="eastAsia"/>
          <w:color w:val="000000"/>
        </w:rPr>
      </w:pPr>
    </w:p>
    <w:p w:rsidR="00272D93" w:rsidRDefault="00BB7492" w14:paraId="5BDB65E7" w14:textId="77777777">
      <w:pPr>
        <w:pBdr>
          <w:top w:val="nil"/>
          <w:left w:val="nil"/>
          <w:bottom w:val="nil"/>
          <w:right w:val="nil"/>
          <w:between w:val="nil"/>
        </w:pBdr>
        <w:spacing w:line="288" w:lineRule="auto"/>
        <w:rPr>
          <w:rFonts w:ascii="Arial" w:hAnsi="Arial" w:eastAsia="Arial" w:cs="Arial"/>
          <w:b/>
          <w:color w:val="000000"/>
          <w:sz w:val="20"/>
          <w:szCs w:val="20"/>
        </w:rPr>
      </w:pPr>
      <w:r>
        <w:rPr>
          <w:rFonts w:ascii="Arial" w:hAnsi="Arial"/>
          <w:b/>
          <w:color w:val="000000"/>
          <w:sz w:val="20"/>
        </w:rPr>
        <w:t>Service presse de l'OEB</w:t>
      </w:r>
    </w:p>
    <w:p w:rsidR="00272D93" w:rsidRDefault="00F66071" w14:paraId="5BDB65E8" w14:textId="77777777">
      <w:pPr>
        <w:pBdr>
          <w:top w:val="nil"/>
          <w:left w:val="nil"/>
          <w:bottom w:val="nil"/>
          <w:right w:val="nil"/>
          <w:between w:val="nil"/>
        </w:pBdr>
        <w:spacing w:line="331" w:lineRule="auto"/>
        <w:rPr>
          <w:rFonts w:ascii="Arial" w:hAnsi="Arial" w:eastAsia="Arial" w:cs="Arial"/>
          <w:color w:val="000000"/>
          <w:sz w:val="22"/>
          <w:szCs w:val="22"/>
        </w:rPr>
      </w:pPr>
      <w:hyperlink r:id="Rf66bafa120df45a1">
        <w:r w:rsidRPr="1A420BEC" w:rsidR="00920CDB">
          <w:rPr>
            <w:rFonts w:ascii="Arial" w:hAnsi="Arial"/>
            <w:color w:val="0000FF"/>
            <w:sz w:val="20"/>
            <w:szCs w:val="20"/>
            <w:u w:val="single"/>
          </w:rPr>
          <w:t>press@epo.org</w:t>
        </w:r>
      </w:hyperlink>
      <w:r w:rsidRPr="1A420BEC" w:rsidR="00920CDB">
        <w:rPr>
          <w:sz w:val="22"/>
          <w:szCs w:val="22"/>
        </w:rPr>
        <w:t xml:space="preserve"> </w:t>
      </w:r>
      <w:r>
        <w:br/>
      </w:r>
      <w:r w:rsidRPr="1A420BEC" w:rsidR="00920CDB">
        <w:rPr>
          <w:sz w:val="20"/>
          <w:szCs w:val="20"/>
        </w:rPr>
        <w:t>Tél. : +49 89 2399--1833</w:t>
      </w:r>
    </w:p>
    <w:p w:rsidR="227949D4" w:rsidP="1A420BEC" w:rsidRDefault="227949D4" w14:paraId="26709A99" w14:textId="3C940823">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A420BEC" w:rsidR="227949D4">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1A420BEC" w:rsidR="227949D4">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227949D4" w:rsidP="1A420BEC" w:rsidRDefault="227949D4" w14:paraId="11AAC9BE" w14:textId="3E7E9EB3">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A420BEC" w:rsidR="227949D4">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3edf237425a54138">
        <w:r w:rsidRPr="1A420BEC" w:rsidR="227949D4">
          <w:rPr>
            <w:rStyle w:val="Hyperlink"/>
            <w:rFonts w:ascii="Arial" w:hAnsi="Arial" w:eastAsia="Arial" w:cs="Arial"/>
            <w:b w:val="0"/>
            <w:bCs w:val="0"/>
            <w:i w:val="0"/>
            <w:iCs w:val="0"/>
            <w:caps w:val="0"/>
            <w:smallCaps w:val="0"/>
            <w:strike w:val="0"/>
            <w:dstrike w:val="0"/>
            <w:noProof w:val="0"/>
            <w:sz w:val="18"/>
            <w:szCs w:val="18"/>
            <w:lang w:val="fr-FR"/>
          </w:rPr>
          <w:t>ici</w:t>
        </w:r>
      </w:hyperlink>
      <w:r w:rsidRPr="1A420BEC" w:rsidR="227949D4">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227949D4" w:rsidP="1A420BEC" w:rsidRDefault="227949D4" w14:paraId="40685019" w14:textId="4BA47AD4">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A420BEC" w:rsidR="227949D4">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227949D4" w:rsidP="1A420BEC" w:rsidRDefault="227949D4" w14:paraId="0BDCCBF8" w14:textId="3CECE45F">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A420BEC" w:rsidR="227949D4">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7d1b5e685d494469">
        <w:r w:rsidRPr="1A420BEC" w:rsidR="227949D4">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1A420BEC" w:rsidR="227949D4">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1A420BEC" w:rsidP="1A420BEC" w:rsidRDefault="1A420BEC" w14:paraId="10182348" w14:textId="329E77CC">
      <w:pPr>
        <w:pStyle w:val="Normal"/>
        <w:pBdr>
          <w:top w:val="nil" w:color="000000" w:sz="0" w:space="0"/>
          <w:left w:val="nil" w:color="000000" w:sz="0" w:space="0"/>
          <w:bottom w:val="nil" w:color="000000" w:sz="0" w:space="0"/>
          <w:right w:val="nil" w:color="000000" w:sz="0" w:space="0"/>
          <w:between w:val="nil" w:color="000000" w:sz="0" w:space="0"/>
        </w:pBdr>
        <w:spacing w:after="140" w:line="276" w:lineRule="auto"/>
        <w:jc w:val="both"/>
        <w:rPr>
          <w:rFonts w:ascii="Arial" w:hAnsi="Arial" w:eastAsia="Arial" w:cs="Arial"/>
          <w:color w:val="000000" w:themeColor="text1" w:themeTint="FF" w:themeShade="FF"/>
          <w:sz w:val="18"/>
          <w:szCs w:val="18"/>
        </w:rPr>
      </w:pPr>
    </w:p>
    <w:sectPr w:rsidR="00272D93">
      <w:pgSz w:w="11906" w:h="16838" w:orient="portrait"/>
      <w:pgMar w:top="1134" w:right="1134" w:bottom="1134" w:left="1134" w:header="0" w:footer="0" w:gutter="0"/>
      <w:pgNumType w:start="1"/>
      <w:cols w:space="720"/>
      <w:headerReference w:type="default" r:id="R032f40be9eec4177"/>
      <w:footerReference w:type="default" r:id="Rb7572819bf46489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4AFFF2BB-42F4-4D75-A074-5A7A6C7052E8}" r:id="rId1"/>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embedRegular w:fontKey="{DAB13F68-80FE-4C66-A4B0-28523E835962}" r:id="rId2"/>
    <w:embedBold w:fontKey="{542C48B6-9AAF-43D2-91AC-A05863B87F60}" r:id="rId3"/>
    <w:embedItalic w:fontKey="{322264AC-0195-4E69-BECC-833C9319872E}" r:id="rId4"/>
  </w:font>
  <w:font w:name="Times New Roman">
    <w:panose1 w:val="02020603050405020304"/>
    <w:charset w:val="00"/>
    <w:family w:val="roman"/>
    <w:pitch w:val="variable"/>
    <w:sig w:usb0="E0002EFF" w:usb1="C000785B" w:usb2="00000009" w:usb3="00000000" w:csb0="000001FF" w:csb1="00000000"/>
  </w:font>
  <w:font w:name="OpenSymbol">
    <w:altName w:val="Cambria"/>
    <w:panose1 w:val="00000000000000000000"/>
    <w:charset w:val="00"/>
    <w:family w:val="roman"/>
    <w:notTrueType/>
    <w:pitch w:val="default"/>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w:fontKey="{DEEA4D76-64D6-4E58-8E7D-DB4C51E3C200}" r:id="rId5"/>
    <w:embedItalic w:fontKey="{92386F80-EB42-4706-9177-B6459412B21E}" r:id="rId6"/>
  </w:font>
  <w:font w:name="Mangal">
    <w:panose1 w:val="00000400000000000000"/>
    <w:charset w:val="01"/>
    <w:family w:val="roman"/>
    <w:pitch w:val="variable"/>
    <w:sig w:usb0="0000A003" w:usb1="00000000" w:usb2="00000000" w:usb3="00000000" w:csb0="00000001" w:csb1="00000000"/>
    <w:embedRegular w:fontKey="{D5704E99-1C6E-4419-8419-820F58855674}" r:id="rId7"/>
    <w:embedBold w:fontKey="{CD7AE8B7-6995-4191-8AD0-E317A7BAD49D}"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C8220BD7-9E24-4BE9-ABF6-657A66277955}"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7D86AE6-6172-42A3-9B3A-7ADD5F3AE99D}" r:id="rId1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7745BACC" w:rsidTr="7745BACC" w14:paraId="227C4A41">
      <w:trPr>
        <w:trHeight w:val="300"/>
      </w:trPr>
      <w:tc>
        <w:tcPr>
          <w:tcW w:w="3210" w:type="dxa"/>
          <w:tcMar/>
        </w:tcPr>
        <w:p w:rsidR="7745BACC" w:rsidP="7745BACC" w:rsidRDefault="7745BACC" w14:paraId="186A956F" w14:textId="427674F1">
          <w:pPr>
            <w:pStyle w:val="Header"/>
            <w:bidi w:val="0"/>
            <w:ind w:left="-115"/>
            <w:jc w:val="left"/>
          </w:pPr>
        </w:p>
      </w:tc>
      <w:tc>
        <w:tcPr>
          <w:tcW w:w="3210" w:type="dxa"/>
          <w:tcMar/>
        </w:tcPr>
        <w:p w:rsidR="7745BACC" w:rsidP="7745BACC" w:rsidRDefault="7745BACC" w14:paraId="5C100436" w14:textId="702C9651">
          <w:pPr>
            <w:pStyle w:val="Header"/>
            <w:bidi w:val="0"/>
            <w:jc w:val="center"/>
          </w:pPr>
        </w:p>
      </w:tc>
      <w:tc>
        <w:tcPr>
          <w:tcW w:w="3210" w:type="dxa"/>
          <w:tcMar/>
        </w:tcPr>
        <w:p w:rsidR="7745BACC" w:rsidP="7745BACC" w:rsidRDefault="7745BACC" w14:paraId="042DD228" w14:textId="5D95C87C">
          <w:pPr>
            <w:pStyle w:val="Header"/>
            <w:bidi w:val="0"/>
            <w:ind w:right="-115"/>
            <w:jc w:val="right"/>
          </w:pPr>
        </w:p>
      </w:tc>
    </w:tr>
  </w:tbl>
  <w:p w:rsidR="7745BACC" w:rsidP="7745BACC" w:rsidRDefault="7745BACC" w14:paraId="2910C3F4" w14:textId="5E470FF4">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7745BACC" w:rsidTr="7745BACC" w14:paraId="687B646C">
      <w:trPr>
        <w:trHeight w:val="300"/>
      </w:trPr>
      <w:tc>
        <w:tcPr>
          <w:tcW w:w="3210" w:type="dxa"/>
          <w:tcMar/>
        </w:tcPr>
        <w:p w:rsidR="7745BACC" w:rsidP="7745BACC" w:rsidRDefault="7745BACC" w14:paraId="0CF97718" w14:textId="19173C6F">
          <w:pPr>
            <w:pStyle w:val="Header"/>
            <w:bidi w:val="0"/>
            <w:ind w:left="-115"/>
            <w:jc w:val="left"/>
          </w:pPr>
          <w:r w:rsidR="7745BACC">
            <w:drawing>
              <wp:inline wp14:editId="4377FB9B" wp14:anchorId="1D18C856">
                <wp:extent cx="1485900" cy="742950"/>
                <wp:effectExtent l="0" t="0" r="0" b="0"/>
                <wp:docPr id="1392579113" name="" descr="Logo European Patent Office" title=""/>
                <wp:cNvGraphicFramePr>
                  <a:graphicFrameLocks noChangeAspect="1"/>
                </wp:cNvGraphicFramePr>
                <a:graphic>
                  <a:graphicData uri="http://schemas.openxmlformats.org/drawingml/2006/picture">
                    <pic:pic>
                      <pic:nvPicPr>
                        <pic:cNvPr id="0" name=""/>
                        <pic:cNvPicPr/>
                      </pic:nvPicPr>
                      <pic:blipFill>
                        <a:blip r:embed="Re6e2ff3967e745ed">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210" w:type="dxa"/>
          <w:tcMar/>
        </w:tcPr>
        <w:p w:rsidR="7745BACC" w:rsidP="7745BACC" w:rsidRDefault="7745BACC" w14:paraId="55BFB70F" w14:textId="733266CD">
          <w:pPr>
            <w:pStyle w:val="Header"/>
            <w:bidi w:val="0"/>
            <w:jc w:val="center"/>
          </w:pPr>
        </w:p>
      </w:tc>
      <w:tc>
        <w:tcPr>
          <w:tcW w:w="3210" w:type="dxa"/>
          <w:tcMar/>
        </w:tcPr>
        <w:p w:rsidR="7745BACC" w:rsidP="7745BACC" w:rsidRDefault="7745BACC" w14:paraId="684F59D2" w14:textId="4AB86FC8">
          <w:pPr>
            <w:pStyle w:val="Header"/>
            <w:bidi w:val="0"/>
            <w:ind w:right="-115"/>
            <w:jc w:val="right"/>
          </w:pPr>
          <w:r w:rsidR="7745BACC">
            <w:drawing>
              <wp:inline wp14:editId="0FACDFDC" wp14:anchorId="64EB717F">
                <wp:extent cx="1733550" cy="638175"/>
                <wp:effectExtent l="0" t="0" r="0" b="0"/>
                <wp:docPr id="1340713396" name="" title=""/>
                <wp:cNvGraphicFramePr>
                  <a:graphicFrameLocks noChangeAspect="1"/>
                </wp:cNvGraphicFramePr>
                <a:graphic>
                  <a:graphicData uri="http://schemas.openxmlformats.org/drawingml/2006/picture">
                    <pic:pic>
                      <pic:nvPicPr>
                        <pic:cNvPr id="0" name=""/>
                        <pic:cNvPicPr/>
                      </pic:nvPicPr>
                      <pic:blipFill>
                        <a:blip r:embed="R34609345b3594a36">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7745BACC" w:rsidP="7745BACC" w:rsidRDefault="7745BACC" w14:paraId="74FA9166" w14:textId="0F166F4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0E054D"/>
    <w:multiLevelType w:val="multilevel"/>
    <w:tmpl w:val="FFFFFFFF"/>
    <w:lvl w:ilvl="0">
      <w:start w:val="1"/>
      <w:numFmt w:val="bullet"/>
      <w:lvlText w:val="●"/>
      <w:lvlJc w:val="left"/>
      <w:pPr>
        <w:ind w:left="709" w:hanging="282"/>
      </w:pPr>
      <w:rPr>
        <w:rFonts w:ascii="Noto Sans Symbols" w:hAnsi="Noto Sans Symbols" w:eastAsia="Noto Sans Symbols" w:cs="Noto Sans Symbols"/>
      </w:rPr>
    </w:lvl>
    <w:lvl w:ilvl="1">
      <w:start w:val="1"/>
      <w:numFmt w:val="bullet"/>
      <w:lvlText w:val="●"/>
      <w:lvlJc w:val="left"/>
      <w:pPr>
        <w:ind w:left="1418" w:hanging="282"/>
      </w:pPr>
      <w:rPr>
        <w:rFonts w:ascii="Noto Sans Symbols" w:hAnsi="Noto Sans Symbols" w:eastAsia="Noto Sans Symbols" w:cs="Noto Sans Symbols"/>
      </w:rPr>
    </w:lvl>
    <w:lvl w:ilvl="2">
      <w:start w:val="1"/>
      <w:numFmt w:val="bullet"/>
      <w:lvlText w:val="●"/>
      <w:lvlJc w:val="left"/>
      <w:pPr>
        <w:ind w:left="2127" w:hanging="283"/>
      </w:pPr>
      <w:rPr>
        <w:rFonts w:ascii="Noto Sans Symbols" w:hAnsi="Noto Sans Symbols" w:eastAsia="Noto Sans Symbols" w:cs="Noto Sans Symbols"/>
      </w:rPr>
    </w:lvl>
    <w:lvl w:ilvl="3">
      <w:start w:val="1"/>
      <w:numFmt w:val="bullet"/>
      <w:lvlText w:val="●"/>
      <w:lvlJc w:val="left"/>
      <w:pPr>
        <w:ind w:left="2836" w:hanging="283"/>
      </w:pPr>
      <w:rPr>
        <w:rFonts w:ascii="Noto Sans Symbols" w:hAnsi="Noto Sans Symbols" w:eastAsia="Noto Sans Symbols" w:cs="Noto Sans Symbols"/>
      </w:rPr>
    </w:lvl>
    <w:lvl w:ilvl="4">
      <w:start w:val="1"/>
      <w:numFmt w:val="bullet"/>
      <w:lvlText w:val="●"/>
      <w:lvlJc w:val="left"/>
      <w:pPr>
        <w:ind w:left="3545" w:hanging="283"/>
      </w:pPr>
      <w:rPr>
        <w:rFonts w:ascii="Noto Sans Symbols" w:hAnsi="Noto Sans Symbols" w:eastAsia="Noto Sans Symbols" w:cs="Noto Sans Symbols"/>
      </w:rPr>
    </w:lvl>
    <w:lvl w:ilvl="5">
      <w:start w:val="1"/>
      <w:numFmt w:val="bullet"/>
      <w:lvlText w:val="●"/>
      <w:lvlJc w:val="left"/>
      <w:pPr>
        <w:ind w:left="4254" w:hanging="283"/>
      </w:pPr>
      <w:rPr>
        <w:rFonts w:ascii="Noto Sans Symbols" w:hAnsi="Noto Sans Symbols" w:eastAsia="Noto Sans Symbols" w:cs="Noto Sans Symbols"/>
      </w:rPr>
    </w:lvl>
    <w:lvl w:ilvl="6">
      <w:start w:val="1"/>
      <w:numFmt w:val="bullet"/>
      <w:lvlText w:val="●"/>
      <w:lvlJc w:val="left"/>
      <w:pPr>
        <w:ind w:left="4963" w:hanging="283"/>
      </w:pPr>
      <w:rPr>
        <w:rFonts w:ascii="Noto Sans Symbols" w:hAnsi="Noto Sans Symbols" w:eastAsia="Noto Sans Symbols" w:cs="Noto Sans Symbols"/>
      </w:rPr>
    </w:lvl>
    <w:lvl w:ilvl="7">
      <w:start w:val="1"/>
      <w:numFmt w:val="bullet"/>
      <w:lvlText w:val="●"/>
      <w:lvlJc w:val="left"/>
      <w:pPr>
        <w:ind w:left="5672" w:hanging="282"/>
      </w:pPr>
      <w:rPr>
        <w:rFonts w:ascii="Noto Sans Symbols" w:hAnsi="Noto Sans Symbols" w:eastAsia="Noto Sans Symbols" w:cs="Noto Sans Symbols"/>
      </w:rPr>
    </w:lvl>
    <w:lvl w:ilvl="8">
      <w:start w:val="1"/>
      <w:numFmt w:val="bullet"/>
      <w:lvlText w:val="●"/>
      <w:lvlJc w:val="left"/>
      <w:pPr>
        <w:ind w:left="6381" w:hanging="282"/>
      </w:pPr>
      <w:rPr>
        <w:rFonts w:ascii="Noto Sans Symbols" w:hAnsi="Noto Sans Symbols" w:eastAsia="Noto Sans Symbols" w:cs="Noto Sans Symbols"/>
      </w:rPr>
    </w:lvl>
  </w:abstractNum>
  <w:num w:numId="1" w16cid:durableId="2045592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93"/>
    <w:rsid w:val="00011887"/>
    <w:rsid w:val="0004206A"/>
    <w:rsid w:val="00272D93"/>
    <w:rsid w:val="002D2D48"/>
    <w:rsid w:val="003214AA"/>
    <w:rsid w:val="0034338F"/>
    <w:rsid w:val="0035621F"/>
    <w:rsid w:val="003A0834"/>
    <w:rsid w:val="00413256"/>
    <w:rsid w:val="00474EC0"/>
    <w:rsid w:val="00530F5F"/>
    <w:rsid w:val="005A48B8"/>
    <w:rsid w:val="005D2950"/>
    <w:rsid w:val="005F377A"/>
    <w:rsid w:val="006B7B95"/>
    <w:rsid w:val="007E4BF6"/>
    <w:rsid w:val="008002A8"/>
    <w:rsid w:val="008330A5"/>
    <w:rsid w:val="00850AA3"/>
    <w:rsid w:val="00920CDB"/>
    <w:rsid w:val="009314DB"/>
    <w:rsid w:val="00954648"/>
    <w:rsid w:val="00B131B9"/>
    <w:rsid w:val="00B13B09"/>
    <w:rsid w:val="00B43A28"/>
    <w:rsid w:val="00BA3500"/>
    <w:rsid w:val="00BB7492"/>
    <w:rsid w:val="00C329C8"/>
    <w:rsid w:val="00C37541"/>
    <w:rsid w:val="00C47BD4"/>
    <w:rsid w:val="00CDBEF8"/>
    <w:rsid w:val="00D75AC1"/>
    <w:rsid w:val="00D92CE2"/>
    <w:rsid w:val="00DF1E5A"/>
    <w:rsid w:val="00F66071"/>
    <w:rsid w:val="00FA6380"/>
    <w:rsid w:val="00FD2024"/>
    <w:rsid w:val="02455EBB"/>
    <w:rsid w:val="031FFACB"/>
    <w:rsid w:val="04BBCB2C"/>
    <w:rsid w:val="0853867F"/>
    <w:rsid w:val="098F3C4F"/>
    <w:rsid w:val="0A069E3C"/>
    <w:rsid w:val="0B8127D9"/>
    <w:rsid w:val="0DC288FB"/>
    <w:rsid w:val="113BE6D2"/>
    <w:rsid w:val="11480082"/>
    <w:rsid w:val="122FC114"/>
    <w:rsid w:val="13C0CBDF"/>
    <w:rsid w:val="14D24E95"/>
    <w:rsid w:val="154BF6C8"/>
    <w:rsid w:val="16D180B8"/>
    <w:rsid w:val="19316717"/>
    <w:rsid w:val="1A420BEC"/>
    <w:rsid w:val="1C93392F"/>
    <w:rsid w:val="1EBD9D86"/>
    <w:rsid w:val="20875C59"/>
    <w:rsid w:val="20ADF94A"/>
    <w:rsid w:val="20E2A6F1"/>
    <w:rsid w:val="20EF3C33"/>
    <w:rsid w:val="227949D4"/>
    <w:rsid w:val="239FE0DB"/>
    <w:rsid w:val="2524C94D"/>
    <w:rsid w:val="258369B7"/>
    <w:rsid w:val="2688C524"/>
    <w:rsid w:val="27CEC471"/>
    <w:rsid w:val="27CEC87E"/>
    <w:rsid w:val="29719AC6"/>
    <w:rsid w:val="2BA4C81B"/>
    <w:rsid w:val="2BE077D9"/>
    <w:rsid w:val="2BEF8FCD"/>
    <w:rsid w:val="2CB65921"/>
    <w:rsid w:val="3276AC7B"/>
    <w:rsid w:val="3444EE45"/>
    <w:rsid w:val="34C8D882"/>
    <w:rsid w:val="36EF98CF"/>
    <w:rsid w:val="37A7EE70"/>
    <w:rsid w:val="397B86D0"/>
    <w:rsid w:val="3A9B076C"/>
    <w:rsid w:val="3AF8B2A4"/>
    <w:rsid w:val="3AFFE0BF"/>
    <w:rsid w:val="3D3CD9E2"/>
    <w:rsid w:val="3DE888ED"/>
    <w:rsid w:val="3EDC2AE7"/>
    <w:rsid w:val="40733516"/>
    <w:rsid w:val="41A69D22"/>
    <w:rsid w:val="43AA2208"/>
    <w:rsid w:val="44A355E0"/>
    <w:rsid w:val="452DD59E"/>
    <w:rsid w:val="46174A54"/>
    <w:rsid w:val="47B4374B"/>
    <w:rsid w:val="48D0E8A3"/>
    <w:rsid w:val="4BB14938"/>
    <w:rsid w:val="4BB3D4A8"/>
    <w:rsid w:val="4DDBC5F9"/>
    <w:rsid w:val="4EA4EE62"/>
    <w:rsid w:val="50C41042"/>
    <w:rsid w:val="50F3C1C3"/>
    <w:rsid w:val="5111A539"/>
    <w:rsid w:val="521448EB"/>
    <w:rsid w:val="52230910"/>
    <w:rsid w:val="55B3E2CF"/>
    <w:rsid w:val="564381EC"/>
    <w:rsid w:val="56E22189"/>
    <w:rsid w:val="5831FA30"/>
    <w:rsid w:val="597F1D1B"/>
    <w:rsid w:val="59917707"/>
    <w:rsid w:val="5A04217C"/>
    <w:rsid w:val="5D5010F1"/>
    <w:rsid w:val="615A4270"/>
    <w:rsid w:val="61D53347"/>
    <w:rsid w:val="63243F74"/>
    <w:rsid w:val="63688949"/>
    <w:rsid w:val="6541C43C"/>
    <w:rsid w:val="65B0D6E4"/>
    <w:rsid w:val="68AC87D3"/>
    <w:rsid w:val="68E965A7"/>
    <w:rsid w:val="6D819014"/>
    <w:rsid w:val="6ED766F8"/>
    <w:rsid w:val="6F434C9E"/>
    <w:rsid w:val="7216140D"/>
    <w:rsid w:val="72F7C4AB"/>
    <w:rsid w:val="747B0F1A"/>
    <w:rsid w:val="7487C6E6"/>
    <w:rsid w:val="7745BACC"/>
    <w:rsid w:val="789BB2A5"/>
    <w:rsid w:val="798AB60F"/>
    <w:rsid w:val="79E48CD1"/>
    <w:rsid w:val="7B9EEFFE"/>
    <w:rsid w:val="7D9D498F"/>
    <w:rsid w:val="7DD07304"/>
    <w:rsid w:val="7E229C1E"/>
    <w:rsid w:val="7E46EC81"/>
    <w:rsid w:val="7FBDF4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B65CC"/>
  <w15:docId w15:val="{901B0EFC-2805-4443-B67C-26192690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hAnsi="Liberation Serif" w:eastAsia="Liberation Serif" w:cs="Liberation Serif"/>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eastAsia="NSimSun" w:cs="Lucida Sans"/>
      <w:kern w:val="2"/>
      <w:lang w:eastAsia="zh-CN" w:bidi="hi-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ullets" w:customStyle="1">
    <w:name w:val="Bullets"/>
    <w:qFormat/>
    <w:rPr>
      <w:rFonts w:ascii="OpenSymbol" w:hAnsi="OpenSymbol" w:eastAsia="OpenSymbol" w:cs="OpenSymbol"/>
    </w:rPr>
  </w:style>
  <w:style w:type="character" w:styleId="Hyperlink">
    <w:name w:val="Hyperlink"/>
    <w:rPr>
      <w:color w:val="000080"/>
      <w:u w:val="single"/>
    </w:rPr>
  </w:style>
  <w:style w:type="paragraph" w:styleId="Heading" w:customStyle="1">
    <w:name w:val="Heading"/>
    <w:basedOn w:val="Normal"/>
    <w:next w:val="BodyText"/>
    <w:qFormat/>
    <w:pPr>
      <w:keepNext/>
      <w:spacing w:before="240" w:after="120"/>
    </w:pPr>
    <w:rPr>
      <w:rFonts w:ascii="Liberation Sans" w:hAnsi="Liberation Sans" w:eastAsia="Microsoft YaHei"/>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styleId="Index" w:customStyle="1">
    <w:name w:val="Index"/>
    <w:basedOn w:val="Normal"/>
    <w:qFormat/>
    <w:pPr>
      <w:suppressLineNumbers/>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rPr>
      <w:rFonts w:eastAsia="NSimSun" w:cs="Mangal"/>
      <w:kern w:val="2"/>
      <w:sz w:val="20"/>
      <w:szCs w:val="18"/>
      <w:lang w:eastAsia="zh-CN" w:bidi="hi-IN"/>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50AA3"/>
    <w:rPr>
      <w:rFonts w:eastAsia="NSimSun" w:cs="Mangal"/>
      <w:kern w:val="2"/>
      <w:szCs w:val="21"/>
      <w:lang w:eastAsia="zh-CN" w:bidi="hi-IN"/>
    </w:rPr>
  </w:style>
  <w:style w:type="paragraph" w:styleId="CommentSubject">
    <w:name w:val="annotation subject"/>
    <w:basedOn w:val="CommentText"/>
    <w:next w:val="CommentText"/>
    <w:link w:val="CommentSubjectChar"/>
    <w:uiPriority w:val="99"/>
    <w:semiHidden/>
    <w:unhideWhenUsed/>
    <w:rsid w:val="00B131B9"/>
    <w:rPr>
      <w:b/>
      <w:bCs/>
    </w:rPr>
  </w:style>
  <w:style w:type="character" w:styleId="CommentSubjectChar" w:customStyle="1">
    <w:name w:val="Comment Subject Char"/>
    <w:basedOn w:val="CommentTextChar"/>
    <w:link w:val="CommentSubject"/>
    <w:uiPriority w:val="99"/>
    <w:semiHidden/>
    <w:rsid w:val="00B131B9"/>
    <w:rPr>
      <w:rFonts w:eastAsia="NSimSun" w:cs="Mangal"/>
      <w:b/>
      <w:bCs/>
      <w:kern w:val="2"/>
      <w:sz w:val="20"/>
      <w:szCs w:val="18"/>
      <w:lang w:eastAsia="zh-CN" w:bidi="hi-I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ntTable" Target="fontTable.xml" Id="rId14" /><Relationship Type="http://schemas.openxmlformats.org/officeDocument/2006/relationships/hyperlink" Target="https://www.epo.org/fr/news-events/european-inventor-award/meet-the-finalists/ulf-landegren-simon-fredriksson-and-team?mtm_campaign=EIA2024&amp;mtm_keyword=pressrelease&amp;mtm_medium=press" TargetMode="External" Id="R6d2ae54d72a0420b" /><Relationship Type="http://schemas.openxmlformats.org/officeDocument/2006/relationships/hyperlink" Target="https://www.who.int/fr/news-room/fact-sheets/detail/cancer" TargetMode="External" Id="R2155fcf002bc490a" /><Relationship Type="http://schemas.openxmlformats.org/officeDocument/2006/relationships/hyperlink" Target="mailto:press@epo.org" TargetMode="External" Id="Rf66bafa120df45a1" /><Relationship Type="http://schemas.openxmlformats.org/officeDocument/2006/relationships/hyperlink" Target="https://www.epo.org/fr/news-events/european-inventor-award?mtm_campaign=EIA2024&amp;mtm_keyword=pressrelease&amp;mtm_medium=press" TargetMode="External" Id="R3edf237425a54138" /><Relationship Type="http://schemas.openxmlformats.org/officeDocument/2006/relationships/hyperlink" Target="https://www.epo.org/fr/?mtm_campaign=EIA2024&amp;mtm_keyword=pressrelease&amp;mtm_medium=press" TargetMode="External" Id="R7d1b5e685d494469" /><Relationship Type="http://schemas.openxmlformats.org/officeDocument/2006/relationships/hyperlink" Target="https://www.epo.org/fr/news-events/european-inventor-award/streaming?mtm_campaign=EIA2024&amp;mtm_keyword=pressrelease&amp;mtm_medium=press" TargetMode="External" Id="R6889ad2b8b684072" /><Relationship Type="http://schemas.openxmlformats.org/officeDocument/2006/relationships/hyperlink" Target="https://a.cstmapp.com/login/973466/?vote=144556_707561974&amp;lc=eng" TargetMode="External" Id="R3bf6714a639441aa" /><Relationship Type="http://schemas.openxmlformats.org/officeDocument/2006/relationships/header" Target="header.xml" Id="R032f40be9eec4177" /><Relationship Type="http://schemas.openxmlformats.org/officeDocument/2006/relationships/footer" Target="footer.xml" Id="Rb7572819bf46489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png" Id="Re6e2ff3967e745ed" /><Relationship Type="http://schemas.openxmlformats.org/officeDocument/2006/relationships/image" Target="/media/image2.png" Id="R34609345b3594a3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TAS0-850928080-101616</_dlc_DocId>
    <_dlc_DocIdUrl xmlns="f2e99cb4-f4f9-415e-b3d9-1292be195fdc">
      <Url>https://byblos2019.internal.epo.org/sites/TAS/_layouts/15/DocIdRedir.aspx?ID=TAS0-850928080-101616</Url>
      <Description>TAS0-850928080-101616</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b0G6EgLuHL/7dZpKJA5Z+5j0ZA==">CgMxLjAi0wMKC0FBQUJLd3ZlaS00EvsCCgtBQUFCS3d2ZWktNBILQUFBQkt3dmVpLTQaDQoJdGV4dC9odG1sEgAiDgoKdGV4dC9wbGFpbhIAKlIKGVNvcGhpZSBSYXNiYXNoIChFeHRlcm5hbCkaNS8vc3NsLmdzdGF0aWMuY29tL2RvY3MvY29tbW9uL2JsdWVfc2lsaG91ZXR0ZTk2LTAucG5nMOGTyuDnMTjhk8rg5zFKOwokYXBwbGljYXRpb24vdm5kLmdvb2dsZS1hcHBzLmRvY3MubWRzGhPC19rkAQ0aCwoHCgEsEAEYABABclQKGVNvcGhpZSBSYXNiYXNoIChFeHRlcm5hbCkaNwo1Ly9zc2wuZ3N0YXRpYy5jb20vZG9jcy9jb21tb24vYmx1ZV9zaWxob3VldHRlOTYtMC5wbmd4AIIBNnN1Z2dlc3RJZEltcG9ydDFhZDc2NDZmLTAxNDgtNGUxNy04NjRiLWY5NGE4ZDgxZWI5NV81MIgBAZoBBggAEAAYALABALgBARjhk8rg5zEg4ZPK4OcxMABCNnN1Z2dlc3RJZEltcG9ydDFhZDc2NDZmLTAxNDgtNGUxNy04NjRiLWY5NGE4ZDgxZWI5NV81MCLaAwoLQUFBQkt3dmVqQlUSgQMKC0FBQUJLd3ZlakJVEgtBQUFCS3d2ZWpCVRoNCgl0ZXh0L2h0bWwSACIOCgp0ZXh0L3BsYWluEgAqUgoZU29waGllIFJhc2Jhc2ggKEV4dGVybmFsKRo1Ly9zc2wuZ3N0YXRpYy5jb20vZG9jcy9jb21tb24vYmx1ZV9zaWxob3VldHRlOTYtMC5wbmcwz6CAguoxOM+ggILqMUpACiRhcHBsaWNhdGlvbi92bmQuZ29vZ2xlLWFwcHMuZG9jcy5tZHMaGMLX2uQBEhoQCgwKBjkgSnVseRABGAAQAXJUChlTb3BoaWUgUmFzYmFzaCAoRXh0ZXJuYWwpGjcKNS8vc3NsLmdzdGF0aWMuY29tL2RvY3MvY29tbW9uL2JsdWVfc2lsaG91ZXR0ZTk2LTAucG5neACCATdzdWdnZXN0SWRJbXBvcnQxYWQ3NjQ2Zi0wMTQ4LTRlMTctODY0Yi1mOTRhOGQ4MWViOTVfMTg4iAEBmgEGCAAQABgAsAEAuAEBGM+ggILqMSDPoICC6jEwAEI3c3VnZ2VzdElkSW1wb3J0MWFkNzY0NmYtMDE0OC00ZTE3LTg2NGItZjk0YThkODFlYjk1XzE4OCLVAwoLQUFBQkt3dmVpOWMS/AIKC0FBQUJLd3ZlaTljEgtBQUFCS3d2ZWk5YxoNCgl0ZXh0L2h0bWwSACIOCgp0ZXh0L3BsYWluEgAqUgoZU29waGllIFJhc2Jhc2ggKEV4dGVybmFsKRo1Ly9zc2wuZ3N0YXRpYy5jb20vZG9jcy9jb21tb24vYmx1ZV9zaWxob3VldHRlOTYtMC5wbmcw0Ozn4OcxONDs5+DnMUo7CiRhcHBsaWNhdGlvbi92bmQuZ29vZ2xlLWFwcHMuZG9jcy5tZHMaE8LX2uQBDRoLCgcKAXAQARgAEAFyVAoZU29waGllIFJhc2Jhc2ggKEV4dGVybmFsKRo3CjUvL3NzbC5nc3RhdGljLmNvbS9kb2NzL2NvbW1vbi9ibHVlX3NpbGhvdWV0dGU5Ni0wLnBuZ3gAggE3c3VnZ2VzdElkSW1wb3J0MWFkNzY0NmYtMDE0OC00ZTE3LTg2NGItZjk0YThkODFlYjk1XzExN4gBAZoBBggAEAAYALABALgBARjQ7Ofg5zEg0Ozn4OcxMABCN3N1Z2dlc3RJZEltcG9ydDFhZDc2NDZmLTAxNDgtNGUxNy04NjRiLWY5NGE4ZDgxZWI5NV8xMTci2AMKC0FBQUJLd3ZlakIwEv8CCgtBQUFCS3d2ZWpCMBILQUFBQkt3dmVqQjAaDQoJdGV4dC9odG1sEgAiDgoKdGV4dC9wbGFpbhIAKksKEkx1Y2lhIFNpeHRvIEJhcmNpYRo1Ly9zc2wuZ3N0YXRpYy5jb20vZG9jcy9jb21tb24vYmx1ZV9zaWxob3VldHRlOTYtMC5wbmcwjKG2nOoxOIyhtpzqMUpMCiRhcHBsaWNhdGlvbi92bmQuZ29vZ2xlLWFwcHMuZG9jcy5tZHMaJMLX2uQBHiIMCFYIVwhYCFoIWRABIg4ICggMCA0IDggPCBEQAXJNChJMdWNpYSBTaXh0byBCYXJjaWEaNwo1Ly9zc2wuZ3N0YXRpYy5jb20vZG9jcy9jb21tb24vYmx1ZV9zaWxob3VldHRlOTYtMC5wbmd4AIIBN3N1Z2dlc3RJZEltcG9ydDFhZDc2NDZmLTAxNDgtNGUxNy04NjRiLWY5NGE4ZDgxZWI5NV8xMDKIAQGaAQYIABAAGACwAQC4AQEYjKG2nOoxIIyhtpzqMTAAQjdzdWdnZXN0SWRJbXBvcnQxYWQ3NjQ2Zi0wMTQ4LTRlMTctODY0Yi1mOTRhOGQ4MWViOTVfMTAyIsYDCgtBQUFCS3d2ZWktZxLtAgoLQUFBQkt3dmVpLWcSC0FBQUJLd3ZlaS1nGg0KCXRleHQvaHRtbBIAIg4KCnRleHQvcGxhaW4SACpLChJMdWNpYSBTaXh0byBCYXJjaWEaNS8vc3NsLmdzdGF0aWMuY29tL2RvY3MvY29tbW9uL2JsdWVfc2lsaG91ZXR0ZTk2LTAucG5nMP+htpzqMTj/obac6jFKOgokYXBwbGljYXRpb24vdm5kLmdvb2dsZS1hcHBzLmRvY3MubWRzGhLC19rkAQwiCggCCAQIBggFEAFyTQoSTHVjaWEgU2l4dG8gQmFyY2lhGjcKNS8vc3NsLmdzdGF0aWMuY29tL2RvY3MvY29tbW9uL2JsdWVfc2lsaG91ZXR0ZTk2LTAucG5neACCATdzdWdnZXN0SWRJbXBvcnQxYWQ3NjQ2Zi0wMTQ4LTRlMTctODY0Yi1mOTRhOGQ4MWViOTVfMTAxiAEBmgEGCAAQABgAsAEAuAEBGP+htpzqMSD/obac6jEwAEI3c3VnZ2VzdElkSW1wb3J0MWFkNzY0NmYtMDE0OC00ZTE3LTg2NGItZjk0YThkODFlYjk1XzEwMSLOAwoLQUFBQkt3dmVqQjQS9QIKC0FBQUJLd3ZlakI0EgtBQUFCS3d2ZWpCNBoNCgl0ZXh0L2h0bWwSACIOCgp0ZXh0L3BsYWluEgAqUgoZU29waGllIFJhc2Jhc2ggKEV4dGVybmFsKRo1Ly9zc2wuZ3N0YXRpYy5jb20vZG9jcy9jb21tb24vYmx1ZV9zaWxob3VldHRlOTYtMC5wbmcw98WAguoxOPfFgILqMUo0CiRhcHBsaWNhdGlvbi92bmQuZ29vZ2xlLWFwcHMuZG9jcy5tZHMaDMLX2uQBBiIECAIQAXJUChlTb3BoaWUgUmFzYmFzaCAoRXh0ZXJuYWwpGjcKNS8vc3NsLmdzdGF0aWMuY29tL2RvY3MvY29tbW9uL2JsdWVfc2lsaG91ZXR0ZTk2LTAucG5neACCATdzdWdnZXN0SWRJbXBvcnQxYWQ3NjQ2Zi0wMTQ4LTRlMTctODY0Yi1mOTRhOGQ4MWViOTVfMTkwiAEBmgEGCAAQABgAsAEAuAEBGPfFgILqMSD3xYCC6jEwAEI3c3VnZ2VzdElkSW1wb3J0MWFkNzY0NmYtMDE0OC00ZTE3LTg2NGItZjk0YThkODFlYjk1XzE5MDgAalMKNnN1Z2dlc3RJZEltcG9ydDFhZDc2NDZmLTAxNDgtNGUxNy04NjRiLWY5NGE4ZDgxZWI5NV81MBIZU29waGllIFJhc2Jhc2ggKEV4dGVybmFsKWpMCjZzdWdnZXN0SWRJbXBvcnQxYWQ3NjQ2Zi0wMTQ4LTRlMTctODY0Yi1mOTRhOGQ4MWViOTVfNjgSEkx1Y2lhIFNpeHRvIEJhcmNpYWpNCjdzdWdnZXN0SWRJbXBvcnQxYWQ3NjQ2Zi0wMTQ4LTRlMTctODY0Yi1mOTRhOGQ4MWViOTVfMTAwEhJMdWNpYSBTaXh0byBCYXJjaWFqUwo2c3VnZ2VzdElkSW1wb3J0MWFkNzY0NmYtMDE0OC00ZTE3LTg2NGItZjk0YThkODFlYjk1XzQxEhlTb3BoaWUgUmFzYmFzaCAoRXh0ZXJuYWwpaigKFHN1Z2dlc3QuODIwZHhnOTdzOHgyEhBXYXJyZW4gUm9iZXJ0c29ualMKNnN1Z2dlc3RJZEltcG9ydDFhZDc2NDZmLTAxNDgtNGUxNy04NjRiLWY5NGE4ZDgxZWI5NV8zORIZU29waGllIFJhc2Jhc2ggKEV4dGVybmFsKWpTCjZzdWdnZXN0SWRJbXBvcnQxYWQ3NjQ2Zi0wMTQ4LTRlMTctODY0Yi1mOTRhOGQ4MWViOTVfMjgSGVNvcGhpZSBSYXNiYXNoIChFeHRlcm5hbClqKAoUc3VnZ2VzdC5lbXJ5NnFjMnpldmMSEFdhcnJlbiBSb2JlcnRzb25qTQo3c3VnZ2VzdElkSW1wb3J0MWFkNzY0NmYtMDE0OC00ZTE3LTg2NGItZjk0YThkODFlYjk1XzEzMRISTHVjaWEgU2l4dG8gQmFyY2lhakwKNnN1Z2dlc3RJZEltcG9ydDFhZDc2NDZmLTAxNDgtNGUxNy04NjRiLWY5NGE4ZDgxZWI5NV85OBISTHVjaWEgU2l4dG8gQmFyY2lhalQKN3N1Z2dlc3RJZEltcG9ydDFhZDc2NDZmLTAxNDgtNGUxNy04NjRiLWY5NGE4ZDgxZWI5NV8xMzASGVNvcGhpZSBSYXNiYXNoIChFeHRlcm5hbClqTAo2c3VnZ2VzdElkSW1wb3J0MWFkNzY0NmYtMDE0OC00ZTE3LTg2NGItZjk0YThkODFlYjk1Xzg5EhJMdWNpYSBTaXh0byBCYXJjaWFqKAoUc3VnZ2VzdC53bmlrM3ViODJ1cWoSEFdhcnJlbiBSb2JlcnRzb25qUwo2c3VnZ2VzdElkSW1wb3J0MWFkNzY0NmYtMDE0OC00ZTE3LTg2NGItZjk0YThkODFlYjk1XzcyEhlTb3BoaWUgUmFzYmFzaCAoRXh0ZXJuYWwpakwKNnN1Z2dlc3RJZEltcG9ydDFhZDc2NDZmLTAxNDgtNGUxNy04NjRiLWY5NGE4ZDgxZWI5NV8yMhISTHVjaWEgU2l4dG8gQmFyY2lhakwKNnN1Z2dlc3RJZEltcG9ydDFhZDc2NDZmLTAxNDgtNGUxNy04NjRiLWY5NGE4ZDgxZWI5NV8zMBISTHVjaWEgU2l4dG8gQmFyY2lhalMKNnN1Z2dlc3RJZEltcG9ydDFhZDc2NDZmLTAxNDgtNGUxNy04NjRiLWY5NGE4ZDgxZWI5NV8yNxIZU29waGllIFJhc2Jhc2ggKEV4dGVybmFsKWpNCjdzdWdnZXN0SWRJbXBvcnQxYWQ3NjQ2Zi0wMTQ4LTRlMTctODY0Yi1mOTRhOGQ4MWViOTVfMTA1EhJMdWNpYSBTaXh0byBCYXJjaWFqKAoUc3VnZ2VzdC51OTF0M2c2bHE1cjASEFdhcnJlbiBSb2JlcnRzb25qTQo3c3VnZ2VzdElkSW1wb3J0MWFkNzY0NmYtMDE0OC00ZTE3LTg2NGItZjk0YThkODFlYjk1XzEwNBISTHVjaWEgU2l4dG8gQmFyY2lhakwKNnN1Z2dlc3RJZEltcG9ydDFhZDc2NDZmLTAxNDgtNGUxNy04NjRiLWY5NGE4ZDgxZWI5NV8zMxISTHVjaWEgU2l4dG8gQmFyY2lhaigKFHN1Z2dlc3QudTl6cG8wbDg5ZnFnEhBXYXJyZW4gUm9iZXJ0c29uakwKNnN1Z2dlc3RJZEltcG9ydDFhZDc2NDZmLTAxNDgtNGUxNy04NjRiLWY5NGE4ZDgxZWI5NV80MxISTHVjaWEgU2l4dG8gQmFyY2lhaigKFHN1Z2dlc3QuNWc4a2c0N3BsbGJrEhBXYXJyZW4gUm9iZXJ0c29uaigKFHN1Z2dlc3QuOGJzZ2xrbzNyMmhkEhBXYXJyZW4gUm9iZXJ0c29uak0KN3N1Z2dlc3RJZEltcG9ydDFhZDc2NDZmLTAxNDgtNGUxNy04NjRiLWY5NGE4ZDgxZWI5NV8xNTYSEkx1Y2lhIFNpeHRvIEJhcmNpYWpMCjZzdWdnZXN0SWRJbXBvcnQxYWQ3NjQ2Zi0wMTQ4LTRlMTctODY0Yi1mOTRhOGQ4MWViOTVfNzYSEkx1Y2lhIFNpeHRvIEJhcmNpYWpNCjdzdWdnZXN0SWRJbXBvcnQxYWQ3NjQ2Zi0wMTQ4LTRlMTctODY0Yi1mOTRhOGQ4MWViOTVfMTY4EhJMdWNpYSBTaXh0byBCYXJjaWFqKAoUc3VnZ2VzdC53enY1eXU5N2N4YjYSEFdhcnJlbiBSb2JlcnRzb25qTQo3c3VnZ2VzdElkSW1wb3J0MWFkNzY0NmYtMDE0OC00ZTE3LTg2NGItZjk0YThkODFlYjk1XzE3MhISTHVjaWEgU2l4dG8gQmFyY2lhaigKFHN1Z2dlc3QucWxpOGoydmdkNG83EhBXYXJyZW4gUm9iZXJ0c29uaigKFHN1Z2dlc3Qud2xpcWZ6YXA4bnJ6EhBXYXJyZW4gUm9iZXJ0c29uak0KN3N1Z2dlc3RJZEltcG9ydDFhZDc2NDZmLTAxNDgtNGUxNy04NjRiLWY5NGE4ZDgxZWI5NV8xNzUSEkx1Y2lhIFNpeHRvIEJhcmNpYWpMCjZzdWdnZXN0SWRJbXBvcnQxYWQ3NjQ2Zi0wMTQ4LTRlMTctODY0Yi1mOTRhOGQ4MWViOTVfODISEkx1Y2lhIFNpeHRvIEJhcmNpYWooChRzdWdnZXN0LnV1bXM3YXIwbG5qZBIQV2FycmVuIFJvYmVydHNvbmpNCjdzdWdnZXN0SWRJbXBvcnQxYWQ3NjQ2Zi0wMTQ4LTRlMTctODY0Yi1mOTRhOGQ4MWViOTVfMTg1EhJMdWNpYSBTaXh0byBCYXJjaWFqSwo1c3VnZ2VzdElkSW1wb3J0MWFkNzY0NmYtMDE0OC00ZTE3LTg2NGItZjk0YThkODFlYjk1XzMSEkx1Y2lhIFNpeHRvIEJhcmNpYWooChRzdWdnZXN0LmluaXZpNWZsenY2NxIQV2FycmVuIFJvYmVydHNvbmpUCjdzdWdnZXN0SWRJbXBvcnQxYWQ3NjQ2Zi0wMTQ4LTRlMTctODY0Yi1mOTRhOGQ4MWViOTVfMTk3EhlTb3BoaWUgUmFzYmFzaCAoRXh0ZXJuYWwpaigKFHN1Z2dlc3QubXZiYWNmeGlqemhlEhBXYXJyZW4gUm9iZXJ0c29uakwKNnN1Z2dlc3RJZEltcG9ydDFhZDc2NDZmLTAxNDgtNGUxNy04NjRiLWY5NGE4ZDgxZWI5NV80OBISTHVjaWEgU2l4dG8gQmFyY2lhak0KN3N1Z2dlc3RJZEltcG9ydDFhZDc2NDZmLTAxNDgtNGUxNy04NjRiLWY5NGE4ZDgxZWI5NV8xODESEkx1Y2lhIFNpeHRvIEJhcmNpYWpNCjdzdWdnZXN0SWRJbXBvcnQxYWQ3NjQ2Zi0wMTQ4LTRlMTctODY0Yi1mOTRhOGQ4MWViOTVfMTQ4EhJMdWNpYSBTaXh0byBCYXJjaWFqTAo2c3VnZ2VzdElkSW1wb3J0MWFkNzY0NmYtMDE0OC00ZTE3LTg2NGItZjk0YThkODFlYjk1XzU5EhJMdWNpYSBTaXh0byBCYXJjaWFqTQo3c3VnZ2VzdElkSW1wb3J0MWFkNzY0NmYtMDE0OC00ZTE3LTg2NGItZjk0YThkODFlYjk1XzE3OBISTHVjaWEgU2l4dG8gQmFyY2lhalQKN3N1Z2dlc3RJZEltcG9ydDFhZDc2NDZmLTAxNDgtNGUxNy04NjRiLWY5NGE4ZDgxZWI5NV8xODgSGVNvcGhpZSBSYXNiYXNoIChFeHRlcm5hbClqUwo2c3VnZ2VzdElkSW1wb3J0MWFkNzY0NmYtMDE0OC00ZTE3LTg2NGItZjk0YThkODFlYjk1XzUyEhlTb3BoaWUgUmFzYmFzaCAoRXh0ZXJuYWwpak0KN3N1Z2dlc3RJZEltcG9ydDFhZDc2NDZmLTAxNDgtNGUxNy04NjRiLWY5NGE4ZDgxZWI5NV8xODASEkx1Y2lhIFNpeHRvIEJhcmNpYWpNCjdzdWdnZXN0SWRJbXBvcnQxYWQ3NjQ2Zi0wMTQ4LTRlMTctODY0Yi1mOTRhOGQ4MWViOTVfMTIwEhJMdWNpYSBTaXh0byBCYXJjaWFqTAo2c3VnZ2VzdElkSW1wb3J0MWFkNzY0NmYtMDE0OC00ZTE3LTg2NGItZjk0YThkODFlYjk1XzE4EhJMdWNpYSBTaXh0byBCYXJjaWFqTAo2c3VnZ2VzdElkSW1wb3J0MWFkNzY0NmYtMDE0OC00ZTE3LTg2NGItZjk0YThkODFlYjk1XzMxEhJMdWNpYSBTaXh0byBCYXJjaWFqVAo3c3VnZ2VzdElkSW1wb3J0MWFkNzY0NmYtMDE0OC00ZTE3LTg2NGItZjk0YThkODFlYjk1XzExNxIZU29waGllIFJhc2Jhc2ggKEV4dGVybmFsKWpNCjdzdWdnZXN0SWRJbXBvcnQxYWQ3NjQ2Zi0wMTQ4LTRlMTctODY0Yi1mOTRhOGQ4MWViOTVfMTczEhJMdWNpYSBTaXh0byBCYXJjaWFqSwo1c3VnZ2VzdElkSW1wb3J0MWFkNzY0NmYtMDE0OC00ZTE3LTg2NGItZjk0YThkODFlYjk1XzESEkx1Y2lhIFNpeHRvIEJhcmNpYWooChRzdWdnZXN0Lm8waHFrYmFkazM3aRIQV2FycmVuIFJvYmVydHNvbmpMCjZzdWdnZXN0SWRJbXBvcnQxYWQ3NjQ2Zi0wMTQ4LTRlMTctODY0Yi1mOTRhOGQ4MWViOTVfOTkSEkx1Y2lhIFNpeHRvIEJhcmNpYWpUCjdzdWdnZXN0SWRJbXBvcnQxYWQ3NjQ2Zi0wMTQ4LTRlMTctODY0Yi1mOTRhOGQ4MWViOTVfMTc2EhlTb3BoaWUgUmFzYmFzaCAoRXh0ZXJuYWwpalMKNnN1Z2dlc3RJZEltcG9ydDFhZDc2NDZmLTAxNDgtNGUxNy04NjRiLWY5NGE4ZDgxZWI5NV84MBIZU29waGllIFJhc2Jhc2ggKEV4dGVybmFsKWpNCjdzdWdnZXN0SWRJbXBvcnQxYWQ3NjQ2Zi0wMTQ4LTRlMTctODY0Yi1mOTRhOGQ4MWViOTVfMTUxEhJMdWNpYSBTaXh0byBCYXJjaWFqTAo2c3VnZ2VzdElkSW1wb3J0MWFkNzY0NmYtMDE0OC00ZTE3LTg2NGItZjk0YThkODFlYjk1Xzg4EhJMdWNpYSBTaXh0byBCYXJjaWFqTAo2c3VnZ2VzdElkSW1wb3J0MWFkNzY0NmYtMDE0OC00ZTE3LTg2NGItZjk0YThkODFlYjk1XzM2EhJMdWNpYSBTaXh0byBCYXJjaWFqUwo2c3VnZ2VzdElkSW1wb3J0MWFkNzY0NmYtMDE0OC00ZTE3LTg2NGItZjk0YThkODFlYjk1XzUzEhlTb3BoaWUgUmFzYmFzaCAoRXh0ZXJuYWwpalIKNXN1Z2dlc3RJZEltcG9ydDFhZDc2NDZmLTAxNDgtNGUxNy04NjRiLWY5NGE4ZDgxZWI5NV81EhlTb3BoaWUgUmFzYmFzaCAoRXh0ZXJuYWwpakwKNnN1Z2dlc3RJZEltcG9ydDFhZDc2NDZmLTAxNDgtNGUxNy04NjRiLWY5NGE4ZDgxZWI5NV80NhISTHVjaWEgU2l4dG8gQmFyY2lhalQKN3N1Z2dlc3RJZEltcG9ydDFhZDc2NDZmLTAxNDgtNGUxNy04NjRiLWY5NGE4ZDgxZWI5NV8xOTQSGVNvcGhpZSBSYXNiYXNoIChFeHRlcm5hbClqSwo1c3VnZ2VzdElkSW1wb3J0MWFkNzY0NmYtMDE0OC00ZTE3LTg2NGItZjk0YThkODFlYjk1XzkSEkx1Y2lhIFNpeHRvIEJhcmNpYWpMCjZzdWdnZXN0SWRJbXBvcnQxYWQ3NjQ2Zi0wMTQ4LTRlMTctODY0Yi1mOTRhOGQ4MWViOTVfNzQSEkx1Y2lhIFNpeHRvIEJhcmNpYWpMCjZzdWdnZXN0SWRJbXBvcnQxYWQ3NjQ2Zi0wMTQ4LTRlMTctODY0Yi1mOTRhOGQ4MWViOTVfODYSEkx1Y2lhIFNpeHRvIEJhcmNpYWooChRzdWdnZXN0LnNvM3k5YjNqc3phNxIQV2FycmVuIFJvYmVydHNvbmpMCjZzdWdnZXN0SWRJbXBvcnQxYWQ3NjQ2Zi0wMTQ4LTRlMTctODY0Yi1mOTRhOGQ4MWViOTVfMTcSEkx1Y2lhIFNpeHRvIEJhcmNpYWpUCjdzdWdnZXN0SWRJbXBvcnQxYWQ3NjQ2Zi0wMTQ4LTRlMTctODY0Yi1mOTRhOGQ4MWViOTVfMTc0EhlTb3BoaWUgUmFzYmFzaCAoRXh0ZXJuYWwpakwKNnN1Z2dlc3RJZEltcG9ydDFhZDc2NDZmLTAxNDgtNGUxNy04NjRiLWY5NGE4ZDgxZWI5NV83MxISTHVjaWEgU2l4dG8gQmFyY2lhak0KN3N1Z2dlc3RJZEltcG9ydDFhZDc2NDZmLTAxNDgtNGUxNy04NjRiLWY5NGE4ZDgxZWI5NV8xOTMSEkx1Y2lhIFNpeHRvIEJhcmNpYWpNCjdzdWdnZXN0SWRJbXBvcnQxYWQ3NjQ2Zi0wMTQ4LTRlMTctODY0Yi1mOTRhOGQ4MWViOTVfMTAyEhJMdWNpYSBTaXh0byBCYXJjaWFqTAo2c3VnZ2VzdElkSW1wb3J0MWFkNzY0NmYtMDE0OC00ZTE3LTg2NGItZjk0YThkODFlYjk1Xzc4EhJMdWNpYSBTaXh0byBCYXJjaWFqTAo2c3VnZ2VzdElkSW1wb3J0MWFkNzY0NmYtMDE0OC00ZTE3LTg2NGItZjk0YThkODFlYjk1XzU1EhJMdWNpYSBTaXh0byBCYXJjaWFqTQo3c3VnZ2VzdElkSW1wb3J0MWFkNzY0NmYtMDE0OC00ZTE3LTg2NGItZjk0YThkODFlYjk1XzE2NRISTHVjaWEgU2l4dG8gQmFyY2lhak0KN3N1Z2dlc3RJZEltcG9ydDFhZDc2NDZmLTAxNDgtNGUxNy04NjRiLWY5NGE4ZDgxZWI5NV8xMDESEkx1Y2lhIFNpeHRvIEJhcmNpYWpMCjZzdWdnZXN0SWRJbXBvcnQxYWQ3NjQ2Zi0wMTQ4LTRlMTctODY0Yi1mOTRhOGQ4MWViOTVfOTASEkx1Y2lhIFNpeHRvIEJhcmNpYWpMCjZzdWdnZXN0SWRJbXBvcnQxYWQ3NjQ2Zi0wMTQ4LTRlMTctODY0Yi1mOTRhOGQ4MWViOTVfODQSEkx1Y2lhIFNpeHRvIEJhcmNpYWpNCjdzdWdnZXN0SWRJbXBvcnQxYWQ3NjQ2Zi0wMTQ4LTRlMTctODY0Yi1mOTRhOGQ4MWViOTVfMTUzEhJMdWNpYSBTaXh0byBCYXJjaWFqTAo2c3VnZ2VzdElkSW1wb3J0MWFkNzY0NmYtMDE0OC00ZTE3LTg2NGItZjk0YThkODFlYjk1XzU3EhJMdWNpYSBTaXh0byBCYXJjaWFqVAo3c3VnZ2VzdElkSW1wb3J0MWFkNzY0NmYtMDE0OC00ZTE3LTg2NGItZjk0YThkODFlYjk1XzE5ORIZU29waGllIFJhc2Jhc2ggKEV4dGVybmFsKWpNCjdzdWdnZXN0SWRJbXBvcnQxYWQ3NjQ2Zi0wMTQ4LTRlMTctODY0Yi1mOTRhOGQ4MWViOTVfMTUwEhJMdWNpYSBTaXh0byBCYXJjaWFqUwo2c3VnZ2VzdElkSW1wb3J0MWFkNzY0NmYtMDE0OC00ZTE3LTg2NGItZjk0YThkODFlYjk1XzM4EhlTb3BoaWUgUmFzYmFzaCAoRXh0ZXJuYWwpakwKNnN1Z2dlc3RJZEltcG9ydDFhZDc2NDZmLTAxNDgtNGUxNy04NjRiLWY5NGE4ZDgxZWI5NV80ORISTHVjaWEgU2l4dG8gQmFyY2lhak0KN3N1Z2dlc3RJZEltcG9ydDFhZDc2NDZmLTAxNDgtNGUxNy04NjRiLWY5NGE4ZDgxZWI5NV8xMjISEkx1Y2lhIFNpeHRvIEJhcmNpYWpMCjZzdWdnZXN0SWRJbXBvcnQxYWQ3NjQ2Zi0wMTQ4LTRlMTctODY0Yi1mOTRhOGQ4MWViOTVfMTQSEkx1Y2lhIFNpeHRvIEJhcmNpYWpMCjZzdWdnZXN0SWRJbXBvcnQxYWQ3NjQ2Zi0wMTQ4LTRlMTctODY0Yi1mOTRhOGQ4MWViOTVfMTESEkx1Y2lhIFNpeHRvIEJhcmNpYWpMCjZzdWdnZXN0SWRJbXBvcnQxYWQ3NjQ2Zi0wMTQ4LTRlMTctODY0Yi1mOTRhOGQ4MWViOTVfMzUSEkx1Y2lhIFNpeHRvIEJhcmNpYWpMCjZzdWdnZXN0SWRJbXBvcnQxYWQ3NjQ2Zi0wMTQ4LTRlMTctODY0Yi1mOTRhOGQ4MWViOTVfOTISEkx1Y2lhIFNpeHRvIEJhcmNpYWpUCjdzdWdnZXN0SWRJbXBvcnQxYWQ3NjQ2Zi0wMTQ4LTRlMTctODY0Yi1mOTRhOGQ4MWViOTVfMTY0EhlTb3BoaWUgUmFzYmFzaCAoRXh0ZXJuYWwpak0KN3N1Z2dlc3RJZEltcG9ydDFhZDc2NDZmLTAxNDgtNGUxNy04NjRiLWY5NGE4ZDgxZWI5NV8xMjESEkx1Y2lhIFNpeHRvIEJhcmNpYWpMCjZzdWdnZXN0SWRJbXBvcnQxYWQ3NjQ2Zi0wMTQ4LTRlMTctODY0Yi1mOTRhOGQ4MWViOTVfMjYSEkx1Y2lhIFNpeHRvIEJhcmNpYWpMCjZzdWdnZXN0SWRJbXBvcnQxYWQ3NjQ2Zi0wMTQ4LTRlMTctODY0Yi1mOTRhOGQ4MWViOTVfNDUSEkx1Y2lhIFNpeHRvIEJhcmNpYWpTCjZzdWdnZXN0SWRJbXBvcnQxYWQ3NjQ2Zi0wMTQ4LTRlMTctODY0Yi1mOTRhOGQ4MWViOTVfMjASGVNvcGhpZSBSYXNiYXNoIChFeHRlcm5hbClqVAo3c3VnZ2VzdElkSW1wb3J0MWFkNzY0NmYtMDE0OC00ZTE3LTg2NGItZjk0YThkODFlYjk1XzE5MBIZU29waGllIFJhc2Jhc2ggKEV4dGVybmFsKWpMCjZzdWdnZXN0SWRJbXBvcnQxYWQ3NjQ2Zi0wMTQ4LTRlMTctODY0Yi1mOTRhOGQ4MWViOTVfOTYSEkx1Y2lhIFNpeHRvIEJhcmNpYXIhMUI2YlZoc2hFRWY3WDg3TWU4M25QWGhnaXZOdTlSVm5o</go:docsCustomData>
</go:gDocsCustomXmlDataStorage>
</file>

<file path=customXml/itemProps1.xml><?xml version="1.0" encoding="utf-8"?>
<ds:datastoreItem xmlns:ds="http://schemas.openxmlformats.org/officeDocument/2006/customXml" ds:itemID="{CBB8EB2E-B89E-4B52-88D6-66CBB824EA3D}">
  <ds:schemaRefs>
    <ds:schemaRef ds:uri="http://schemas.microsoft.com/sharepoint/v3/contenttype/forms"/>
  </ds:schemaRefs>
</ds:datastoreItem>
</file>

<file path=customXml/itemProps2.xml><?xml version="1.0" encoding="utf-8"?>
<ds:datastoreItem xmlns:ds="http://schemas.openxmlformats.org/officeDocument/2006/customXml" ds:itemID="{ECABD5EA-C129-49C8-9ADE-FA504727E786}">
  <ds:schemaRefs>
    <ds:schemaRef ds:uri="http://schemas.microsoft.com/sharepoint/events"/>
  </ds:schemaRefs>
</ds:datastoreItem>
</file>

<file path=customXml/itemProps3.xml><?xml version="1.0" encoding="utf-8"?>
<ds:datastoreItem xmlns:ds="http://schemas.openxmlformats.org/officeDocument/2006/customXml" ds:itemID="{38353129-1289-4E6C-9C84-384DD33A7634}">
  <ds:schemaRefs>
    <ds:schemaRef ds:uri="Microsoft.SharePoint.Taxonomy.ContentTypeSync"/>
  </ds:schemaRefs>
</ds:datastoreItem>
</file>

<file path=customXml/itemProps4.xml><?xml version="1.0" encoding="utf-8"?>
<ds:datastoreItem xmlns:ds="http://schemas.openxmlformats.org/officeDocument/2006/customXml" ds:itemID="{7C507EB7-85B1-4DEF-B842-67E1B090A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45B0F2-5983-49C7-AAB6-0B9993114EAD}">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c19017b9-b632-4fd7-b272-8e1706ce9985"/>
    <ds:schemaRef ds:uri="http://schemas.microsoft.com/office/infopath/2007/PartnerControls"/>
    <ds:schemaRef ds:uri="http://purl.org/dc/terms/"/>
    <ds:schemaRef ds:uri="http://schemas.microsoft.com/sharepoint/v3/fields"/>
    <ds:schemaRef ds:uri="f2e99cb4-f4f9-415e-b3d9-1292be195fdc"/>
    <ds:schemaRef ds:uri="http://www.w3.org/XML/1998/namespace"/>
    <ds:schemaRef ds:uri="http://purl.org/dc/elements/1.1/"/>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Hampus Rystedt</dc:creator>
  <lastModifiedBy>Sophie Rasbash (External)</lastModifiedBy>
  <revision>18</revision>
  <dcterms:created xsi:type="dcterms:W3CDTF">2024-04-22T12:03:00.0000000Z</dcterms:created>
  <dcterms:modified xsi:type="dcterms:W3CDTF">2024-05-13T15:50:54.9747952Z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60d46587-02f4-4807-80c6-f46eca12a1c6</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