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360" w:rsidRDefault="00255114" w14:paraId="00000002" w14:textId="77777777">
      <w:pPr>
        <w:spacing w:before="240" w:after="240" w:line="360" w:lineRule="auto"/>
        <w:jc w:val="right"/>
        <w:rPr>
          <w:b/>
          <w:sz w:val="28"/>
          <w:szCs w:val="28"/>
        </w:rPr>
      </w:pPr>
      <w:r>
        <w:rPr>
          <w:b/>
          <w:sz w:val="28"/>
        </w:rPr>
        <w:t>COMMUNIQUÉ DE PRESSE</w:t>
      </w:r>
    </w:p>
    <w:p w:rsidR="00B84360" w:rsidP="516D3364" w:rsidRDefault="00255114" w14:paraId="00000003" w14:textId="7F955DF0">
      <w:pPr>
        <w:jc w:val="center"/>
        <w:rPr>
          <w:b w:val="1"/>
          <w:bCs w:val="1"/>
          <w:sz w:val="28"/>
          <w:szCs w:val="28"/>
        </w:rPr>
      </w:pPr>
      <w:r w:rsidRPr="516D3364" w:rsidR="00255114">
        <w:rPr>
          <w:b w:val="1"/>
          <w:bCs w:val="1"/>
          <w:sz w:val="28"/>
          <w:szCs w:val="28"/>
        </w:rPr>
        <w:t>Combattre les cellules cancéreuses par l'immunothérapie ciblée :</w:t>
      </w:r>
      <w:r w:rsidRPr="516D3364" w:rsidR="5A6C083C">
        <w:rPr>
          <w:b w:val="1"/>
          <w:bCs w:val="1"/>
          <w:sz w:val="28"/>
          <w:szCs w:val="28"/>
        </w:rPr>
        <w:t xml:space="preserve"> Des inventeurs finlandais en biologie</w:t>
      </w:r>
      <w:r w:rsidRPr="516D3364" w:rsidR="130A6B01">
        <w:rPr>
          <w:b w:val="1"/>
          <w:bCs w:val="1"/>
          <w:sz w:val="28"/>
          <w:szCs w:val="28"/>
        </w:rPr>
        <w:t xml:space="preserve"> </w:t>
      </w:r>
      <w:r w:rsidRPr="516D3364" w:rsidR="00255114">
        <w:rPr>
          <w:b w:val="1"/>
          <w:bCs w:val="1"/>
          <w:sz w:val="28"/>
          <w:szCs w:val="28"/>
        </w:rPr>
        <w:t>sélectionnés comme finalistes du Prix de l'inventeur européen 2024</w:t>
      </w:r>
    </w:p>
    <w:p w:rsidR="00B84360" w:rsidRDefault="00B84360" w14:paraId="00000004" w14:textId="77777777">
      <w:pPr>
        <w:jc w:val="both"/>
        <w:rPr>
          <w:b/>
          <w:sz w:val="28"/>
          <w:szCs w:val="28"/>
        </w:rPr>
      </w:pPr>
    </w:p>
    <w:p w:rsidR="00B84360" w:rsidP="1656D48C" w:rsidRDefault="7BAB8113" w14:paraId="00000005" w14:textId="1CEF8BA8">
      <w:pPr>
        <w:numPr>
          <w:ilvl w:val="0"/>
          <w:numId w:val="1"/>
        </w:numPr>
        <w:jc w:val="both"/>
        <w:rPr>
          <w:b w:val="1"/>
          <w:bCs w:val="1"/>
        </w:rPr>
      </w:pPr>
      <w:r w:rsidRPr="02D7BAE2" w:rsidR="7BAB8113">
        <w:rPr>
          <w:b w:val="1"/>
          <w:bCs w:val="1"/>
        </w:rPr>
        <w:t xml:space="preserve">Les époux </w:t>
      </w:r>
      <w:r w:rsidRPr="02D7BAE2" w:rsidR="7BAB8113">
        <w:rPr>
          <w:b w:val="1"/>
          <w:bCs w:val="1"/>
        </w:rPr>
        <w:t>Sirpa</w:t>
      </w:r>
      <w:r w:rsidRPr="02D7BAE2" w:rsidR="7BAB8113">
        <w:rPr>
          <w:b w:val="1"/>
          <w:bCs w:val="1"/>
        </w:rPr>
        <w:t xml:space="preserve"> et </w:t>
      </w:r>
      <w:r w:rsidRPr="02D7BAE2" w:rsidR="7BAB8113">
        <w:rPr>
          <w:b w:val="1"/>
          <w:bCs w:val="1"/>
        </w:rPr>
        <w:t>Markku</w:t>
      </w:r>
      <w:r w:rsidRPr="02D7BAE2" w:rsidR="7BAB8113">
        <w:rPr>
          <w:b w:val="1"/>
          <w:bCs w:val="1"/>
        </w:rPr>
        <w:t xml:space="preserve"> </w:t>
      </w:r>
      <w:r w:rsidRPr="02D7BAE2" w:rsidR="7BAB8113">
        <w:rPr>
          <w:b w:val="1"/>
          <w:bCs w:val="1"/>
        </w:rPr>
        <w:t>Jalkanen</w:t>
      </w:r>
      <w:r w:rsidRPr="02D7BAE2" w:rsidR="7BAB8113">
        <w:rPr>
          <w:b w:val="1"/>
          <w:bCs w:val="1"/>
        </w:rPr>
        <w:t xml:space="preserve"> ont mis au point un traitement clinique visant à activer le système immunitaire dans la lutte contre les cellules cancéreuses</w:t>
      </w:r>
    </w:p>
    <w:p w:rsidRPr="0097038E" w:rsidR="0097038E" w:rsidP="02D7BAE2" w:rsidRDefault="7BAB8113" w14:paraId="7CDCBE70" w14:textId="435FD3B4">
      <w:pPr>
        <w:numPr>
          <w:ilvl w:val="0"/>
          <w:numId w:val="1"/>
        </w:numPr>
        <w:pBdr>
          <w:top w:val="nil" w:color="000000" w:sz="0" w:space="0"/>
          <w:left w:val="nil" w:color="000000" w:sz="0" w:space="0"/>
          <w:bottom w:val="nil" w:color="000000" w:sz="0" w:space="0"/>
          <w:right w:val="nil" w:color="000000" w:sz="0" w:space="0"/>
          <w:between w:val="nil" w:color="000000" w:sz="0" w:space="0"/>
        </w:pBdr>
        <w:spacing w:line="240" w:lineRule="auto"/>
        <w:jc w:val="both"/>
        <w:rPr/>
      </w:pPr>
      <w:r w:rsidRPr="02D7BAE2" w:rsidR="7BAB8113">
        <w:rPr>
          <w:b w:val="1"/>
          <w:bCs w:val="1"/>
          <w:color w:val="000000" w:themeColor="text1" w:themeTint="FF" w:themeShade="FF"/>
        </w:rPr>
        <w:t xml:space="preserve">Le couple de scientifiques est finaliste dans la catégorie </w:t>
      </w:r>
      <w:r w:rsidRPr="02D7BAE2" w:rsidR="0510B486">
        <w:rPr>
          <w:b w:val="1"/>
          <w:bCs w:val="1"/>
          <w:color w:val="000000" w:themeColor="text1" w:themeTint="FF" w:themeShade="FF"/>
        </w:rPr>
        <w:t>« PME »</w:t>
      </w:r>
      <w:r w:rsidRPr="02D7BAE2" w:rsidR="7BAB8113">
        <w:rPr>
          <w:b w:val="1"/>
          <w:bCs w:val="1"/>
          <w:color w:val="000000" w:themeColor="text1" w:themeTint="FF" w:themeShade="FF"/>
        </w:rPr>
        <w:t>, en concurrence avec une équipe française et une équipe polonaise. Les lauréats seront annoncés lors de la cérémonie de remise des prix le 9 juillet à Malte</w:t>
      </w:r>
    </w:p>
    <w:p w:rsidR="00B84360" w:rsidP="2BCFA44D" w:rsidRDefault="72619532" w14:paraId="00000007" w14:textId="7B70CB27">
      <w:pPr>
        <w:numPr>
          <w:ilvl w:val="0"/>
          <w:numId w:val="1"/>
        </w:numPr>
        <w:spacing w:line="240" w:lineRule="auto"/>
        <w:jc w:val="both"/>
        <w:rPr/>
      </w:pPr>
      <w:r w:rsidRPr="02D7BAE2" w:rsidR="72619532">
        <w:rPr>
          <w:b w:val="1"/>
          <w:bCs w:val="1"/>
          <w:color w:val="000000" w:themeColor="text1" w:themeTint="FF" w:themeShade="FF"/>
        </w:rPr>
        <w:t xml:space="preserve">Le vote pour le </w:t>
      </w:r>
      <w:hyperlink r:id="R2a3ddd1cb964432c">
        <w:r w:rsidRPr="02D7BAE2" w:rsidR="582EB822">
          <w:rPr>
            <w:rStyle w:val="Hyperlink"/>
            <w:rFonts w:ascii="Arial" w:hAnsi="Arial" w:eastAsia="Arial" w:cs="Arial"/>
            <w:b w:val="1"/>
            <w:bCs w:val="1"/>
            <w:i w:val="0"/>
            <w:iCs w:val="0"/>
            <w:caps w:val="0"/>
            <w:smallCaps w:val="0"/>
            <w:strike w:val="0"/>
            <w:dstrike w:val="0"/>
            <w:noProof w:val="0"/>
            <w:sz w:val="22"/>
            <w:szCs w:val="22"/>
            <w:lang w:val="fr-FR"/>
          </w:rPr>
          <w:t>Prix du public</w:t>
        </w:r>
      </w:hyperlink>
      <w:r w:rsidRPr="02D7BAE2" w:rsidR="582EB822">
        <w:rPr>
          <w:rFonts w:ascii="Arial" w:hAnsi="Arial" w:eastAsia="Arial" w:cs="Arial"/>
          <w:b w:val="1"/>
          <w:bCs w:val="1"/>
          <w:i w:val="0"/>
          <w:iCs w:val="0"/>
          <w:caps w:val="0"/>
          <w:smallCaps w:val="0"/>
          <w:noProof w:val="0"/>
          <w:color w:val="000000" w:themeColor="text1" w:themeTint="FF" w:themeShade="FF"/>
          <w:sz w:val="22"/>
          <w:szCs w:val="22"/>
          <w:lang w:val="fr-FR"/>
        </w:rPr>
        <w:t>,</w:t>
      </w:r>
      <w:r w:rsidRPr="02D7BAE2" w:rsidR="72619532">
        <w:rPr>
          <w:b w:val="1"/>
          <w:bCs w:val="1"/>
          <w:color w:val="000000" w:themeColor="text1" w:themeTint="FF" w:themeShade="FF"/>
        </w:rPr>
        <w:t xml:space="preserve"> décerné par le public, est ouvert à partir d'aujourd'hui</w:t>
      </w:r>
    </w:p>
    <w:p w:rsidR="00B84360" w:rsidRDefault="00B84360" w14:paraId="00000008" w14:textId="77777777">
      <w:pPr>
        <w:ind w:left="714"/>
        <w:jc w:val="both"/>
        <w:rPr>
          <w:b/>
          <w:vertAlign w:val="superscript"/>
        </w:rPr>
      </w:pPr>
    </w:p>
    <w:p w:rsidR="00B84360" w:rsidRDefault="7BAB8113" w14:paraId="00000009" w14:textId="5D4DA8EB">
      <w:pPr>
        <w:spacing w:line="240" w:lineRule="auto"/>
        <w:jc w:val="both"/>
      </w:pPr>
      <w:r w:rsidRPr="4431E33A" w:rsidR="7BAB8113">
        <w:rPr>
          <w:b w:val="1"/>
          <w:bCs w:val="1"/>
        </w:rPr>
        <w:t>Munich, le 16 mai 2024</w:t>
      </w:r>
      <w:r w:rsidR="7BAB8113">
        <w:rPr/>
        <w:t xml:space="preserve"> - Le cancer est la cause la plus fréquente de décès et de morbidité en Europe après les maladies cardiovasculaires, avec plus de 3,7 millions de nouveaux cas chaque année, selon l'</w:t>
      </w:r>
      <w:hyperlink r:id="Rd7d8cef6239f4a7d">
        <w:r w:rsidRPr="4431E33A" w:rsidR="7BAB8113">
          <w:rPr>
            <w:color w:val="0000FF"/>
            <w:u w:val="single"/>
          </w:rPr>
          <w:t>Organisation mondiale de la santé (OMS)</w:t>
        </w:r>
      </w:hyperlink>
      <w:r w:rsidR="7BAB8113">
        <w:rPr/>
        <w:t xml:space="preserve">. Le </w:t>
      </w:r>
      <w:hyperlink r:id="R8e70bb95815c4ec9">
        <w:r w:rsidRPr="4431E33A" w:rsidR="7BAB8113">
          <w:rPr>
            <w:color w:val="0000FF"/>
            <w:u w:val="single"/>
          </w:rPr>
          <w:t>plan européen "Vaincre le cancer"</w:t>
        </w:r>
      </w:hyperlink>
      <w:r w:rsidR="7BAB8113">
        <w:rPr/>
        <w:t xml:space="preserve">, lancé en 2022, indique que, sans intervention, le nombre de décès dus au cancer va augmenter en Europe. En réponse à ce besoin urgent, </w:t>
      </w:r>
      <w:r w:rsidRPr="4431E33A" w:rsidR="7BAB8113">
        <w:rPr>
          <w:b w:val="1"/>
          <w:bCs w:val="1"/>
        </w:rPr>
        <w:t xml:space="preserve">les biologistes finlandais </w:t>
      </w:r>
      <w:r w:rsidRPr="4431E33A" w:rsidR="7BAB8113">
        <w:rPr>
          <w:b w:val="1"/>
          <w:bCs w:val="1"/>
        </w:rPr>
        <w:t>Sirpa</w:t>
      </w:r>
      <w:r w:rsidRPr="4431E33A" w:rsidR="7BAB8113">
        <w:rPr>
          <w:b w:val="1"/>
          <w:bCs w:val="1"/>
        </w:rPr>
        <w:t xml:space="preserve"> et </w:t>
      </w:r>
      <w:r w:rsidRPr="4431E33A" w:rsidR="7BAB8113">
        <w:rPr>
          <w:b w:val="1"/>
          <w:bCs w:val="1"/>
        </w:rPr>
        <w:t>Markku</w:t>
      </w:r>
      <w:r w:rsidRPr="4431E33A" w:rsidR="7BAB8113">
        <w:rPr>
          <w:b w:val="1"/>
          <w:bCs w:val="1"/>
        </w:rPr>
        <w:t xml:space="preserve"> </w:t>
      </w:r>
      <w:r w:rsidRPr="4431E33A" w:rsidR="7BAB8113">
        <w:rPr>
          <w:b w:val="1"/>
          <w:bCs w:val="1"/>
        </w:rPr>
        <w:t>Jalkanen</w:t>
      </w:r>
      <w:r w:rsidRPr="4431E33A" w:rsidR="7BAB8113">
        <w:rPr>
          <w:b w:val="1"/>
          <w:bCs w:val="1"/>
        </w:rPr>
        <w:t xml:space="preserve"> ont mis au point un médicament clinique visant à activer le système immunitaire pour mieux lutter contre les cellules cancéreuses.</w:t>
      </w:r>
      <w:r w:rsidR="7BAB8113">
        <w:rPr/>
        <w:t xml:space="preserve"> Le couple </w:t>
      </w:r>
      <w:r w:rsidR="7BAB8113">
        <w:rPr/>
        <w:t>Jalkanen</w:t>
      </w:r>
      <w:r w:rsidR="7BAB8113">
        <w:rPr/>
        <w:t xml:space="preserve"> a été désigné finaliste dans la catégorie </w:t>
      </w:r>
      <w:r w:rsidR="1874F32D">
        <w:rPr/>
        <w:t>« PME »</w:t>
      </w:r>
      <w:r w:rsidR="7BAB8113">
        <w:rPr/>
        <w:t xml:space="preserve"> du Prix de l'inventeur européen 2024. Ils ont été sélectionnés parmi plus de 550 candidatures présentées cette année.</w:t>
      </w:r>
    </w:p>
    <w:p w:rsidR="00B84360" w:rsidRDefault="00255114" w14:paraId="0000000A" w14:textId="77777777">
      <w:pPr>
        <w:spacing w:before="240" w:after="240" w:line="240" w:lineRule="auto"/>
        <w:jc w:val="both"/>
      </w:pPr>
      <w:r>
        <w:rPr>
          <w:b/>
          <w:color w:val="BE0F05"/>
        </w:rPr>
        <w:t xml:space="preserve">Activation du système immunitaire pour cibler le cancer </w:t>
      </w:r>
    </w:p>
    <w:p w:rsidR="00B84360" w:rsidP="4431E33A" w:rsidRDefault="7BAB8113" w14:paraId="0000000B" w14:textId="5C90B7B1">
      <w:pPr>
        <w:pStyle w:val="Normal"/>
        <w:spacing w:before="240" w:after="240" w:line="240" w:lineRule="auto"/>
        <w:jc w:val="both"/>
      </w:pPr>
      <w:r w:rsidR="7BAB8113">
        <w:rPr/>
        <w:t xml:space="preserve">Selon </w:t>
      </w:r>
      <w:r w:rsidR="75589CC1">
        <w:rPr/>
        <w:t>la littérature,</w:t>
      </w:r>
      <w:r w:rsidR="7BAB8113">
        <w:rPr/>
        <w:t xml:space="preserve"> environ 1 000 mutations se produisent chaque jour dans les cellules normales.</w:t>
      </w:r>
      <w:r w:rsidR="75CD15AC">
        <w:rPr/>
        <w:t xml:space="preserve"> Dans des conditions normales, les cellules cancéreuses mutées sont éliminées par notre système immunitaire.</w:t>
      </w:r>
      <w:r w:rsidR="7BAB8113">
        <w:rPr/>
        <w:t xml:space="preserve"> </w:t>
      </w:r>
      <w:r w:rsidRPr="516D3364" w:rsidR="43CA1B6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fr-FR"/>
        </w:rPr>
        <w:t>«</w:t>
      </w:r>
      <w:r w:rsidRPr="516D3364" w:rsidR="43CA1B64">
        <w:rPr>
          <w:rFonts w:ascii="Arial" w:hAnsi="Arial" w:eastAsia="Arial" w:cs="Arial"/>
          <w:noProof w:val="0"/>
          <w:sz w:val="22"/>
          <w:szCs w:val="22"/>
          <w:lang w:val="fr-FR"/>
        </w:rPr>
        <w:t xml:space="preserve"> </w:t>
      </w:r>
      <w:r w:rsidRPr="516D3364" w:rsidR="7BAB8113">
        <w:rPr>
          <w:i w:val="1"/>
          <w:iCs w:val="1"/>
        </w:rPr>
        <w:t xml:space="preserve">Le cancer a de multiples façons d'affaiblir notre système immunitaire. Plus important encore, le cancer s'approprie et modifie nos 'soldats de l'immunité' à son profit pour stimuler sa croissance. </w:t>
      </w:r>
      <w:r w:rsidRPr="516D3364" w:rsidR="7BAB8113">
        <w:rPr>
          <w:i w:val="1"/>
          <w:iCs w:val="1"/>
        </w:rPr>
        <w:t>Notre principal défi consiste à bloquer cette conversion</w:t>
      </w:r>
      <w:r w:rsidRPr="516D3364" w:rsidR="4C9BF64F">
        <w:rPr>
          <w:i w:val="1"/>
          <w:iCs w:val="1"/>
        </w:rPr>
        <w:t xml:space="preserve"> </w:t>
      </w:r>
      <w:r w:rsidRPr="516D3364" w:rsidR="4C9BF64F">
        <w:rPr>
          <w:i w:val="0"/>
          <w:iCs w:val="0"/>
        </w:rPr>
        <w:t>»</w:t>
      </w:r>
      <w:r w:rsidR="7BAB8113">
        <w:rPr/>
        <w:t xml:space="preserve">, explique </w:t>
      </w:r>
      <w:r w:rsidR="7BAB8113">
        <w:rPr/>
        <w:t>Sirpa</w:t>
      </w:r>
      <w:r w:rsidR="7BAB8113">
        <w:rPr/>
        <w:t xml:space="preserve"> </w:t>
      </w:r>
      <w:r w:rsidR="7BAB8113">
        <w:rPr/>
        <w:t>Jalkanen</w:t>
      </w:r>
      <w:r w:rsidR="7BAB8113">
        <w:rPr/>
        <w:t xml:space="preserve">. </w:t>
      </w:r>
    </w:p>
    <w:p w:rsidR="00B84360" w:rsidP="505DCD96" w:rsidRDefault="7BAB8113" w14:paraId="0AD8D3CE" w14:textId="6CF46652">
      <w:pPr>
        <w:spacing w:before="240" w:after="240" w:line="240" w:lineRule="auto"/>
        <w:jc w:val="both"/>
        <w:rPr>
          <w:i/>
          <w:iCs/>
        </w:rPr>
      </w:pPr>
      <w:r>
        <w:t xml:space="preserve">Le Bexmarilimab, le médicament mis au point par ce couple travaillant en équipe, permet au système immunitaire de mieux lutter contre les cellules cancéreuses, ce qui en fait une forme d'immunothérapie, un </w:t>
      </w:r>
      <w:hyperlink r:id="rId13">
        <w:r>
          <w:rPr>
            <w:rStyle w:val="Hyperlink"/>
          </w:rPr>
          <w:t>domaine de plus en plus important dans le traitement du cancer</w:t>
        </w:r>
      </w:hyperlink>
      <w:r>
        <w:t xml:space="preserve">. </w:t>
      </w:r>
      <w:r>
        <w:rPr>
          <w:b/>
        </w:rPr>
        <w:t xml:space="preserve">Ce nouveau traitement vise à surmonter la résistance aux thérapies actuelles et à améliorer les résultats. </w:t>
      </w:r>
      <w:r>
        <w:t xml:space="preserve">Ainsi, lorsqu'il est utilisé avec les traitements anticancéreux classiques, le Bexmarilimab pourrait renforcer leur efficacité et étendre les avantages de l'immunothérapie à un plus grand nombre de patients atteints de différents types de cancer. </w:t>
      </w:r>
    </w:p>
    <w:p w:rsidRPr="00AF7CE2" w:rsidR="00AF7CE2" w:rsidP="54C01693" w:rsidRDefault="00AF7CE2" w14:paraId="20996F25" w14:textId="6061C354">
      <w:pPr>
        <w:pStyle w:val="Normal"/>
        <w:spacing w:before="240" w:after="240" w:line="240" w:lineRule="auto"/>
        <w:jc w:val="both"/>
        <w:rPr>
          <w:i w:val="0"/>
          <w:iCs w:val="0"/>
        </w:rPr>
      </w:pPr>
      <w:r w:rsidR="00AF7CE2">
        <w:rPr/>
        <w:t>Markku</w:t>
      </w:r>
      <w:r w:rsidR="00AF7CE2">
        <w:rPr/>
        <w:t xml:space="preserve"> </w:t>
      </w:r>
      <w:r w:rsidR="00AF7CE2">
        <w:rPr/>
        <w:t>Jalkanen</w:t>
      </w:r>
      <w:r w:rsidR="00AF7CE2">
        <w:rPr/>
        <w:t xml:space="preserve"> explique </w:t>
      </w:r>
      <w:r w:rsidRPr="54C01693" w:rsidR="00AF7CE2">
        <w:rPr>
          <w:i w:val="1"/>
          <w:iCs w:val="1"/>
        </w:rPr>
        <w:t xml:space="preserve">: </w:t>
      </w:r>
      <w:r w:rsidRPr="54C01693" w:rsidR="658ADBC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fr-FR"/>
        </w:rPr>
        <w:t>«</w:t>
      </w:r>
      <w:r w:rsidRPr="54C01693" w:rsidR="658ADBCF">
        <w:rPr>
          <w:rFonts w:ascii="Arial" w:hAnsi="Arial" w:eastAsia="Arial" w:cs="Arial"/>
          <w:noProof w:val="0"/>
          <w:sz w:val="22"/>
          <w:szCs w:val="22"/>
          <w:lang w:val="fr-FR"/>
        </w:rPr>
        <w:t xml:space="preserve"> </w:t>
      </w:r>
      <w:r w:rsidRPr="54C01693" w:rsidR="00AF7CE2">
        <w:rPr>
          <w:i w:val="1"/>
          <w:iCs w:val="1"/>
        </w:rPr>
        <w:t>Nous avons de très bons retours de la part des patients qui ont reçu cette thérapie</w:t>
      </w:r>
      <w:r w:rsidRPr="54C01693" w:rsidR="12CBC26A">
        <w:rPr>
          <w:i w:val="1"/>
          <w:iCs w:val="1"/>
        </w:rPr>
        <w:t xml:space="preserve"> et qui en ont tiré des bénéfices cliniques</w:t>
      </w:r>
      <w:r w:rsidRPr="54C01693" w:rsidR="00AF7CE2">
        <w:rPr>
          <w:i w:val="1"/>
          <w:iCs w:val="1"/>
        </w:rPr>
        <w:t xml:space="preserve">, en particulier des patients atteints de leucémie. En général, le </w:t>
      </w:r>
      <w:r w:rsidRPr="54C01693" w:rsidR="00AF7CE2">
        <w:rPr>
          <w:i w:val="1"/>
          <w:iCs w:val="1"/>
        </w:rPr>
        <w:t>B</w:t>
      </w:r>
      <w:r w:rsidRPr="54C01693" w:rsidR="00AF7CE2">
        <w:rPr>
          <w:i w:val="1"/>
          <w:iCs w:val="1"/>
        </w:rPr>
        <w:t>exmarilimab</w:t>
      </w:r>
      <w:r w:rsidRPr="54C01693" w:rsidR="00AF7CE2">
        <w:rPr>
          <w:i w:val="1"/>
          <w:iCs w:val="1"/>
        </w:rPr>
        <w:t xml:space="preserve"> </w:t>
      </w:r>
      <w:r w:rsidRPr="54C01693" w:rsidR="00AF7CE2">
        <w:rPr>
          <w:i w:val="1"/>
          <w:iCs w:val="1"/>
        </w:rPr>
        <w:t xml:space="preserve">est bien toléré. </w:t>
      </w:r>
      <w:r w:rsidRPr="54C01693" w:rsidR="27B4874D">
        <w:rPr>
          <w:i w:val="1"/>
          <w:iCs w:val="1"/>
        </w:rPr>
        <w:t>Nous avons également observé que</w:t>
      </w:r>
      <w:r w:rsidRPr="54C01693" w:rsidR="00AF7CE2">
        <w:rPr>
          <w:i w:val="1"/>
          <w:iCs w:val="1"/>
        </w:rPr>
        <w:t xml:space="preserve"> le traitement peut aider à ramener d'autres paramètres sanguins à la normale, </w:t>
      </w:r>
      <w:r w:rsidRPr="54C01693" w:rsidR="007DE341">
        <w:rPr>
          <w:i w:val="1"/>
          <w:iCs w:val="1"/>
        </w:rPr>
        <w:t>c</w:t>
      </w:r>
      <w:r w:rsidRPr="54C01693" w:rsidR="253D3FDF">
        <w:rPr>
          <w:i w:val="1"/>
          <w:iCs w:val="1"/>
        </w:rPr>
        <w:t>e qui permet de réduire le nombre d'autres traitements</w:t>
      </w:r>
      <w:r w:rsidRPr="54C01693" w:rsidR="00AF7CE2">
        <w:rPr>
          <w:i w:val="1"/>
          <w:iCs w:val="1"/>
        </w:rPr>
        <w:t>.</w:t>
      </w:r>
      <w:r w:rsidRPr="54C01693" w:rsidR="7AD68BD1">
        <w:rPr>
          <w:i w:val="1"/>
          <w:iCs w:val="1"/>
        </w:rPr>
        <w:t xml:space="preserve"> </w:t>
      </w:r>
      <w:r w:rsidRPr="54C01693" w:rsidR="7AD68BD1">
        <w:rPr>
          <w:i w:val="0"/>
          <w:iCs w:val="0"/>
        </w:rPr>
        <w:t>»</w:t>
      </w:r>
    </w:p>
    <w:p w:rsidR="00B84360" w:rsidP="1656D48C" w:rsidRDefault="29200823" w14:paraId="0000000F" w14:textId="77C3762C">
      <w:pPr>
        <w:spacing w:before="240" w:after="240" w:line="240" w:lineRule="auto"/>
        <w:jc w:val="both"/>
        <w:rPr>
          <w:b/>
          <w:bCs/>
          <w:color w:val="C0504D" w:themeColor="accent2"/>
        </w:rPr>
      </w:pPr>
      <w:r>
        <w:rPr>
          <w:b/>
          <w:color w:val="C04F4D"/>
        </w:rPr>
        <w:t xml:space="preserve">Faire de la recherche sur le cancer une affaire de famille </w:t>
      </w:r>
      <w:r>
        <w:t xml:space="preserve">     </w:t>
      </w:r>
    </w:p>
    <w:p w:rsidR="00B84360" w:rsidP="505DCD96" w:rsidRDefault="7BAB8113" w14:paraId="00000010" w14:textId="5014FE91">
      <w:pPr>
        <w:jc w:val="both"/>
      </w:pPr>
      <w:r>
        <w:lastRenderedPageBreak/>
        <w:t xml:space="preserve">Sirpa et Markku Jalkanen se sont rencontrés juste après le lycée, et ils ont suivi le même parcours professionnel, d'abord en Finlande puis aux États-Unis, où ils ont passé une partie de leur carrière de chercheurs. Sirpa ne pouvant pas pratiquer la médecine clinique dans ce pays, où Markku poursuivait un post-doctorat à Stanford, elle est devenue une chercheuse de premier rang dans le domaine de la migration des lymphocytes dans le système de défense immunitaire de l'homme. Sirpa est également directeur du </w:t>
      </w:r>
      <w:r>
        <w:rPr>
          <w:color w:val="0000FF"/>
          <w:u w:val="single"/>
        </w:rPr>
        <w:t>projet phare InFLAMES</w:t>
      </w:r>
      <w:r>
        <w:t xml:space="preserve"> (Écosystème d'innovation sur le système immunitaire), une collaboration majeure entre l'université de Turku et l'université d'Åbo Akademi, à laquelle participent 96 entreprises. </w:t>
      </w:r>
    </w:p>
    <w:p w:rsidR="00B84360" w:rsidRDefault="00B84360" w14:paraId="00000011" w14:textId="77777777">
      <w:pPr>
        <w:jc w:val="both"/>
      </w:pPr>
    </w:p>
    <w:p w:rsidR="00B84360" w:rsidRDefault="22EE3596" w14:paraId="00000012" w14:textId="1EFC9A0C">
      <w:pPr>
        <w:jc w:val="both"/>
      </w:pPr>
      <w:r>
        <w:t xml:space="preserve">Markku a été le pionnier du développement de la biotechnologie finlandaise en tant que premier directeur du Turku Biotechnology Center au sein de la communauté BioCity à Turku. Ensemble, ils ont fondé Faron Pharmaceuticals en 2007 et leurs enfants ont également un rôle dans les activités commerciales et le développement de l'entreprise.     </w:t>
      </w:r>
    </w:p>
    <w:p w:rsidR="00B84360" w:rsidRDefault="00B84360" w14:paraId="00000013" w14:textId="77777777">
      <w:pPr>
        <w:spacing w:line="240" w:lineRule="auto"/>
        <w:jc w:val="both"/>
        <w:rPr>
          <w:b/>
        </w:rPr>
      </w:pPr>
    </w:p>
    <w:p w:rsidR="00B84360" w:rsidRDefault="4F4267F1" w14:paraId="00000014" w14:textId="068F6E27">
      <w:pPr>
        <w:spacing w:line="240" w:lineRule="auto"/>
        <w:jc w:val="both"/>
        <w:rPr>
          <w:highlight w:val="yellow"/>
        </w:rPr>
      </w:pPr>
      <w:r w:rsidR="4F4267F1">
        <w:rPr/>
        <w:t xml:space="preserve">Le couple finlandais à l'origine de cette innovation a été désigné comme l'un des trois finalistes dans la catégorie </w:t>
      </w:r>
      <w:r w:rsidR="0A16B46C">
        <w:rPr/>
        <w:t>« PME »</w:t>
      </w:r>
      <w:r w:rsidR="4F4267F1">
        <w:rPr/>
        <w:t xml:space="preserve"> du prix de l'inventeur européen de cette année.</w:t>
      </w:r>
      <w:r w:rsidRPr="044E5497" w:rsidR="4F4267F1">
        <w:rPr>
          <w:color w:val="000000" w:themeColor="text1" w:themeTint="FF" w:themeShade="FF"/>
          <w:highlight w:val="white"/>
        </w:rPr>
        <w:t xml:space="preserve"> Les autres finalistes dans cette catégorie sont les inventeurs français Bruno </w:t>
      </w:r>
      <w:r w:rsidRPr="044E5497" w:rsidR="4F4267F1">
        <w:rPr>
          <w:color w:val="000000" w:themeColor="text1" w:themeTint="FF" w:themeShade="FF"/>
          <w:highlight w:val="white"/>
        </w:rPr>
        <w:t>Mottet</w:t>
      </w:r>
      <w:r w:rsidRPr="044E5497" w:rsidR="4F4267F1">
        <w:rPr>
          <w:color w:val="000000" w:themeColor="text1" w:themeTint="FF" w:themeShade="FF"/>
          <w:highlight w:val="white"/>
        </w:rPr>
        <w:t xml:space="preserve">, </w:t>
      </w:r>
      <w:r w:rsidRPr="044E5497" w:rsidR="4F4267F1">
        <w:rPr>
          <w:color w:val="000000" w:themeColor="text1" w:themeTint="FF" w:themeShade="FF"/>
          <w:highlight w:val="white"/>
        </w:rPr>
        <w:t>Lydéric</w:t>
      </w:r>
      <w:r w:rsidRPr="044E5497" w:rsidR="4F4267F1">
        <w:rPr>
          <w:color w:val="000000" w:themeColor="text1" w:themeTint="FF" w:themeShade="FF"/>
          <w:highlight w:val="white"/>
        </w:rPr>
        <w:t xml:space="preserve"> Bocquet et leur équipe pour leur technologie de production d'énergie osmotique utilisant des matériaux </w:t>
      </w:r>
      <w:r w:rsidRPr="044E5497" w:rsidR="4F4267F1">
        <w:rPr>
          <w:color w:val="000000" w:themeColor="text1" w:themeTint="FF" w:themeShade="FF"/>
          <w:highlight w:val="white"/>
        </w:rPr>
        <w:t>nanostructurés</w:t>
      </w:r>
      <w:r w:rsidRPr="044E5497" w:rsidR="4F4267F1">
        <w:rPr>
          <w:color w:val="000000" w:themeColor="text1" w:themeTint="FF" w:themeShade="FF"/>
          <w:highlight w:val="white"/>
        </w:rPr>
        <w:t xml:space="preserve">, et une équipe polonaise dirigée par Olga </w:t>
      </w:r>
      <w:r w:rsidRPr="044E5497" w:rsidR="4F4267F1">
        <w:rPr>
          <w:color w:val="000000" w:themeColor="text1" w:themeTint="FF" w:themeShade="FF"/>
          <w:highlight w:val="white"/>
        </w:rPr>
        <w:t>Malinkiewicz</w:t>
      </w:r>
      <w:r w:rsidRPr="044E5497" w:rsidR="4F4267F1">
        <w:rPr>
          <w:color w:val="000000" w:themeColor="text1" w:themeTint="FF" w:themeShade="FF"/>
          <w:highlight w:val="white"/>
        </w:rPr>
        <w:t xml:space="preserve"> pour leur technologie innovante d'impression de cellules solaires en couche mince en pérovskite. </w:t>
      </w:r>
      <w:r w:rsidRPr="044E5497" w:rsidR="4F4267F1">
        <w:rPr>
          <w:color w:val="000000" w:themeColor="text1" w:themeTint="FF" w:themeShade="FF"/>
        </w:rPr>
        <w:t>L'OEB annoncera les lauréats des différentes catégories lors d'une cérémonie retransmise en direct</w:t>
      </w:r>
      <w:r w:rsidRPr="044E5497" w:rsidR="4EC4C881">
        <w:rPr>
          <w:color w:val="000000" w:themeColor="text1" w:themeTint="FF" w:themeShade="FF"/>
        </w:rPr>
        <w:t xml:space="preserve"> </w:t>
      </w:r>
      <w:hyperlink r:id="R9ab841052455423a">
        <w:r w:rsidRPr="044E5497" w:rsidR="4EC4C881">
          <w:rPr>
            <w:rStyle w:val="Hyperlink"/>
          </w:rPr>
          <w:t>ici</w:t>
        </w:r>
      </w:hyperlink>
      <w:r w:rsidRPr="044E5497" w:rsidR="4EC4C881">
        <w:rPr>
          <w:color w:val="000000" w:themeColor="text1" w:themeTint="FF" w:themeShade="FF"/>
        </w:rPr>
        <w:t xml:space="preserve"> </w:t>
      </w:r>
      <w:r w:rsidRPr="044E5497" w:rsidR="4F4267F1">
        <w:rPr>
          <w:color w:val="000000" w:themeColor="text1" w:themeTint="FF" w:themeShade="FF"/>
        </w:rPr>
        <w:t>depuis Malte, le 9 juillet 2024.</w:t>
      </w:r>
      <w:r w:rsidRPr="044E5497" w:rsidR="4F4267F1">
        <w:rPr>
          <w:color w:val="000000" w:themeColor="text1" w:themeTint="FF" w:themeShade="FF"/>
          <w:highlight w:val="white"/>
        </w:rPr>
        <w:t xml:space="preserve"> L'OEB annoncera également le lauréat du Prix du public, décerné sur la base des votes du public. Les votes sont ouverts jusqu'au jour de la cérémonie.</w:t>
      </w:r>
      <w:r w:rsidR="4F4267F1">
        <w:rPr/>
        <w:t xml:space="preserve">               </w:t>
      </w:r>
    </w:p>
    <w:p w:rsidR="00B84360" w:rsidRDefault="00255114" w14:paraId="00000015" w14:textId="456AC0D1">
      <w:pPr>
        <w:spacing w:line="240" w:lineRule="auto"/>
        <w:jc w:val="both"/>
        <w:rPr>
          <w:color w:val="00000A"/>
          <w:highlight w:val="yellow"/>
        </w:rPr>
      </w:pPr>
      <w:r>
        <w:br/>
      </w:r>
      <w:r w:rsidRPr="4431E33A" w:rsidR="00255114">
        <w:rPr>
          <w:color w:val="00000A"/>
        </w:rPr>
        <w:t>Pour plus d'informations sur le retentissement de cette invention, la technologie, et la biographie des inventeurs et inventrices, cliquez</w:t>
      </w:r>
      <w:r w:rsidRPr="4431E33A" w:rsidR="4997FDF9">
        <w:rPr>
          <w:color w:val="00000A"/>
        </w:rPr>
        <w:t xml:space="preserve"> </w:t>
      </w:r>
      <w:hyperlink r:id="Rfcef92c2d73d45a7">
        <w:r w:rsidRPr="4431E33A" w:rsidR="4997FDF9">
          <w:rPr>
            <w:rStyle w:val="Hyperlink"/>
          </w:rPr>
          <w:t>ici</w:t>
        </w:r>
      </w:hyperlink>
      <w:r w:rsidRPr="4431E33A" w:rsidR="4997FDF9">
        <w:rPr>
          <w:color w:val="00000A"/>
        </w:rPr>
        <w:t>.</w:t>
      </w:r>
    </w:p>
    <w:p w:rsidR="00B84360" w:rsidRDefault="00B84360" w14:paraId="00000016" w14:textId="77777777">
      <w:pPr>
        <w:spacing w:line="360" w:lineRule="auto"/>
        <w:jc w:val="both"/>
        <w:rPr>
          <w:b/>
        </w:rPr>
      </w:pPr>
    </w:p>
    <w:p w:rsidR="00B84360" w:rsidRDefault="00255114" w14:paraId="00000017" w14:textId="77777777">
      <w:pPr>
        <w:spacing w:after="160" w:line="259" w:lineRule="auto"/>
        <w:jc w:val="both"/>
        <w:rPr>
          <w:sz w:val="20"/>
          <w:szCs w:val="20"/>
        </w:rPr>
      </w:pPr>
      <w:r>
        <w:rPr>
          <w:b/>
          <w:sz w:val="20"/>
        </w:rPr>
        <w:t>Relations avec les médias – Office européen des brevets</w:t>
      </w:r>
    </w:p>
    <w:p w:rsidR="00B84360" w:rsidRDefault="00255114" w14:paraId="00000018" w14:textId="77777777">
      <w:pPr>
        <w:spacing w:line="240" w:lineRule="auto"/>
        <w:rPr>
          <w:sz w:val="20"/>
          <w:szCs w:val="20"/>
        </w:rPr>
      </w:pPr>
      <w:r>
        <w:rPr>
          <w:b/>
          <w:sz w:val="20"/>
        </w:rPr>
        <w:t>Luis Berenguer Giménez</w:t>
      </w:r>
      <w:r>
        <w:rPr>
          <w:sz w:val="20"/>
        </w:rPr>
        <w:t xml:space="preserve"> </w:t>
      </w:r>
      <w:r>
        <w:br/>
      </w:r>
      <w:r>
        <w:rPr>
          <w:sz w:val="20"/>
        </w:rPr>
        <w:t>Directeur principal Communication / Porte-parole de l'OEB</w:t>
      </w:r>
    </w:p>
    <w:p w:rsidR="00B84360" w:rsidRDefault="00B84360" w14:paraId="00000019" w14:textId="77777777">
      <w:pPr>
        <w:spacing w:line="240" w:lineRule="auto"/>
        <w:rPr>
          <w:b/>
          <w:sz w:val="20"/>
          <w:szCs w:val="20"/>
        </w:rPr>
      </w:pPr>
    </w:p>
    <w:p w:rsidR="00B84360" w:rsidRDefault="00255114" w14:paraId="0000001A" w14:textId="77777777">
      <w:pPr>
        <w:spacing w:line="240" w:lineRule="auto"/>
        <w:rPr>
          <w:sz w:val="20"/>
          <w:szCs w:val="20"/>
        </w:rPr>
      </w:pPr>
      <w:r>
        <w:rPr>
          <w:b/>
          <w:sz w:val="20"/>
        </w:rPr>
        <w:t>Service presse de l'OEB</w:t>
      </w:r>
    </w:p>
    <w:p w:rsidR="00B84360" w:rsidRDefault="00BB0A33" w14:paraId="0000001B" w14:textId="77777777">
      <w:pPr>
        <w:rPr>
          <w:b/>
          <w:sz w:val="18"/>
          <w:szCs w:val="18"/>
        </w:rPr>
      </w:pPr>
      <w:hyperlink r:id="Rdd5bf5d5e92841be">
        <w:r w:rsidRPr="4431E33A" w:rsidR="00F265EC">
          <w:rPr>
            <w:color w:val="0000FF"/>
            <w:sz w:val="20"/>
            <w:szCs w:val="20"/>
            <w:u w:val="single"/>
          </w:rPr>
          <w:t>press@epo.org</w:t>
        </w:r>
      </w:hyperlink>
      <w:r w:rsidRPr="4431E33A" w:rsidR="00F265EC">
        <w:rPr>
          <w:sz w:val="20"/>
          <w:szCs w:val="20"/>
        </w:rPr>
        <w:t xml:space="preserve"> </w:t>
      </w:r>
      <w:r>
        <w:br/>
      </w:r>
      <w:r w:rsidRPr="4431E33A" w:rsidR="00F265EC">
        <w:rPr>
          <w:sz w:val="20"/>
          <w:szCs w:val="20"/>
        </w:rPr>
        <w:t>Tél. : +49 89 2399-1833</w:t>
      </w:r>
      <w:r>
        <w:br/>
      </w:r>
    </w:p>
    <w:p w:rsidR="35336B38" w:rsidP="4431E33A" w:rsidRDefault="35336B38" w14:paraId="4C54C5FD" w14:textId="35355430">
      <w:pPr>
        <w:spacing w:before="240" w:after="240"/>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4431E33A" w:rsidR="35336B38">
        <w:rPr>
          <w:rFonts w:ascii="Arial" w:hAnsi="Arial" w:eastAsia="Arial" w:cs="Arial"/>
          <w:b w:val="1"/>
          <w:bCs w:val="1"/>
          <w:i w:val="0"/>
          <w:iCs w:val="0"/>
          <w:caps w:val="0"/>
          <w:smallCaps w:val="0"/>
          <w:strike w:val="0"/>
          <w:dstrike w:val="0"/>
          <w:noProof w:val="0"/>
          <w:color w:val="000000" w:themeColor="text1" w:themeTint="FF" w:themeShade="FF"/>
          <w:sz w:val="18"/>
          <w:szCs w:val="18"/>
          <w:u w:val="none"/>
          <w:lang w:val="fr-FR"/>
        </w:rPr>
        <w:t xml:space="preserve">À propos du Prix de l’inventeur européen </w:t>
      </w:r>
      <w:r w:rsidRPr="4431E33A" w:rsidR="35336B38">
        <w:rPr>
          <w:rFonts w:ascii="Arial" w:hAnsi="Arial" w:eastAsia="Arial" w:cs="Arial"/>
          <w:b w:val="0"/>
          <w:bCs w:val="0"/>
          <w:i w:val="0"/>
          <w:iCs w:val="0"/>
          <w:caps w:val="0"/>
          <w:smallCaps w:val="0"/>
          <w:noProof w:val="0"/>
          <w:color w:val="000000" w:themeColor="text1" w:themeTint="FF" w:themeShade="FF"/>
          <w:sz w:val="18"/>
          <w:szCs w:val="18"/>
          <w:lang w:val="en-GB"/>
        </w:rPr>
        <w:t xml:space="preserve"> </w:t>
      </w:r>
    </w:p>
    <w:p w:rsidR="35336B38" w:rsidP="4431E33A" w:rsidRDefault="35336B38" w14:paraId="2C426A70" w14:textId="75523332">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4431E33A" w:rsidR="35336B38">
        <w:rPr>
          <w:rFonts w:ascii="Arial" w:hAnsi="Arial" w:eastAsia="Arial" w:cs="Arial"/>
          <w:b w:val="0"/>
          <w:bCs w:val="0"/>
          <w:i w:val="0"/>
          <w:iCs w:val="0"/>
          <w:caps w:val="0"/>
          <w:smallCaps w:val="0"/>
          <w:noProof w:val="0"/>
          <w:color w:val="000000" w:themeColor="text1" w:themeTint="FF" w:themeShade="FF"/>
          <w:sz w:val="18"/>
          <w:szCs w:val="18"/>
          <w:lang w:val="fr-FR"/>
        </w:rPr>
        <w:t xml:space="preserve">Le Prix de l'inventeur européen est l'un des prix d'innovation les plus prestigieux d'Europe. Lancé par l'OEB en 2006, il récompense des personnes et des équipes qui ont trouvé des solutions à certains des plus grands défis de notre époque. Le jury du Prix de l'inventeur européen est composé d'inventeurs qui sont tous d'anciens finalistes. Pour juger les propositions, le panel indépendant s'appuie sur leur riche expertise technique, commerciale et en matière de propriété intellectuelle. En 2024, le jury sera présidé par Wolfgang M. Heckl. Tous les inventeurs doivent avoir obtenu un brevet européen pour leur invention. Pour en savoir plus sur les différentes catégories, les prix, les critères de sélection et la cérémonie en direct qui se tiendra le 9 juillet à Malte, cliquez </w:t>
      </w:r>
      <w:hyperlink r:id="R54fc045dc3464866">
        <w:r w:rsidRPr="4431E33A" w:rsidR="35336B38">
          <w:rPr>
            <w:rStyle w:val="Hyperlink"/>
            <w:rFonts w:ascii="Arial" w:hAnsi="Arial" w:eastAsia="Arial" w:cs="Arial"/>
            <w:b w:val="0"/>
            <w:bCs w:val="0"/>
            <w:i w:val="0"/>
            <w:iCs w:val="0"/>
            <w:caps w:val="0"/>
            <w:smallCaps w:val="0"/>
            <w:strike w:val="0"/>
            <w:dstrike w:val="0"/>
            <w:noProof w:val="0"/>
            <w:sz w:val="18"/>
            <w:szCs w:val="18"/>
            <w:lang w:val="fr-FR"/>
          </w:rPr>
          <w:t>ici</w:t>
        </w:r>
      </w:hyperlink>
      <w:r w:rsidRPr="4431E33A" w:rsidR="35336B38">
        <w:rPr>
          <w:rFonts w:ascii="Arial" w:hAnsi="Arial" w:eastAsia="Arial" w:cs="Arial"/>
          <w:b w:val="0"/>
          <w:bCs w:val="0"/>
          <w:i w:val="0"/>
          <w:iCs w:val="0"/>
          <w:caps w:val="0"/>
          <w:smallCaps w:val="0"/>
          <w:noProof w:val="0"/>
          <w:color w:val="000000" w:themeColor="text1" w:themeTint="FF" w:themeShade="FF"/>
          <w:sz w:val="18"/>
          <w:szCs w:val="18"/>
          <w:lang w:val="fr-FR"/>
        </w:rPr>
        <w:t xml:space="preserve">.    </w:t>
      </w:r>
    </w:p>
    <w:p w:rsidR="35336B38" w:rsidP="4431E33A" w:rsidRDefault="35336B38" w14:paraId="3D07A56B" w14:textId="297DD2A7">
      <w:pPr>
        <w:widowControl w:v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4431E33A" w:rsidR="35336B38">
        <w:rPr>
          <w:rFonts w:ascii="Arial" w:hAnsi="Arial" w:eastAsia="Arial" w:cs="Arial"/>
          <w:b w:val="1"/>
          <w:bCs w:val="1"/>
          <w:i w:val="0"/>
          <w:iCs w:val="0"/>
          <w:caps w:val="0"/>
          <w:smallCaps w:val="0"/>
          <w:noProof w:val="0"/>
          <w:color w:val="000000" w:themeColor="text1" w:themeTint="FF" w:themeShade="FF"/>
          <w:sz w:val="18"/>
          <w:szCs w:val="18"/>
          <w:lang w:val="fr-FR"/>
        </w:rPr>
        <w:t xml:space="preserve">À propos de l'OEB </w:t>
      </w:r>
    </w:p>
    <w:p w:rsidR="35336B38" w:rsidP="4431E33A" w:rsidRDefault="35336B38" w14:paraId="224DFC69" w14:textId="621DB0C9">
      <w:pPr>
        <w:widowControl w:v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4431E33A" w:rsidR="35336B38">
        <w:rPr>
          <w:rFonts w:ascii="Arial" w:hAnsi="Arial" w:eastAsia="Arial" w:cs="Arial"/>
          <w:b w:val="0"/>
          <w:bCs w:val="0"/>
          <w:i w:val="0"/>
          <w:iCs w:val="0"/>
          <w:caps w:val="0"/>
          <w:smallCaps w:val="0"/>
          <w:noProof w:val="0"/>
          <w:color w:val="000000" w:themeColor="text1" w:themeTint="FF" w:themeShade="FF"/>
          <w:sz w:val="18"/>
          <w:szCs w:val="18"/>
          <w:lang w:val="fr-FR"/>
        </w:rPr>
        <w:t xml:space="preserve">Avec ses 6 300 agents, </w:t>
      </w:r>
      <w:hyperlink r:id="R5db6998602ac4167">
        <w:r w:rsidRPr="4431E33A" w:rsidR="35336B38">
          <w:rPr>
            <w:rStyle w:val="Hyperlink"/>
            <w:rFonts w:ascii="Arial" w:hAnsi="Arial" w:eastAsia="Arial" w:cs="Arial"/>
            <w:b w:val="0"/>
            <w:bCs w:val="0"/>
            <w:i w:val="0"/>
            <w:iCs w:val="0"/>
            <w:caps w:val="0"/>
            <w:smallCaps w:val="0"/>
            <w:strike w:val="0"/>
            <w:dstrike w:val="0"/>
            <w:noProof w:val="0"/>
            <w:sz w:val="18"/>
            <w:szCs w:val="18"/>
            <w:lang w:val="fr-FR"/>
          </w:rPr>
          <w:t>l'Office européen des brevets (OEB)</w:t>
        </w:r>
      </w:hyperlink>
      <w:r w:rsidRPr="4431E33A" w:rsidR="35336B38">
        <w:rPr>
          <w:rFonts w:ascii="Arial" w:hAnsi="Arial" w:eastAsia="Arial" w:cs="Arial"/>
          <w:b w:val="0"/>
          <w:bCs w:val="0"/>
          <w:i w:val="0"/>
          <w:iCs w:val="0"/>
          <w:caps w:val="0"/>
          <w:smallCaps w:val="0"/>
          <w:noProof w:val="0"/>
          <w:color w:val="000000" w:themeColor="text1" w:themeTint="FF" w:themeShade="FF"/>
          <w:sz w:val="18"/>
          <w:szCs w:val="18"/>
          <w:lang w:val="fr-FR"/>
        </w:rPr>
        <w:t xml:space="preserve"> est l'une des plus grandes institutions de service public d'Europe. Son siège est à Munich et il dispose de bureaux à Berlin, Bruxelles, La Haye et Vienne. L'OEB a été créé dans l'objectif de renforcer la coopération en matière de brevets en Europe. Grâce à la procédure centralisée de délivrance des brevets de l'OEB, les inventeurs peuvent obtenir une protection par brevet de haute qualité dans jusqu'à 45 pays, couvrant un marché de quelque 700 millions de personnes. L'OEB est également la référence mondiale en matière d'information brevets et de recherche de brevets.</w:t>
      </w:r>
    </w:p>
    <w:p w:rsidR="4431E33A" w:rsidP="4431E33A" w:rsidRDefault="4431E33A" w14:paraId="12B9CFB9" w14:textId="0F8B50CD">
      <w:pPr>
        <w:pStyle w:val="Normal"/>
        <w:widowControl w:val="0"/>
        <w:tabs>
          <w:tab w:val="left" w:leader="none" w:pos="939"/>
        </w:tabs>
        <w:spacing w:before="3" w:line="240" w:lineRule="auto"/>
        <w:jc w:val="both"/>
      </w:pPr>
    </w:p>
    <w:sectPr w:rsidR="00B84360">
      <w:pgSz w:w="11909" w:h="16834" w:orient="portrait"/>
      <w:pgMar w:top="1440" w:right="1440" w:bottom="1440" w:left="1440" w:header="720" w:footer="720" w:gutter="0"/>
      <w:pgNumType w:start="1"/>
      <w:cols w:space="720"/>
      <w:headerReference w:type="default" r:id="Rb08fe501a2df4ec5"/>
      <w:footerReference w:type="default" r:id="R0b4b0eb7aaf04f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4C01693" w:rsidTr="54C01693" w14:paraId="5FCA6E23">
      <w:trPr>
        <w:trHeight w:val="300"/>
      </w:trPr>
      <w:tc>
        <w:tcPr>
          <w:tcW w:w="3005" w:type="dxa"/>
          <w:tcMar/>
        </w:tcPr>
        <w:p w:rsidR="54C01693" w:rsidP="54C01693" w:rsidRDefault="54C01693" w14:paraId="29D92F56" w14:textId="16C7F4C2">
          <w:pPr>
            <w:pStyle w:val="Header"/>
            <w:bidi w:val="0"/>
            <w:ind w:left="-115"/>
            <w:jc w:val="left"/>
          </w:pPr>
        </w:p>
      </w:tc>
      <w:tc>
        <w:tcPr>
          <w:tcW w:w="3005" w:type="dxa"/>
          <w:tcMar/>
        </w:tcPr>
        <w:p w:rsidR="54C01693" w:rsidP="54C01693" w:rsidRDefault="54C01693" w14:paraId="15F95AAB" w14:textId="03DEEF81">
          <w:pPr>
            <w:pStyle w:val="Header"/>
            <w:bidi w:val="0"/>
            <w:jc w:val="center"/>
          </w:pPr>
        </w:p>
      </w:tc>
      <w:tc>
        <w:tcPr>
          <w:tcW w:w="3005" w:type="dxa"/>
          <w:tcMar/>
        </w:tcPr>
        <w:p w:rsidR="54C01693" w:rsidP="54C01693" w:rsidRDefault="54C01693" w14:paraId="141CFF43" w14:textId="6A230191">
          <w:pPr>
            <w:pStyle w:val="Header"/>
            <w:bidi w:val="0"/>
            <w:ind w:right="-115"/>
            <w:jc w:val="right"/>
          </w:pPr>
        </w:p>
      </w:tc>
    </w:tr>
  </w:tbl>
  <w:p w:rsidR="54C01693" w:rsidP="54C01693" w:rsidRDefault="54C01693" w14:paraId="2521DFDA" w14:textId="0987D21E">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4C01693" w:rsidTr="54C01693" w14:paraId="5D5C5136">
      <w:trPr>
        <w:trHeight w:val="300"/>
      </w:trPr>
      <w:tc>
        <w:tcPr>
          <w:tcW w:w="3005" w:type="dxa"/>
          <w:tcMar/>
        </w:tcPr>
        <w:p w:rsidR="54C01693" w:rsidP="54C01693" w:rsidRDefault="54C01693" w14:paraId="5C0CF37A" w14:textId="13BAC4DE">
          <w:pPr>
            <w:pStyle w:val="Header"/>
            <w:bidi w:val="0"/>
            <w:ind w:left="-115"/>
            <w:jc w:val="left"/>
          </w:pPr>
          <w:r w:rsidR="54C01693">
            <w:drawing>
              <wp:inline wp14:editId="5AFE84D6" wp14:anchorId="5F4E6062">
                <wp:extent cx="1485900" cy="742950"/>
                <wp:effectExtent l="0" t="0" r="0" b="0"/>
                <wp:docPr id="217603325" name="" descr="Logo European Patent Office" title=""/>
                <wp:cNvGraphicFramePr>
                  <a:graphicFrameLocks noChangeAspect="1"/>
                </wp:cNvGraphicFramePr>
                <a:graphic>
                  <a:graphicData uri="http://schemas.openxmlformats.org/drawingml/2006/picture">
                    <pic:pic>
                      <pic:nvPicPr>
                        <pic:cNvPr id="0" name=""/>
                        <pic:cNvPicPr/>
                      </pic:nvPicPr>
                      <pic:blipFill>
                        <a:blip r:embed="R11cafcf7acab4c0c">
                          <a:extLst>
                            <a:ext xmlns:a="http://schemas.openxmlformats.org/drawingml/2006/main" uri="{28A0092B-C50C-407E-A947-70E740481C1C}">
                              <a14:useLocalDpi val="0"/>
                            </a:ext>
                          </a:extLst>
                        </a:blip>
                        <a:stretch>
                          <a:fillRect/>
                        </a:stretch>
                      </pic:blipFill>
                      <pic:spPr>
                        <a:xfrm>
                          <a:off x="0" y="0"/>
                          <a:ext cx="1485900" cy="742950"/>
                        </a:xfrm>
                        <a:prstGeom prst="rect">
                          <a:avLst/>
                        </a:prstGeom>
                      </pic:spPr>
                    </pic:pic>
                  </a:graphicData>
                </a:graphic>
              </wp:inline>
            </w:drawing>
          </w:r>
        </w:p>
      </w:tc>
      <w:tc>
        <w:tcPr>
          <w:tcW w:w="3005" w:type="dxa"/>
          <w:tcMar/>
        </w:tcPr>
        <w:p w:rsidR="54C01693" w:rsidP="54C01693" w:rsidRDefault="54C01693" w14:paraId="55B434C0" w14:textId="1FD30442">
          <w:pPr>
            <w:pStyle w:val="Header"/>
            <w:bidi w:val="0"/>
            <w:jc w:val="center"/>
          </w:pPr>
        </w:p>
      </w:tc>
      <w:tc>
        <w:tcPr>
          <w:tcW w:w="3005" w:type="dxa"/>
          <w:tcMar/>
        </w:tcPr>
        <w:p w:rsidR="54C01693" w:rsidP="54C01693" w:rsidRDefault="54C01693" w14:paraId="3D7A304B" w14:textId="0531C174">
          <w:pPr>
            <w:pStyle w:val="Header"/>
            <w:bidi w:val="0"/>
            <w:ind w:right="-115"/>
            <w:jc w:val="right"/>
          </w:pPr>
          <w:r w:rsidR="54C01693">
            <w:drawing>
              <wp:inline wp14:editId="492F01EF" wp14:anchorId="650EDA1D">
                <wp:extent cx="1733550" cy="638175"/>
                <wp:effectExtent l="0" t="0" r="0" b="0"/>
                <wp:docPr id="731727140" name="" title=""/>
                <wp:cNvGraphicFramePr>
                  <a:graphicFrameLocks noChangeAspect="1"/>
                </wp:cNvGraphicFramePr>
                <a:graphic>
                  <a:graphicData uri="http://schemas.openxmlformats.org/drawingml/2006/picture">
                    <pic:pic>
                      <pic:nvPicPr>
                        <pic:cNvPr id="0" name=""/>
                        <pic:cNvPicPr/>
                      </pic:nvPicPr>
                      <pic:blipFill>
                        <a:blip r:embed="R9c5a1ad4bf4e4dbf">
                          <a:extLst>
                            <a:ext xmlns:a="http://schemas.openxmlformats.org/drawingml/2006/main" uri="{28A0092B-C50C-407E-A947-70E740481C1C}">
                              <a14:useLocalDpi val="0"/>
                            </a:ext>
                          </a:extLst>
                        </a:blip>
                        <a:stretch>
                          <a:fillRect/>
                        </a:stretch>
                      </pic:blipFill>
                      <pic:spPr>
                        <a:xfrm>
                          <a:off x="0" y="0"/>
                          <a:ext cx="1733550" cy="638175"/>
                        </a:xfrm>
                        <a:prstGeom prst="rect">
                          <a:avLst/>
                        </a:prstGeom>
                      </pic:spPr>
                    </pic:pic>
                  </a:graphicData>
                </a:graphic>
              </wp:inline>
            </w:drawing>
          </w:r>
        </w:p>
      </w:tc>
    </w:tr>
  </w:tbl>
  <w:p w:rsidR="54C01693" w:rsidP="54C01693" w:rsidRDefault="54C01693" w14:paraId="17C766D3" w14:textId="12E2FFF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043FD"/>
    <w:multiLevelType w:val="multilevel"/>
    <w:tmpl w:val="014636B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7AAD158C"/>
    <w:multiLevelType w:val="multilevel"/>
    <w:tmpl w:val="9AAA0DB6"/>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732800452">
    <w:abstractNumId w:val="0"/>
  </w:num>
  <w:num w:numId="2" w16cid:durableId="590313825">
    <w:abstractNumId w:val="1"/>
  </w:num>
  <w:num w:numId="3" w16cid:durableId="1570994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60"/>
    <w:rsid w:val="000B1C13"/>
    <w:rsid w:val="001B76AF"/>
    <w:rsid w:val="00255114"/>
    <w:rsid w:val="00296D3A"/>
    <w:rsid w:val="00454868"/>
    <w:rsid w:val="00550DC9"/>
    <w:rsid w:val="005C4187"/>
    <w:rsid w:val="00630F25"/>
    <w:rsid w:val="0075323E"/>
    <w:rsid w:val="00785EEE"/>
    <w:rsid w:val="007DE341"/>
    <w:rsid w:val="00847B90"/>
    <w:rsid w:val="009109E5"/>
    <w:rsid w:val="0097038E"/>
    <w:rsid w:val="00978914"/>
    <w:rsid w:val="00A0BEEE"/>
    <w:rsid w:val="00AF7CE2"/>
    <w:rsid w:val="00B477DD"/>
    <w:rsid w:val="00B84360"/>
    <w:rsid w:val="00BB0A33"/>
    <w:rsid w:val="00C70CED"/>
    <w:rsid w:val="00D73BA1"/>
    <w:rsid w:val="00D77259"/>
    <w:rsid w:val="00F265EC"/>
    <w:rsid w:val="015EBAB5"/>
    <w:rsid w:val="02D7BAE2"/>
    <w:rsid w:val="0340C7B2"/>
    <w:rsid w:val="040AD5CA"/>
    <w:rsid w:val="044E5497"/>
    <w:rsid w:val="04C8A9C9"/>
    <w:rsid w:val="04F8DB24"/>
    <w:rsid w:val="0510B486"/>
    <w:rsid w:val="05544EB6"/>
    <w:rsid w:val="062B44C8"/>
    <w:rsid w:val="06D5BE3E"/>
    <w:rsid w:val="0820C4FE"/>
    <w:rsid w:val="083237BB"/>
    <w:rsid w:val="093769D4"/>
    <w:rsid w:val="09D24E0B"/>
    <w:rsid w:val="0A16B46C"/>
    <w:rsid w:val="0ABE73C8"/>
    <w:rsid w:val="0BCA8745"/>
    <w:rsid w:val="0C04E367"/>
    <w:rsid w:val="109568FD"/>
    <w:rsid w:val="12BF7A21"/>
    <w:rsid w:val="12CBC26A"/>
    <w:rsid w:val="12CFBB92"/>
    <w:rsid w:val="130A6B01"/>
    <w:rsid w:val="131D7CCF"/>
    <w:rsid w:val="134DB0D3"/>
    <w:rsid w:val="138ECA5B"/>
    <w:rsid w:val="1656D48C"/>
    <w:rsid w:val="175C6FD4"/>
    <w:rsid w:val="1874F32D"/>
    <w:rsid w:val="1B0480E7"/>
    <w:rsid w:val="1B2FA9C3"/>
    <w:rsid w:val="1BDFAA66"/>
    <w:rsid w:val="1BE9D560"/>
    <w:rsid w:val="1C41171C"/>
    <w:rsid w:val="1D04EB92"/>
    <w:rsid w:val="1F58DE2C"/>
    <w:rsid w:val="229C27C9"/>
    <w:rsid w:val="22EE3596"/>
    <w:rsid w:val="239BFC91"/>
    <w:rsid w:val="24D10136"/>
    <w:rsid w:val="25221BF6"/>
    <w:rsid w:val="253D3FDF"/>
    <w:rsid w:val="2680445C"/>
    <w:rsid w:val="27B4874D"/>
    <w:rsid w:val="28E84F62"/>
    <w:rsid w:val="29200823"/>
    <w:rsid w:val="29935338"/>
    <w:rsid w:val="2BCFA44D"/>
    <w:rsid w:val="2D852ADB"/>
    <w:rsid w:val="31AFB2F5"/>
    <w:rsid w:val="333987F2"/>
    <w:rsid w:val="3516C233"/>
    <w:rsid w:val="35336B38"/>
    <w:rsid w:val="36B3B790"/>
    <w:rsid w:val="3767FDF8"/>
    <w:rsid w:val="37FF61E3"/>
    <w:rsid w:val="3AA3F3C9"/>
    <w:rsid w:val="3C1EAA2F"/>
    <w:rsid w:val="3D1137FA"/>
    <w:rsid w:val="3DC76E5A"/>
    <w:rsid w:val="42A856E3"/>
    <w:rsid w:val="43CA1B64"/>
    <w:rsid w:val="442EF0C9"/>
    <w:rsid w:val="4431E33A"/>
    <w:rsid w:val="455140C9"/>
    <w:rsid w:val="459A2C81"/>
    <w:rsid w:val="46CF7EAF"/>
    <w:rsid w:val="46FF0CF1"/>
    <w:rsid w:val="47A5C6E7"/>
    <w:rsid w:val="4891157F"/>
    <w:rsid w:val="49123826"/>
    <w:rsid w:val="49202346"/>
    <w:rsid w:val="4997EEA1"/>
    <w:rsid w:val="4997FDF9"/>
    <w:rsid w:val="4B4E4E68"/>
    <w:rsid w:val="4B581C37"/>
    <w:rsid w:val="4B8027D8"/>
    <w:rsid w:val="4BB047A1"/>
    <w:rsid w:val="4C9BF64F"/>
    <w:rsid w:val="4CF3EC98"/>
    <w:rsid w:val="4D9A7642"/>
    <w:rsid w:val="4E2554B2"/>
    <w:rsid w:val="4EC4C881"/>
    <w:rsid w:val="4F4267F1"/>
    <w:rsid w:val="4FA53906"/>
    <w:rsid w:val="505DCD96"/>
    <w:rsid w:val="516D3364"/>
    <w:rsid w:val="52911608"/>
    <w:rsid w:val="52B7A9FA"/>
    <w:rsid w:val="534C33EE"/>
    <w:rsid w:val="5354D9C7"/>
    <w:rsid w:val="5426DD38"/>
    <w:rsid w:val="54C01693"/>
    <w:rsid w:val="561CE02D"/>
    <w:rsid w:val="56C18DE9"/>
    <w:rsid w:val="582EB822"/>
    <w:rsid w:val="591349B6"/>
    <w:rsid w:val="5A6C083C"/>
    <w:rsid w:val="5DA3A8FE"/>
    <w:rsid w:val="5DAF8E1A"/>
    <w:rsid w:val="5EE0ACBB"/>
    <w:rsid w:val="601D3DD6"/>
    <w:rsid w:val="60EB4CD1"/>
    <w:rsid w:val="6125BFCD"/>
    <w:rsid w:val="61CA4E98"/>
    <w:rsid w:val="63813F6C"/>
    <w:rsid w:val="63F9C225"/>
    <w:rsid w:val="643C871D"/>
    <w:rsid w:val="658ADBCF"/>
    <w:rsid w:val="6596128F"/>
    <w:rsid w:val="659DE312"/>
    <w:rsid w:val="65EA122B"/>
    <w:rsid w:val="66CD6453"/>
    <w:rsid w:val="673162E7"/>
    <w:rsid w:val="6765BE10"/>
    <w:rsid w:val="6806F620"/>
    <w:rsid w:val="69244B4A"/>
    <w:rsid w:val="693EA2E6"/>
    <w:rsid w:val="69E603B4"/>
    <w:rsid w:val="6ECD95EA"/>
    <w:rsid w:val="709E697F"/>
    <w:rsid w:val="716D42C0"/>
    <w:rsid w:val="72619532"/>
    <w:rsid w:val="72AF6696"/>
    <w:rsid w:val="742BB875"/>
    <w:rsid w:val="75589CC1"/>
    <w:rsid w:val="75A7B665"/>
    <w:rsid w:val="75CD15AC"/>
    <w:rsid w:val="767ABBB6"/>
    <w:rsid w:val="772D95DC"/>
    <w:rsid w:val="77E275BD"/>
    <w:rsid w:val="77F3BEC9"/>
    <w:rsid w:val="7AD68BD1"/>
    <w:rsid w:val="7BAB8113"/>
    <w:rsid w:val="7C7E2E23"/>
    <w:rsid w:val="7F6C7E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8073"/>
  <w15:docId w15:val="{C065AA91-87CD-4C89-921F-202B5647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fr-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2"/>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2"/>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2"/>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2"/>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585651"/>
    <w:pPr>
      <w:keepNext/>
      <w:keepLines/>
      <w:numPr>
        <w:ilvl w:val="6"/>
        <w:numId w:val="2"/>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585651"/>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5651"/>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61484"/>
    <w:pPr>
      <w:ind w:left="720"/>
      <w:contextualSpacing/>
    </w:pPr>
  </w:style>
  <w:style w:type="character" w:styleId="Hyperlink">
    <w:name w:val="Hyperlink"/>
    <w:basedOn w:val="DefaultParagraphFont"/>
    <w:uiPriority w:val="99"/>
    <w:unhideWhenUsed/>
    <w:rsid w:val="00B61484"/>
    <w:rPr>
      <w:color w:val="0000FF" w:themeColor="hyperlink"/>
      <w:u w:val="single"/>
    </w:rPr>
  </w:style>
  <w:style w:type="character" w:styleId="UnresolvedMention">
    <w:name w:val="Unresolved Mention"/>
    <w:basedOn w:val="DefaultParagraphFont"/>
    <w:uiPriority w:val="99"/>
    <w:semiHidden/>
    <w:unhideWhenUsed/>
    <w:rsid w:val="00B61484"/>
    <w:rPr>
      <w:color w:val="605E5C"/>
      <w:shd w:val="clear" w:color="auto" w:fill="E1DFDD"/>
    </w:rPr>
  </w:style>
  <w:style w:type="paragraph" w:styleId="Revision">
    <w:name w:val="Revision"/>
    <w:hidden/>
    <w:uiPriority w:val="99"/>
    <w:semiHidden/>
    <w:rsid w:val="00585651"/>
    <w:pPr>
      <w:spacing w:line="240" w:lineRule="auto"/>
    </w:pPr>
  </w:style>
  <w:style w:type="paragraph" w:styleId="EPONormal" w:customStyle="1">
    <w:name w:val="EPO Normal"/>
    <w:qFormat/>
    <w:rsid w:val="00585651"/>
    <w:pPr>
      <w:spacing w:line="287" w:lineRule="auto"/>
      <w:jc w:val="both"/>
    </w:pPr>
  </w:style>
  <w:style w:type="paragraph" w:styleId="EPOSubheading11pt" w:customStyle="1">
    <w:name w:val="EPO Subheading 11pt"/>
    <w:next w:val="EPONormal"/>
    <w:qFormat/>
    <w:rsid w:val="00585651"/>
    <w:pPr>
      <w:keepNext/>
      <w:spacing w:before="220" w:after="220" w:line="287" w:lineRule="auto"/>
    </w:pPr>
    <w:rPr>
      <w:b/>
    </w:rPr>
  </w:style>
  <w:style w:type="paragraph" w:styleId="EPOFootnote" w:customStyle="1">
    <w:name w:val="EPO Footnote"/>
    <w:qFormat/>
    <w:rsid w:val="00585651"/>
    <w:pPr>
      <w:spacing w:line="287" w:lineRule="auto"/>
      <w:jc w:val="both"/>
    </w:pPr>
    <w:rPr>
      <w:sz w:val="16"/>
    </w:rPr>
  </w:style>
  <w:style w:type="paragraph" w:styleId="EPOFooter" w:customStyle="1">
    <w:name w:val="EPO Footer"/>
    <w:qFormat/>
    <w:rsid w:val="00585651"/>
    <w:pPr>
      <w:spacing w:line="287" w:lineRule="auto"/>
    </w:pPr>
    <w:rPr>
      <w:sz w:val="16"/>
    </w:rPr>
  </w:style>
  <w:style w:type="paragraph" w:styleId="EPOHeader" w:customStyle="1">
    <w:name w:val="EPO Header"/>
    <w:qFormat/>
    <w:rsid w:val="00585651"/>
    <w:pPr>
      <w:spacing w:line="287" w:lineRule="auto"/>
    </w:pPr>
    <w:rPr>
      <w:sz w:val="16"/>
    </w:rPr>
  </w:style>
  <w:style w:type="paragraph" w:styleId="EPOSubheading14pt" w:customStyle="1">
    <w:name w:val="EPO Subheading 14pt"/>
    <w:next w:val="EPONormal"/>
    <w:qFormat/>
    <w:rsid w:val="00585651"/>
    <w:pPr>
      <w:keepNext/>
      <w:spacing w:before="220" w:after="220" w:line="287" w:lineRule="auto"/>
    </w:pPr>
    <w:rPr>
      <w:b/>
      <w:sz w:val="28"/>
    </w:rPr>
  </w:style>
  <w:style w:type="paragraph" w:styleId="EPOAnnex" w:customStyle="1">
    <w:name w:val="EPO Annex"/>
    <w:next w:val="EPONormal"/>
    <w:qFormat/>
    <w:rsid w:val="00585651"/>
    <w:pPr>
      <w:pageBreakBefore/>
      <w:numPr>
        <w:numId w:val="3"/>
      </w:numPr>
      <w:tabs>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585651"/>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585651"/>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85651"/>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585651"/>
    <w:pPr>
      <w:spacing w:after="220" w:line="287" w:lineRule="auto"/>
    </w:pPr>
    <w:rPr>
      <w:b/>
      <w:sz w:val="50"/>
    </w:rPr>
  </w:style>
  <w:style w:type="paragraph" w:styleId="EPOTitle2-18pt" w:customStyle="1">
    <w:name w:val="EPO Title 2 - 18pt"/>
    <w:next w:val="EPONormal"/>
    <w:qFormat/>
    <w:rsid w:val="00585651"/>
    <w:pPr>
      <w:spacing w:after="220" w:line="287" w:lineRule="auto"/>
    </w:pPr>
    <w:rPr>
      <w:b/>
      <w:sz w:val="36"/>
    </w:rPr>
  </w:style>
  <w:style w:type="paragraph" w:styleId="EPOHeading1" w:customStyle="1">
    <w:name w:val="EPO Heading 1"/>
    <w:next w:val="EPONormal"/>
    <w:qFormat/>
    <w:rsid w:val="00585651"/>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585651"/>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585651"/>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585651"/>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585651"/>
    <w:pPr>
      <w:tabs>
        <w:tab w:val="num" w:pos="720"/>
      </w:tabs>
      <w:spacing w:line="287" w:lineRule="auto"/>
      <w:ind w:left="397" w:hanging="397"/>
      <w:jc w:val="both"/>
    </w:pPr>
  </w:style>
  <w:style w:type="paragraph" w:styleId="EPOBullet2ndlevel" w:customStyle="1">
    <w:name w:val="EPO Bullet 2nd level"/>
    <w:qFormat/>
    <w:rsid w:val="00585651"/>
    <w:pPr>
      <w:tabs>
        <w:tab w:val="num" w:pos="720"/>
      </w:tabs>
      <w:spacing w:line="287" w:lineRule="auto"/>
      <w:ind w:left="794" w:hanging="397"/>
      <w:jc w:val="both"/>
    </w:pPr>
  </w:style>
  <w:style w:type="paragraph" w:styleId="EPOList-numbers" w:customStyle="1">
    <w:name w:val="EPO List - numbers"/>
    <w:qFormat/>
    <w:rsid w:val="00585651"/>
    <w:pPr>
      <w:tabs>
        <w:tab w:val="left" w:pos="397"/>
        <w:tab w:val="num" w:pos="720"/>
      </w:tabs>
      <w:spacing w:line="287" w:lineRule="auto"/>
      <w:ind w:left="720" w:hanging="720"/>
      <w:jc w:val="both"/>
    </w:pPr>
  </w:style>
  <w:style w:type="paragraph" w:styleId="EPOList-letters" w:customStyle="1">
    <w:name w:val="EPO List - letters"/>
    <w:qFormat/>
    <w:rsid w:val="00585651"/>
    <w:pPr>
      <w:tabs>
        <w:tab w:val="left" w:pos="397"/>
        <w:tab w:val="num" w:pos="720"/>
      </w:tabs>
      <w:spacing w:line="287" w:lineRule="auto"/>
      <w:ind w:left="720" w:hanging="720"/>
      <w:jc w:val="both"/>
    </w:pPr>
  </w:style>
  <w:style w:type="paragraph" w:styleId="CommentSubject">
    <w:name w:val="annotation subject"/>
    <w:basedOn w:val="CommentText"/>
    <w:next w:val="CommentText"/>
    <w:link w:val="CommentSubjectChar"/>
    <w:uiPriority w:val="99"/>
    <w:semiHidden/>
    <w:unhideWhenUsed/>
    <w:rsid w:val="00585651"/>
    <w:rPr>
      <w:b/>
      <w:bCs/>
    </w:rPr>
  </w:style>
  <w:style w:type="character" w:styleId="CommentSubjectChar" w:customStyle="1">
    <w:name w:val="Comment Subject Char"/>
    <w:basedOn w:val="CommentTextChar"/>
    <w:link w:val="CommentSubject"/>
    <w:uiPriority w:val="99"/>
    <w:semiHidden/>
    <w:rsid w:val="00585651"/>
    <w:rPr>
      <w:b/>
      <w:bCs/>
      <w:sz w:val="20"/>
      <w:szCs w:val="20"/>
    </w:rPr>
  </w:style>
  <w:style w:type="character" w:styleId="normaltextrun" w:customStyle="1">
    <w:name w:val="normaltextrun"/>
    <w:basedOn w:val="DefaultParagraphFont"/>
    <w:rsid w:val="00A03E15"/>
  </w:style>
  <w:style w:type="paragraph" w:styleId="NormalWeb">
    <w:name w:val="Normal (Web)"/>
    <w:basedOn w:val="Normal"/>
    <w:uiPriority w:val="99"/>
    <w:unhideWhenUsed/>
    <w:rsid w:val="00A03E15"/>
    <w:pPr>
      <w:spacing w:before="100" w:beforeAutospacing="1" w:after="100" w:afterAutospacing="1" w:line="240" w:lineRule="auto"/>
    </w:pPr>
    <w:rPr>
      <w:rFonts w:ascii="Times New Roman" w:hAnsi="Times New Roman" w:eastAsia="Times New Roman" w:cs="Times New Roman"/>
      <w:sz w:val="24"/>
      <w:szCs w:val="24"/>
    </w:rPr>
  </w:style>
  <w:style w:type="character" w:styleId="ui-provider" w:customStyle="1">
    <w:name w:val="ui-provider"/>
    <w:basedOn w:val="DefaultParagraphFont"/>
    <w:rsid w:val="006B1D82"/>
  </w:style>
  <w:style w:type="paragraph" w:styleId="paragraph" w:customStyle="1">
    <w:name w:val="paragraph"/>
    <w:basedOn w:val="Normal"/>
    <w:rsid w:val="00580EA9"/>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580EA9"/>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epo.org/en/service-support/publications?size=n_10_n&amp;filters%5B0%5D%5Bfield%5D=node_id&amp;filters%5B0%5D%5Bvalues%5D%5B0%5D%5B0%5D=1074440&amp;filters%5B0%5D%5Btype%5D=any&amp;sort-field=publication_date_content&amp;sort-direction=desc" TargetMode="Externa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customXml" Target="../customXml/item5.xml" Id="rId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who.int/fr/" TargetMode="External" Id="Rd7d8cef6239f4a7d" /><Relationship Type="http://schemas.openxmlformats.org/officeDocument/2006/relationships/hyperlink" Target="https://commission.europa.eu/strategy-and-policy/priorities-2019-2024/promoting-our-european-way-life/european-health-union/cancer-plan-europe_fr" TargetMode="External" Id="R8e70bb95815c4ec9" /><Relationship Type="http://schemas.openxmlformats.org/officeDocument/2006/relationships/hyperlink" Target="https://www.epo.org/fr/news-events/european-inventor-award/meet-the-finalists/sirpa-jalkanen-and-markku-jalkanen?mtm_campaign=EIA2024&amp;mtm_keyword=pressrelease&amp;mtm_medium=press" TargetMode="External" Id="Rfcef92c2d73d45a7" /><Relationship Type="http://schemas.openxmlformats.org/officeDocument/2006/relationships/hyperlink" Target="mailto:press@epo.org" TargetMode="External" Id="Rdd5bf5d5e92841be" /><Relationship Type="http://schemas.openxmlformats.org/officeDocument/2006/relationships/hyperlink" Target="https://www.epo.org/fr/news-events/european-inventor-award?mtm_campaign=EIA2024&amp;mtm_keyword=pressrelease&amp;mtm_medium=press" TargetMode="External" Id="R54fc045dc3464866" /><Relationship Type="http://schemas.openxmlformats.org/officeDocument/2006/relationships/hyperlink" Target="https://www.epo.org/fr/?mtm_campaign=EIA2024&amp;mtm_keyword=pressrelease&amp;mtm_medium=press" TargetMode="External" Id="R5db6998602ac4167" /><Relationship Type="http://schemas.openxmlformats.org/officeDocument/2006/relationships/hyperlink" Target="https://www.epo.org/fr/news-events/european-inventor-award/streaming?mtm_campaign=EIA2024&amp;mtm_keyword=pressrelease&amp;mtm_medium=press" TargetMode="External" Id="R9ab841052455423a" /><Relationship Type="http://schemas.openxmlformats.org/officeDocument/2006/relationships/hyperlink" Target="https://a.cstmapp.com/login/973466/?vote=144556_707562082&amp;lc=eng" TargetMode="External" Id="R2a3ddd1cb964432c" /><Relationship Type="http://schemas.openxmlformats.org/officeDocument/2006/relationships/header" Target="header.xml" Id="Rb08fe501a2df4ec5" /><Relationship Type="http://schemas.openxmlformats.org/officeDocument/2006/relationships/footer" Target="footer.xml" Id="R0b4b0eb7aaf04f99" /></Relationships>
</file>

<file path=word/_rels/header.xml.rels>&#65279;<?xml version="1.0" encoding="utf-8"?><Relationships xmlns="http://schemas.openxmlformats.org/package/2006/relationships"><Relationship Type="http://schemas.openxmlformats.org/officeDocument/2006/relationships/image" Target="/media/image.png" Id="R11cafcf7acab4c0c" /><Relationship Type="http://schemas.openxmlformats.org/officeDocument/2006/relationships/image" Target="/media/image2.png" Id="R9c5a1ad4bf4e4d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fe85f9d-14b9-4f9c-9861-ae262a00135d" ContentTypeId="0x0101004B4BAD3DDDE0F84A8E56A09DD9B2FAD7" PreviousValue="false"/>
</file>

<file path=customXml/item3.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7" ma:contentTypeDescription="The standard content type for document management documents." ma:contentTypeScope="" ma:versionID="6a2087d8a798ac184d75514626af6db0">
  <xsd:schema xmlns:xsd="http://www.w3.org/2001/XMLSchema" xmlns:xs="http://www.w3.org/2001/XMLSchema" xmlns:p="http://schemas.microsoft.com/office/2006/metadata/properties" xmlns:ns2="f2e99cb4-f4f9-415e-b3d9-1292be195fdc" xmlns:ns3="http://schemas.microsoft.com/sharepoint/v3/fields" xmlns:ns4="c19017b9-b632-4fd7-b272-8e1706ce9985" targetNamespace="http://schemas.microsoft.com/office/2006/metadata/properties" ma:root="true" ma:fieldsID="e71387e9d4f639189bd694c462f23f5a" ns2:_="" ns3:_="" ns4:_="">
    <xsd:import namespace="f2e99cb4-f4f9-415e-b3d9-1292be195fdc"/>
    <xsd:import namespace="http://schemas.microsoft.com/sharepoint/v3/fields"/>
    <xsd:import namespace="c19017b9-b632-4fd7-b272-8e1706ce9985"/>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17b9-b632-4fd7-b272-8e1706ce99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2e99cb4-f4f9-415e-b3d9-1292be195fdc">TAS0-850928080-101622</_dlc_DocId>
    <_dlc_DocIdUrl xmlns="f2e99cb4-f4f9-415e-b3d9-1292be195fdc">
      <Url>https://byblos2019.internal.epo.org/sites/TAS/_layouts/15/DocIdRedir.aspx?ID=TAS0-850928080-101622</Url>
      <Description>TAS0-850928080-101622</Description>
    </_dlc_DocIdUrl>
    <EpoSource xmlns="f2e99cb4-f4f9-415e-b3d9-1292be195fdc" xsi:nil="true"/>
    <a641881c17b74053ba819cacede073f8 xmlns="f2e99cb4-f4f9-415e-b3d9-1292be195fdc">
      <Terms xmlns="http://schemas.microsoft.com/office/infopath/2007/PartnerControls"/>
    </a641881c17b74053ba819cacede073f8>
    <TaxCatchAll xmlns="f2e99cb4-f4f9-415e-b3d9-1292be195fdc"/>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zGf/9JD7Kr3k41dWXnWSHT6Emg==">CgMxLjA4AHIhMVo0Vm9uYlFRSVJJWkVBcW5JYnU2TkZyT0xLVXVlZ3A4</go:docsCustomData>
</go:gDocsCustomXmlDataStorage>
</file>

<file path=customXml/itemProps1.xml><?xml version="1.0" encoding="utf-8"?>
<ds:datastoreItem xmlns:ds="http://schemas.openxmlformats.org/officeDocument/2006/customXml" ds:itemID="{E1011CBD-FA49-4584-A08D-48F104074E6F}">
  <ds:schemaRefs>
    <ds:schemaRef ds:uri="http://schemas.microsoft.com/sharepoint/events"/>
  </ds:schemaRefs>
</ds:datastoreItem>
</file>

<file path=customXml/itemProps2.xml><?xml version="1.0" encoding="utf-8"?>
<ds:datastoreItem xmlns:ds="http://schemas.openxmlformats.org/officeDocument/2006/customXml" ds:itemID="{678D49D3-CD75-48FB-A315-794CBC36E735}">
  <ds:schemaRefs>
    <ds:schemaRef ds:uri="Microsoft.SharePoint.Taxonomy.ContentTypeSync"/>
  </ds:schemaRefs>
</ds:datastoreItem>
</file>

<file path=customXml/itemProps3.xml><?xml version="1.0" encoding="utf-8"?>
<ds:datastoreItem xmlns:ds="http://schemas.openxmlformats.org/officeDocument/2006/customXml" ds:itemID="{0FADE2D7-516E-4D1E-802C-979503745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c19017b9-b632-4fd7-b272-8e1706ce9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A0398-5933-44EC-B1A1-2148607863BC}">
  <ds:schemaRefs>
    <ds:schemaRef ds:uri="http://schemas.microsoft.com/office/2006/metadata/properties"/>
    <ds:schemaRef ds:uri="f2e99cb4-f4f9-415e-b3d9-1292be195fdc"/>
    <ds:schemaRef ds:uri="http://schemas.openxmlformats.org/package/2006/metadata/core-properties"/>
    <ds:schemaRef ds:uri="c19017b9-b632-4fd7-b272-8e1706ce9985"/>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18ECBBFE-3B9B-41BD-AE7A-2C87EF165E81}">
  <ds:schemaRefs>
    <ds:schemaRef ds:uri="http://schemas.microsoft.com/sharepoint/v3/contenttype/forms"/>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Maria-Christina Doulami</dc:creator>
  <lastModifiedBy>Sophie Rasbash (External)</lastModifiedBy>
  <revision>36</revision>
  <dcterms:created xsi:type="dcterms:W3CDTF">2024-04-22T12:48:00.0000000Z</dcterms:created>
  <dcterms:modified xsi:type="dcterms:W3CDTF">2024-05-15T22:10:00.2083782Z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783e5fe8eece0d921b6b5e60cf0296ff0f54c1bedd9d73ace6fd2eeb04f8d763</vt:lpwstr>
  </property>
  <property fmtid="{D5CDD505-2E9C-101B-9397-08002B2CF9AE}" pid="3" name="ContentTypeId">
    <vt:lpwstr>0x0101004B4BAD3DDDE0F84A8E56A09DD9B2FAD700589673E0CE02EC4FA69E3DADD58EC854</vt:lpwstr>
  </property>
  <property fmtid="{D5CDD505-2E9C-101B-9397-08002B2CF9AE}" pid="4" name="_dlc_DocIdItemGuid">
    <vt:lpwstr>2ad22d59-c0b7-436c-a1ed-8082572ab097</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ies>
</file>