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2778D" w:rsidRDefault="00562177" w14:paraId="69F8ED6D" w14:textId="77777777">
      <w:pPr>
        <w:spacing w:before="240" w:after="240" w:line="360" w:lineRule="auto"/>
        <w:jc w:val="right"/>
        <w:rPr>
          <w:b/>
          <w:sz w:val="28"/>
          <w:szCs w:val="28"/>
        </w:rPr>
      </w:pPr>
      <w:r>
        <w:rPr>
          <w:b/>
          <w:sz w:val="28"/>
        </w:rPr>
        <w:t xml:space="preserve">COMMUNIQUÉ DE PRESSE </w:t>
      </w:r>
    </w:p>
    <w:p w:rsidR="0032778D" w:rsidRDefault="00562177" w14:paraId="69F8ED6E" w14:textId="77777777">
      <w:pPr>
        <w:jc w:val="center"/>
        <w:rPr>
          <w:b/>
          <w:sz w:val="28"/>
          <w:szCs w:val="28"/>
        </w:rPr>
      </w:pPr>
      <w:r>
        <w:rPr>
          <w:b/>
          <w:sz w:val="28"/>
        </w:rPr>
        <w:t>Transformer les feuilles mortes en papier fabriqué de manière durable : un scientifique ukrainien sélectionné parmi les finalistes du Young Inventors Prize 2024</w:t>
      </w:r>
    </w:p>
    <w:p w:rsidR="0032778D" w:rsidRDefault="0032778D" w14:paraId="69F8ED6F" w14:textId="77777777">
      <w:pPr>
        <w:jc w:val="both"/>
        <w:rPr>
          <w:b/>
          <w:sz w:val="28"/>
          <w:szCs w:val="28"/>
        </w:rPr>
      </w:pPr>
    </w:p>
    <w:p w:rsidR="0032778D" w:rsidP="2A6D6BD2" w:rsidRDefault="00562177" w14:paraId="69F8ED70" w14:textId="278039EF">
      <w:pPr>
        <w:numPr>
          <w:ilvl w:val="0"/>
          <w:numId w:val="1"/>
        </w:numPr>
        <w:jc w:val="both"/>
        <w:rPr>
          <w:b w:val="1"/>
          <w:bCs w:val="1"/>
        </w:rPr>
      </w:pPr>
      <w:r w:rsidRPr="2A6D6BD2" w:rsidR="00562177">
        <w:rPr>
          <w:b w:val="1"/>
          <w:bCs w:val="1"/>
        </w:rPr>
        <w:t xml:space="preserve">L'inventeur ukrainien de 23 ans, </w:t>
      </w:r>
      <w:r w:rsidRPr="2A6D6BD2" w:rsidR="00562177">
        <w:rPr>
          <w:b w:val="1"/>
          <w:bCs w:val="1"/>
        </w:rPr>
        <w:t>Valentyn</w:t>
      </w:r>
      <w:r w:rsidRPr="2A6D6BD2" w:rsidR="00562177">
        <w:rPr>
          <w:b w:val="1"/>
          <w:bCs w:val="1"/>
        </w:rPr>
        <w:t> </w:t>
      </w:r>
      <w:r w:rsidRPr="2A6D6BD2" w:rsidR="00562177">
        <w:rPr>
          <w:b w:val="1"/>
          <w:bCs w:val="1"/>
        </w:rPr>
        <w:t>Frechka</w:t>
      </w:r>
      <w:r w:rsidRPr="2A6D6BD2" w:rsidR="00562177">
        <w:rPr>
          <w:b w:val="1"/>
          <w:bCs w:val="1"/>
        </w:rPr>
        <w:t>, a mis au point une méthode de recyclage des feuilles mortes en papier durable</w:t>
      </w:r>
    </w:p>
    <w:p w:rsidR="0032778D" w:rsidRDefault="00562177" w14:paraId="69F8ED71" w14:textId="77777777">
      <w:pPr>
        <w:numPr>
          <w:ilvl w:val="0"/>
          <w:numId w:val="1"/>
        </w:numPr>
        <w:ind w:left="714" w:hanging="357"/>
        <w:jc w:val="both"/>
        <w:rPr>
          <w:b/>
        </w:rPr>
      </w:pPr>
      <w:r>
        <w:rPr>
          <w:b/>
        </w:rPr>
        <w:t>Releaf Paper peut produire une tonne de cellulose à partir de 2,3 tonnes de feuilles mortes, ce qui nécessiterait autrement l'abattage de 17 arbres</w:t>
      </w:r>
    </w:p>
    <w:p w:rsidR="0032778D" w:rsidP="3A637A49" w:rsidRDefault="00562177" w14:paraId="69F8ED72" w14:textId="77777777">
      <w:pPr>
        <w:numPr>
          <w:ilvl w:val="0"/>
          <w:numId w:val="1"/>
        </w:numPr>
        <w:jc w:val="both"/>
        <w:rPr>
          <w:b/>
          <w:bCs/>
        </w:rPr>
      </w:pPr>
      <w:r>
        <w:rPr>
          <w:b/>
        </w:rPr>
        <w:t xml:space="preserve">Le 9 juillet prochain, l'inventeur ukrainien concourra pour le Young Inventors Prize face à une équipe tunisienne et une équipe hollandaise </w:t>
      </w:r>
    </w:p>
    <w:p w:rsidR="0032778D" w:rsidRDefault="0032778D" w14:paraId="69F8ED73" w14:textId="77777777">
      <w:pPr>
        <w:ind w:left="720"/>
        <w:jc w:val="both"/>
        <w:rPr>
          <w:b/>
          <w:vertAlign w:val="superscript"/>
        </w:rPr>
      </w:pPr>
    </w:p>
    <w:p w:rsidR="0032778D" w:rsidRDefault="00562177" w14:paraId="69F8ED74" w14:textId="77777777">
      <w:pPr>
        <w:spacing w:line="240" w:lineRule="auto"/>
        <w:jc w:val="both"/>
      </w:pPr>
      <w:r>
        <w:rPr>
          <w:b/>
        </w:rPr>
        <w:t xml:space="preserve">Munich, le 4 juin 2024 </w:t>
      </w:r>
      <w:r>
        <w:t xml:space="preserve">– Selon le </w:t>
      </w:r>
      <w:hyperlink r:id="rId13">
        <w:r>
          <w:rPr>
            <w:color w:val="0000FF"/>
            <w:u w:val="single"/>
          </w:rPr>
          <w:t>Fonds Mondial pour la Nature (WWF)</w:t>
        </w:r>
      </w:hyperlink>
      <w:r>
        <w:t xml:space="preserve">, l'industrie papetière est l'un des secteurs industriels les plus importants au monde et exerce une influence considérable sur les forêts de la planète. Ce secteur représente de 13 à 15 % de la consommation totale de bois et utilise de 33 à 40 % de l'ensemble du bois industriel commercialisé à l'échelle mondiale. </w:t>
      </w:r>
      <w:r>
        <w:rPr>
          <w:color w:val="000000"/>
        </w:rPr>
        <w:t xml:space="preserve">À la recherche de solutions plus durables pour la production de papier, </w:t>
      </w:r>
      <w:r>
        <w:rPr>
          <w:b/>
          <w:color w:val="000000"/>
        </w:rPr>
        <w:t>l'inventeur ukrainien de 23 ans, Valentyn Frechka, a mis au point une méthode de recyclage des feuilles mortes en papier. M. Frechka fait partie des finalistes du Young Inventors</w:t>
      </w:r>
      <w:r>
        <w:rPr>
          <w:b/>
        </w:rPr>
        <w:t xml:space="preserve"> Prize, décerné dans le cadre du Prix de l'inventeur européen 2024</w:t>
      </w:r>
      <w:r>
        <w:t>, afin de récompenser son travail prometteur en faveur d'une économie circulaire et de la réalisation de l'un des objectifs de développement durable (ODD) des Nations Unies. Il a été sélectionné parmi plus de 550 candidates et candidats pour l'édition de cette année.</w:t>
      </w:r>
    </w:p>
    <w:p w:rsidR="0032778D" w:rsidRDefault="00562177" w14:paraId="69F8ED75" w14:textId="77777777">
      <w:pPr>
        <w:spacing w:before="240" w:after="240" w:line="240" w:lineRule="auto"/>
        <w:jc w:val="both"/>
      </w:pPr>
      <w:r>
        <w:rPr>
          <w:b/>
          <w:color w:val="BE0F05"/>
        </w:rPr>
        <w:t>Recours à de nouvelles technologies pour recycler les feuilles mortes en papier</w:t>
      </w:r>
    </w:p>
    <w:p w:rsidR="0032778D" w:rsidRDefault="00562177" w14:paraId="69F8ED76" w14:textId="77777777">
      <w:pPr>
        <w:spacing w:before="240" w:after="240" w:line="240" w:lineRule="auto"/>
        <w:jc w:val="both"/>
      </w:pPr>
      <w:r>
        <w:t xml:space="preserve">Il est reconnu que la perte d'arbres au niveau mondial aggrave considérablement le changement climatique, par l'augmentation des niveaux de pollution atmosphérique, ce qui entraîne la perte de biodiversité et perturbe le cycle de l'eau. Le réchauffement climatique entraîne également des problèmes tels que l'érosion des sols et la pénurie d'eau douce. Il augmente également les coûts de gestion des problèmes environnementaux tels que les inondations. </w:t>
      </w:r>
    </w:p>
    <w:p w:rsidR="0032778D" w:rsidRDefault="00562177" w14:paraId="69F8ED77" w14:textId="77777777">
      <w:pPr>
        <w:spacing w:before="240" w:after="240" w:line="240" w:lineRule="auto"/>
        <w:jc w:val="both"/>
      </w:pPr>
      <w:r>
        <w:t>En 2021, Valentyn Frechka a créé </w:t>
      </w:r>
      <w:r>
        <w:rPr>
          <w:b/>
          <w:color w:val="0E101A"/>
        </w:rPr>
        <w:t>Releaf Paper</w:t>
      </w:r>
      <w:r>
        <w:t> pour commercialiser son procédé. La société </w:t>
      </w:r>
      <w:r>
        <w:rPr>
          <w:b/>
          <w:color w:val="0E101A"/>
        </w:rPr>
        <w:t xml:space="preserve">s'approvisionne en feuille auprès des conseils municipaux </w:t>
      </w:r>
      <w:r>
        <w:t xml:space="preserve">et utilise ces déchets potentiels pour fabriquer des produits papier biodégradables et recyclables. Cela représente un </w:t>
      </w:r>
      <w:r>
        <w:rPr>
          <w:b/>
        </w:rPr>
        <w:t>moyen pratique et rentable de gérer les déchets organiques dans les zones urbaines</w:t>
      </w:r>
      <w:r>
        <w:t xml:space="preserve">, en préservant les arbres, en évitant les émissions de gaz à effet de serre produits au cours de la décomposition des feuilles et en offrant des solutions d'emballage écologiques pour réduire les déchets. Il est à noter que Releaf </w:t>
      </w:r>
      <w:r>
        <w:rPr>
          <w:color w:val="000000" w:themeColor="text1"/>
        </w:rPr>
        <w:t xml:space="preserve">Paper peut produire </w:t>
      </w:r>
      <w:r>
        <w:rPr>
          <w:b/>
          <w:color w:val="000000" w:themeColor="text1"/>
        </w:rPr>
        <w:t>une tonne de cellulose à partir de 2,3 tonnes de feuilles mortes</w:t>
      </w:r>
      <w:r>
        <w:rPr>
          <w:color w:val="000000" w:themeColor="text1"/>
        </w:rPr>
        <w:t>, ce qui nécessiterait autrement l'abattage de 17 arbres pour la même quantité de cellulose</w:t>
      </w:r>
      <w:r>
        <w:t>.</w:t>
      </w:r>
    </w:p>
    <w:p w:rsidR="0032778D" w:rsidRDefault="00562177" w14:paraId="69F8ED78" w14:textId="77777777">
      <w:pPr>
        <w:spacing w:before="240" w:after="240" w:line="240" w:lineRule="auto"/>
        <w:jc w:val="both"/>
        <w:rPr>
          <w:color w:val="000000"/>
        </w:rPr>
      </w:pPr>
      <w:r>
        <w:t>Releaf Paper utilise</w:t>
      </w:r>
      <w:r>
        <w:rPr>
          <w:b/>
        </w:rPr>
        <w:t xml:space="preserve"> </w:t>
      </w:r>
      <w:r>
        <w:t xml:space="preserve">des technologies de pointe pour transformer ces feuilles mortes en papier durable sans sulfates, sulfites ou chlore. </w:t>
      </w:r>
      <w:r>
        <w:rPr>
          <w:b/>
        </w:rPr>
        <w:t xml:space="preserve">Les feuilles subissent un nettoyage minutieux et </w:t>
      </w:r>
      <w:r>
        <w:rPr>
          <w:b/>
        </w:rPr>
        <w:lastRenderedPageBreak/>
        <w:t>un traitement chimio-mécanique impliquant le broyage et le ramollissement à haute pression et à la vapeur</w:t>
      </w:r>
      <w:r>
        <w:t>. Ce processus isole efficacement les fibres, produisant une pâte semblable à la pâte de bois, qui est alors combinée avec des bio-charges afin de créer des rouleaux de papier pour divers produits comme des sacs en papier, des cartonnages et des boîtes en carton ondulé.</w:t>
      </w:r>
      <w:r>
        <w:rPr>
          <w:color w:val="000000"/>
        </w:rPr>
        <w:t xml:space="preserve"> </w:t>
      </w:r>
    </w:p>
    <w:p w:rsidR="0032778D" w:rsidRDefault="00562177" w14:paraId="69F8ED79" w14:textId="77777777">
      <w:pPr>
        <w:pBdr>
          <w:top w:val="nil"/>
          <w:left w:val="nil"/>
          <w:bottom w:val="nil"/>
          <w:right w:val="nil"/>
          <w:between w:val="nil"/>
        </w:pBdr>
        <w:spacing w:before="240" w:after="240" w:line="240" w:lineRule="auto"/>
        <w:jc w:val="both"/>
        <w:rPr>
          <w:color w:val="000000"/>
        </w:rPr>
      </w:pPr>
      <w:r>
        <w:t>La société, dont les bureaux se trouvent à Paris et à Kiev, transforme certains déchets en engrais et les retourne aux villes.</w:t>
      </w:r>
      <w:r>
        <w:rPr>
          <w:color w:val="000000"/>
        </w:rPr>
        <w:t xml:space="preserve"> À l'avenir, </w:t>
      </w:r>
      <w:r>
        <w:t>la société de M. Frechka</w:t>
      </w:r>
      <w:r>
        <w:rPr>
          <w:color w:val="000000"/>
        </w:rPr>
        <w:t xml:space="preserve"> aspire à travailler avec des biodéchets de fruits tels que les feuilles tropicales, comme les feuilles d'ananas, de bananier et de manioc, ainsi qu'avec les déchets biologiques de l'activité agricole.</w:t>
      </w:r>
    </w:p>
    <w:p w:rsidR="0032778D" w:rsidRDefault="00562177" w14:paraId="69F8ED7A" w14:textId="77777777">
      <w:pPr>
        <w:pBdr>
          <w:top w:val="nil"/>
          <w:left w:val="nil"/>
          <w:bottom w:val="nil"/>
          <w:right w:val="nil"/>
          <w:between w:val="nil"/>
        </w:pBdr>
        <w:spacing w:before="240" w:after="240" w:line="240" w:lineRule="auto"/>
        <w:jc w:val="both"/>
        <w:rPr>
          <w:b/>
          <w:color w:val="C0504D"/>
        </w:rPr>
      </w:pPr>
      <w:r>
        <w:rPr>
          <w:b/>
          <w:color w:val="C04F4D"/>
        </w:rPr>
        <w:t>Inspiré par le désir de protéger la nature</w:t>
      </w:r>
    </w:p>
    <w:p w:rsidR="0032778D" w:rsidRDefault="00562177" w14:paraId="69F8ED7B" w14:textId="77777777">
      <w:pPr>
        <w:spacing w:line="240" w:lineRule="auto"/>
        <w:jc w:val="both"/>
        <w:rPr>
          <w:b/>
        </w:rPr>
      </w:pPr>
      <w:r>
        <w:t xml:space="preserve">Originaire du village rural de Sokyrnytsia, où il a été élevé par ses grands-parents, </w:t>
      </w:r>
      <w:r>
        <w:rPr>
          <w:b/>
        </w:rPr>
        <w:t>M. Frechka a fait preuve d'une grande curiosité pour la nature et le vivant.</w:t>
      </w:r>
      <w:r>
        <w:t xml:space="preserve"> À l'âge de 16 ans, lors d'une randonnée dans les Carpates, lui est venue l'idée de réutiliser les feuilles mortes pour lutter contre la déforestation, en faisant d'elles une ressource précieuse dans la fabrication de papier tout en réduisant les émissions de carbone produites pendant la décomposition.</w:t>
      </w:r>
      <w:r>
        <w:rPr>
          <w:b/>
        </w:rPr>
        <w:t xml:space="preserve"> </w:t>
      </w:r>
      <w:r>
        <w:t>Il est devenu membre de la Jeune Académie des sciences d'Ukraine et c'est à ce moment-là qu'a débuté son aventure pour la réalisation de sa propre invention</w:t>
      </w:r>
      <w:r>
        <w:rPr>
          <w:b/>
        </w:rPr>
        <w:t xml:space="preserve">. </w:t>
      </w:r>
    </w:p>
    <w:p w:rsidR="0032778D" w:rsidRDefault="0032778D" w14:paraId="69F8ED7C" w14:textId="77777777">
      <w:pPr>
        <w:spacing w:line="240" w:lineRule="auto"/>
        <w:jc w:val="both"/>
      </w:pPr>
    </w:p>
    <w:p w:rsidR="0032778D" w:rsidP="349A82C6" w:rsidRDefault="00562177" w14:paraId="69F8ED7D" w14:textId="6DC10713">
      <w:pPr>
        <w:pStyle w:val="Normal"/>
        <w:spacing w:line="240" w:lineRule="auto"/>
        <w:jc w:val="both"/>
      </w:pPr>
      <w:r w:rsidRPr="349A82C6" w:rsidR="40286653">
        <w:rPr>
          <w:i w:val="0"/>
          <w:iCs w:val="0"/>
        </w:rPr>
        <w:t xml:space="preserve">« </w:t>
      </w:r>
      <w:r w:rsidRPr="349A82C6" w:rsidR="00562177">
        <w:rPr>
          <w:i w:val="1"/>
          <w:iCs w:val="1"/>
        </w:rPr>
        <w:t>Releaf</w:t>
      </w:r>
      <w:r w:rsidRPr="349A82C6" w:rsidR="00562177">
        <w:rPr>
          <w:i w:val="1"/>
          <w:iCs w:val="1"/>
        </w:rPr>
        <w:t xml:space="preserve"> est un excellent exemple de ce qui se passe lorsque l'expérience, l'inspiration et la connaissance sont réunies au bon endroit et au bon moment</w:t>
      </w:r>
      <w:r w:rsidRPr="349A82C6" w:rsidR="264823A0">
        <w:rPr>
          <w:i w:val="1"/>
          <w:iCs w:val="1"/>
        </w:rPr>
        <w:t xml:space="preserve"> </w:t>
      </w:r>
      <w:r w:rsidR="264823A0">
        <w:rPr/>
        <w:t>»</w:t>
      </w:r>
      <w:r w:rsidR="00562177">
        <w:rPr/>
        <w:t>, explique M. </w:t>
      </w:r>
      <w:r w:rsidR="00562177">
        <w:rPr/>
        <w:t>Frechka</w:t>
      </w:r>
      <w:r w:rsidR="00562177">
        <w:rPr/>
        <w:t xml:space="preserve">. </w:t>
      </w:r>
      <w:r w:rsidRPr="349A82C6" w:rsidR="3B52080C">
        <w:rPr>
          <w:i w:val="0"/>
          <w:iCs w:val="0"/>
        </w:rPr>
        <w:t xml:space="preserve">« </w:t>
      </w:r>
      <w:r w:rsidRPr="349A82C6" w:rsidR="00562177">
        <w:rPr>
          <w:i w:val="1"/>
          <w:iCs w:val="1"/>
        </w:rPr>
        <w:t>L'utilisation de feuilles pour la production de papier était une option qui n'existait pas auparavant, et c'est devenu notre atout pour réaliser quelque chose de grand, sachant que cette technologie peut aider les générations futures, tout en préservant l'écosystème technologique ukrainien</w:t>
      </w:r>
      <w:r w:rsidRPr="349A82C6" w:rsidR="380BC964">
        <w:rPr>
          <w:i w:val="1"/>
          <w:iCs w:val="1"/>
        </w:rPr>
        <w:t xml:space="preserve"> »</w:t>
      </w:r>
      <w:r w:rsidR="00562177">
        <w:rPr/>
        <w:t xml:space="preserve">, ajoute-t-il. </w:t>
      </w:r>
    </w:p>
    <w:p w:rsidR="0032778D" w:rsidRDefault="0032778D" w14:paraId="69F8ED7E" w14:textId="77777777">
      <w:pPr>
        <w:pBdr>
          <w:top w:val="nil"/>
          <w:left w:val="nil"/>
          <w:bottom w:val="nil"/>
          <w:right w:val="nil"/>
          <w:between w:val="nil"/>
        </w:pBdr>
        <w:jc w:val="both"/>
        <w:rPr>
          <w:color w:val="000000"/>
        </w:rPr>
      </w:pPr>
    </w:p>
    <w:p w:rsidR="0032778D" w:rsidRDefault="00562177" w14:paraId="69F8ED7F" w14:textId="77777777">
      <w:pPr>
        <w:spacing w:line="240" w:lineRule="auto"/>
        <w:jc w:val="both"/>
      </w:pPr>
      <w:r>
        <w:rPr>
          <w:color w:val="000000" w:themeColor="text1"/>
        </w:rPr>
        <w:t xml:space="preserve">Releaf Paper a reçu le soutien des fondations WWF et Canopy Planet en 2021. </w:t>
      </w:r>
      <w:r>
        <w:t xml:space="preserve">Après l'invasion de l'Ukraine par la Russie en 2022, </w:t>
      </w:r>
      <w:r>
        <w:rPr>
          <w:b/>
        </w:rPr>
        <w:t>M. Frechka a déménagé en France et, avec son partenaire, a trouvé une nouvelle stratégie pour élargir les possibilités de la société</w:t>
      </w:r>
      <w:r>
        <w:t xml:space="preserve">. Actuellement, la production de papier à partir de feuilles est externalisée en Ukraine et Releaf vend son produit dans de nombreux pays européens, ayant plusieurs clients de renom parmi les marques internationales et les biens de consommation. </w:t>
      </w:r>
    </w:p>
    <w:p w:rsidR="0032778D" w:rsidRDefault="0032778D" w14:paraId="69F8ED80" w14:textId="77777777">
      <w:pPr>
        <w:spacing w:line="240" w:lineRule="auto"/>
        <w:jc w:val="both"/>
        <w:rPr>
          <w:b/>
        </w:rPr>
      </w:pPr>
    </w:p>
    <w:p w:rsidR="0032778D" w:rsidRDefault="00562177" w14:paraId="69F8ED81" w14:textId="77777777">
      <w:pPr>
        <w:spacing w:line="240" w:lineRule="auto"/>
        <w:jc w:val="both"/>
      </w:pPr>
      <w:r>
        <w:t>En ayant recours aux nouvelles technologies pour résoudre le problème des déchets végétaux dans les villes et en empêchant la déforestation, Releaf Paper contribue à la fois à l'objectif de développement durable (ODD) 9 des Nations Unies (industrie, innovation et infrastructure) et à l'ODD 12 (modes de consommation et de production durables).</w:t>
      </w:r>
    </w:p>
    <w:p w:rsidR="0032778D" w:rsidRDefault="0032778D" w14:paraId="69F8ED82" w14:textId="77777777">
      <w:pPr>
        <w:spacing w:line="240" w:lineRule="auto"/>
        <w:jc w:val="both"/>
      </w:pPr>
    </w:p>
    <w:p w:rsidR="0032778D" w:rsidRDefault="00562177" w14:paraId="69F8ED83" w14:textId="641E069B">
      <w:pPr>
        <w:spacing w:line="240" w:lineRule="auto"/>
        <w:jc w:val="both"/>
      </w:pPr>
      <w:r w:rsidR="00562177">
        <w:rPr/>
        <w:t xml:space="preserve">L'Ukrainien derrière cette innovation a été sélectionné parmi les trois finalistes du Young </w:t>
      </w:r>
      <w:r w:rsidR="00562177">
        <w:rPr/>
        <w:t>Inventors</w:t>
      </w:r>
      <w:r w:rsidR="00562177">
        <w:rPr/>
        <w:t xml:space="preserve"> </w:t>
      </w:r>
      <w:r w:rsidR="00562177">
        <w:rPr/>
        <w:t>Prize</w:t>
      </w:r>
      <w:r w:rsidR="00562177">
        <w:rPr/>
        <w:t>, décerné dans le cadre du Prix de l'inventeur européen de cette année, récompensant les inventeurs exceptionnels âgés de moins de 30 ans</w:t>
      </w:r>
      <w:r w:rsidRPr="2A6D6BD2" w:rsidR="00562177">
        <w:rPr>
          <w:b w:val="1"/>
          <w:bCs w:val="1"/>
        </w:rPr>
        <w:t>.</w:t>
      </w:r>
      <w:r w:rsidRPr="2A6D6BD2" w:rsidR="00562177">
        <w:rPr>
          <w:color w:val="000000" w:themeColor="text1" w:themeTint="FF" w:themeShade="FF"/>
        </w:rPr>
        <w:t xml:space="preserve"> Les autres finalistes sont Rochelle </w:t>
      </w:r>
      <w:r w:rsidRPr="2A6D6BD2" w:rsidR="00562177">
        <w:rPr>
          <w:color w:val="000000" w:themeColor="text1" w:themeTint="FF" w:themeShade="FF"/>
        </w:rPr>
        <w:t>Niemeijer</w:t>
      </w:r>
      <w:r w:rsidRPr="2A6D6BD2" w:rsidR="00562177">
        <w:rPr>
          <w:color w:val="000000" w:themeColor="text1" w:themeTint="FF" w:themeShade="FF"/>
        </w:rPr>
        <w:t xml:space="preserve">, qui a développé un kit de dépistage portable utilisant l'intelligence artificielle pour l'identification rapide des infections bactériennes, et </w:t>
      </w:r>
      <w:r w:rsidRPr="2A6D6BD2" w:rsidR="00562177">
        <w:rPr>
          <w:color w:val="000000" w:themeColor="text1" w:themeTint="FF" w:themeShade="FF"/>
        </w:rPr>
        <w:t>Khaoula</w:t>
      </w:r>
      <w:r w:rsidRPr="2A6D6BD2" w:rsidR="00562177">
        <w:rPr>
          <w:color w:val="000000" w:themeColor="text1" w:themeTint="FF" w:themeShade="FF"/>
        </w:rPr>
        <w:t xml:space="preserve"> Ben Ahmed, </w:t>
      </w:r>
      <w:r w:rsidRPr="2A6D6BD2" w:rsidR="00562177">
        <w:rPr>
          <w:color w:val="000000" w:themeColor="text1" w:themeTint="FF" w:themeShade="FF"/>
        </w:rPr>
        <w:t>Ghofrane</w:t>
      </w:r>
      <w:r w:rsidRPr="2A6D6BD2" w:rsidR="00562177">
        <w:rPr>
          <w:color w:val="000000" w:themeColor="text1" w:themeTint="FF" w:themeShade="FF"/>
        </w:rPr>
        <w:t> </w:t>
      </w:r>
      <w:r w:rsidRPr="2A6D6BD2" w:rsidR="00562177">
        <w:rPr>
          <w:color w:val="000000" w:themeColor="text1" w:themeTint="FF" w:themeShade="FF"/>
        </w:rPr>
        <w:t>Ayari</w:t>
      </w:r>
      <w:r w:rsidRPr="2A6D6BD2" w:rsidR="00562177">
        <w:rPr>
          <w:color w:val="000000" w:themeColor="text1" w:themeTint="FF" w:themeShade="FF"/>
        </w:rPr>
        <w:t xml:space="preserve">, </w:t>
      </w:r>
      <w:r w:rsidRPr="2A6D6BD2" w:rsidR="00562177">
        <w:rPr>
          <w:color w:val="000000" w:themeColor="text1" w:themeTint="FF" w:themeShade="FF"/>
        </w:rPr>
        <w:t>Souleima</w:t>
      </w:r>
      <w:r w:rsidRPr="2A6D6BD2" w:rsidR="00562177">
        <w:rPr>
          <w:color w:val="000000" w:themeColor="text1" w:themeTint="FF" w:themeShade="FF"/>
        </w:rPr>
        <w:t> Ben </w:t>
      </w:r>
      <w:r w:rsidRPr="2A6D6BD2" w:rsidR="00562177">
        <w:rPr>
          <w:color w:val="000000" w:themeColor="text1" w:themeTint="FF" w:themeShade="FF"/>
        </w:rPr>
        <w:t>Temime</w:t>
      </w:r>
      <w:r w:rsidRPr="2A6D6BD2" w:rsidR="00562177">
        <w:rPr>
          <w:color w:val="000000" w:themeColor="text1" w:themeTint="FF" w:themeShade="FF"/>
        </w:rPr>
        <w:t xml:space="preserve"> et Sirine </w:t>
      </w:r>
      <w:r w:rsidRPr="2A6D6BD2" w:rsidR="00562177">
        <w:rPr>
          <w:color w:val="000000" w:themeColor="text1" w:themeTint="FF" w:themeShade="FF"/>
        </w:rPr>
        <w:t>Ayari</w:t>
      </w:r>
      <w:r w:rsidRPr="2A6D6BD2" w:rsidR="00562177">
        <w:rPr>
          <w:color w:val="000000" w:themeColor="text1" w:themeTint="FF" w:themeShade="FF"/>
        </w:rPr>
        <w:t xml:space="preserve"> qui ont créé un système de pointe de commande de fauteuil roulant. </w:t>
      </w:r>
      <w:r w:rsidRPr="2A6D6BD2" w:rsidR="00562177">
        <w:rPr>
          <w:b w:val="1"/>
          <w:bCs w:val="1"/>
        </w:rPr>
        <w:t xml:space="preserve">Les lauréats de l'édition de 2024 du Prix de l'inventeur européen et du Young </w:t>
      </w:r>
      <w:r w:rsidRPr="2A6D6BD2" w:rsidR="00562177">
        <w:rPr>
          <w:b w:val="1"/>
          <w:bCs w:val="1"/>
        </w:rPr>
        <w:t>Inventors</w:t>
      </w:r>
      <w:r w:rsidRPr="2A6D6BD2" w:rsidR="00562177">
        <w:rPr>
          <w:b w:val="1"/>
          <w:bCs w:val="1"/>
        </w:rPr>
        <w:t xml:space="preserve"> </w:t>
      </w:r>
      <w:r w:rsidRPr="2A6D6BD2" w:rsidR="00562177">
        <w:rPr>
          <w:b w:val="1"/>
          <w:bCs w:val="1"/>
        </w:rPr>
        <w:t>Prize</w:t>
      </w:r>
      <w:r w:rsidRPr="2A6D6BD2" w:rsidR="00562177">
        <w:rPr>
          <w:b w:val="1"/>
          <w:bCs w:val="1"/>
        </w:rPr>
        <w:t xml:space="preserve"> seront annoncés </w:t>
      </w:r>
      <w:r w:rsidR="00562177">
        <w:rPr/>
        <w:t xml:space="preserve">au cours d'une cérémonie </w:t>
      </w:r>
      <w:hyperlink r:id="R9085409992a04397">
        <w:r w:rsidRPr="2A6D6BD2" w:rsidR="00562177">
          <w:rPr>
            <w:rStyle w:val="Hyperlink"/>
          </w:rPr>
          <w:t>retransmise en direct</w:t>
        </w:r>
      </w:hyperlink>
      <w:r w:rsidR="00562177">
        <w:rPr/>
        <w:t xml:space="preserve"> depuis Malte, le 9 juillet 2024. </w:t>
      </w:r>
    </w:p>
    <w:p w:rsidR="0032778D" w:rsidP="2A6D6BD2" w:rsidRDefault="00562177" w14:paraId="69F8ED84" w14:textId="3A77C4F9">
      <w:pPr>
        <w:spacing w:line="240" w:lineRule="auto"/>
        <w:jc w:val="both"/>
        <w:rPr>
          <w:color w:val="00000A"/>
          <w:highlight w:val="yellow"/>
        </w:rPr>
      </w:pPr>
      <w:r>
        <w:br/>
      </w:r>
      <w:r w:rsidRPr="2A6D6BD2" w:rsidR="00562177">
        <w:rPr>
          <w:color w:val="00000A"/>
        </w:rPr>
        <w:t>Découvrez plus d'informations sur l'impact de l'invention, la technologie utilisée et l'histoire de l'inventeur</w:t>
      </w:r>
      <w:r w:rsidRPr="2A6D6BD2" w:rsidR="3CC9B280">
        <w:rPr>
          <w:color w:val="00000A"/>
        </w:rPr>
        <w:t xml:space="preserve"> </w:t>
      </w:r>
      <w:hyperlink r:id="R578d206cedce4390">
        <w:r w:rsidRPr="2A6D6BD2" w:rsidR="3CC9B280">
          <w:rPr>
            <w:rStyle w:val="Hyperlink"/>
          </w:rPr>
          <w:t>ici</w:t>
        </w:r>
      </w:hyperlink>
      <w:r w:rsidRPr="2A6D6BD2" w:rsidR="3CC9B280">
        <w:rPr>
          <w:color w:val="00000A"/>
        </w:rPr>
        <w:t>.</w:t>
      </w:r>
    </w:p>
    <w:p w:rsidR="0032778D" w:rsidRDefault="0032778D" w14:paraId="69F8ED85" w14:textId="77777777">
      <w:pPr>
        <w:spacing w:line="360" w:lineRule="auto"/>
        <w:rPr>
          <w:b/>
        </w:rPr>
      </w:pPr>
    </w:p>
    <w:p w:rsidR="0032778D" w:rsidRDefault="00562177" w14:paraId="69F8ED86" w14:textId="77777777">
      <w:pPr>
        <w:spacing w:after="160" w:line="259" w:lineRule="auto"/>
        <w:rPr>
          <w:sz w:val="20"/>
          <w:szCs w:val="20"/>
        </w:rPr>
      </w:pPr>
      <w:r>
        <w:rPr>
          <w:b/>
          <w:sz w:val="20"/>
        </w:rPr>
        <w:t>Relations avec les médias – Office européen des brevets</w:t>
      </w:r>
    </w:p>
    <w:p w:rsidR="0032778D" w:rsidRDefault="00562177" w14:paraId="69F8ED87" w14:textId="77777777">
      <w:pPr>
        <w:spacing w:line="240" w:lineRule="auto"/>
        <w:rPr>
          <w:sz w:val="20"/>
          <w:szCs w:val="20"/>
        </w:rPr>
      </w:pPr>
      <w:r>
        <w:rPr>
          <w:b/>
          <w:sz w:val="20"/>
        </w:rPr>
        <w:lastRenderedPageBreak/>
        <w:t>Luis Berenguer Giménez</w:t>
      </w:r>
      <w:r>
        <w:rPr>
          <w:sz w:val="20"/>
        </w:rPr>
        <w:t xml:space="preserve"> </w:t>
      </w:r>
      <w:r>
        <w:br/>
      </w:r>
      <w:r>
        <w:rPr>
          <w:sz w:val="20"/>
        </w:rPr>
        <w:t>Directeur principal Communication / Porte-parole de l'OEB</w:t>
      </w:r>
    </w:p>
    <w:p w:rsidR="0032778D" w:rsidRDefault="0032778D" w14:paraId="69F8ED88" w14:textId="77777777">
      <w:pPr>
        <w:spacing w:line="240" w:lineRule="auto"/>
        <w:rPr>
          <w:b/>
          <w:sz w:val="20"/>
          <w:szCs w:val="20"/>
        </w:rPr>
      </w:pPr>
    </w:p>
    <w:p w:rsidR="0032778D" w:rsidRDefault="00562177" w14:paraId="69F8ED89" w14:textId="77777777">
      <w:pPr>
        <w:spacing w:line="240" w:lineRule="auto"/>
        <w:rPr>
          <w:sz w:val="20"/>
          <w:szCs w:val="20"/>
        </w:rPr>
      </w:pPr>
      <w:r>
        <w:rPr>
          <w:b/>
          <w:sz w:val="20"/>
        </w:rPr>
        <w:t>Service presse de l'OEB</w:t>
      </w:r>
    </w:p>
    <w:p w:rsidR="0032778D" w:rsidRDefault="0092133A" w14:paraId="69F8ED8A" w14:textId="77777777">
      <w:pPr>
        <w:rPr>
          <w:b/>
          <w:sz w:val="18"/>
          <w:szCs w:val="18"/>
        </w:rPr>
      </w:pPr>
      <w:hyperlink r:id="Rcfb51abcca254ee7">
        <w:r w:rsidRPr="2A6D6BD2" w:rsidR="00562177">
          <w:rPr>
            <w:color w:val="0000FF"/>
            <w:sz w:val="20"/>
            <w:szCs w:val="20"/>
            <w:u w:val="single"/>
          </w:rPr>
          <w:t>press@epo.org</w:t>
        </w:r>
      </w:hyperlink>
      <w:r w:rsidRPr="2A6D6BD2" w:rsidR="00562177">
        <w:rPr>
          <w:sz w:val="20"/>
          <w:szCs w:val="20"/>
        </w:rPr>
        <w:t xml:space="preserve"> </w:t>
      </w:r>
      <w:r>
        <w:br/>
      </w:r>
      <w:r w:rsidRPr="2A6D6BD2" w:rsidR="00562177">
        <w:rPr>
          <w:sz w:val="20"/>
          <w:szCs w:val="20"/>
        </w:rPr>
        <w:t>Tél. : +49 89 2399-1833</w:t>
      </w:r>
      <w:r>
        <w:br/>
      </w:r>
    </w:p>
    <w:p w:rsidR="4C5593E8" w:rsidP="2A6D6BD2" w:rsidRDefault="4C5593E8" w14:paraId="6C088D17" w14:textId="58FF4313">
      <w:pPr>
        <w:pStyle w:val="Normal0"/>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2A6D6BD2" w:rsidR="4C5593E8">
        <w:rPr>
          <w:rFonts w:ascii="Arial" w:hAnsi="Arial" w:eastAsia="Arial" w:cs="Arial"/>
          <w:b w:val="1"/>
          <w:bCs w:val="1"/>
          <w:i w:val="0"/>
          <w:iCs w:val="0"/>
          <w:caps w:val="0"/>
          <w:smallCaps w:val="0"/>
          <w:noProof w:val="0"/>
          <w:color w:val="000000" w:themeColor="text1" w:themeTint="FF" w:themeShade="FF"/>
          <w:sz w:val="18"/>
          <w:szCs w:val="18"/>
          <w:lang w:val="fr-FR"/>
        </w:rPr>
        <w:t>À propos du Young Inventors Prize</w:t>
      </w:r>
    </w:p>
    <w:p w:rsidR="4C5593E8" w:rsidP="2A6D6BD2" w:rsidRDefault="4C5593E8" w14:paraId="15DAE6C8" w14:textId="69DFEF95">
      <w:pPr>
        <w:pStyle w:val="Normal0"/>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2A6D6BD2" w:rsidR="4C5593E8">
        <w:rPr>
          <w:rFonts w:ascii="Arial" w:hAnsi="Arial" w:eastAsia="Arial" w:cs="Arial"/>
          <w:b w:val="0"/>
          <w:bCs w:val="0"/>
          <w:i w:val="0"/>
          <w:iCs w:val="0"/>
          <w:caps w:val="0"/>
          <w:smallCaps w:val="0"/>
          <w:noProof w:val="0"/>
          <w:color w:val="000000" w:themeColor="text1" w:themeTint="FF" w:themeShade="FF"/>
          <w:sz w:val="18"/>
          <w:szCs w:val="18"/>
          <w:lang w:val="fr-FR"/>
        </w:rPr>
        <w:t xml:space="preserve">L'Office européen des brevets a créé le Young Inventors Prize en 2021 pour inspirer la prochaine génération d'inventeurs et d'inventrices. Le prix s'adresse aux innovateurs et innovatrices du monde entier âgé(e)s de 30 ans ou moins et reconnaît les initiatives qui utilisent la technologie pour contribuer aux objectifs de développement durable des Nations Unies. Le lauréat ou la lauréate reçoit 20 000 EUR et les finalistes arrivant en deuxième et troisième position reçoivent respectivement 10 000 EUR et 5 000 EUR. Un jury indépendant composé d'anciens finalistes du Prix de l'inventeur européen et du Young Inventors Prize sélectionne les finalistes et les lauréats. L'OEB remettra le prix lors de la cérémonie hybride du Prix de l'inventeur européen 2024, le 9 juillet. Contrairement aux catégories traditionnelles, les finalistes du Young Inventors Prize n'ont pas besoin de détenir un brevet européen pour être candidats pour ce prix. </w:t>
      </w:r>
      <w:hyperlink w:anchor="prizes" r:id="R6a8f7fa010774046">
        <w:r w:rsidRPr="2A6D6BD2" w:rsidR="4C5593E8">
          <w:rPr>
            <w:rStyle w:val="Hyperlink"/>
            <w:rFonts w:ascii="Arial" w:hAnsi="Arial" w:eastAsia="Arial" w:cs="Arial"/>
            <w:b w:val="0"/>
            <w:bCs w:val="0"/>
            <w:i w:val="0"/>
            <w:iCs w:val="0"/>
            <w:caps w:val="0"/>
            <w:smallCaps w:val="0"/>
            <w:strike w:val="0"/>
            <w:dstrike w:val="0"/>
            <w:noProof w:val="0"/>
            <w:sz w:val="18"/>
            <w:szCs w:val="18"/>
            <w:lang w:val="fr-FR"/>
          </w:rPr>
          <w:t>En savoir plus</w:t>
        </w:r>
      </w:hyperlink>
      <w:r w:rsidRPr="2A6D6BD2" w:rsidR="4C5593E8">
        <w:rPr>
          <w:rFonts w:ascii="Arial" w:hAnsi="Arial" w:eastAsia="Arial" w:cs="Arial"/>
          <w:b w:val="0"/>
          <w:bCs w:val="0"/>
          <w:i w:val="0"/>
          <w:iCs w:val="0"/>
          <w:caps w:val="0"/>
          <w:smallCaps w:val="0"/>
          <w:noProof w:val="0"/>
          <w:color w:val="000000" w:themeColor="text1" w:themeTint="FF" w:themeShade="FF"/>
          <w:sz w:val="18"/>
          <w:szCs w:val="18"/>
          <w:lang w:val="fr-FR"/>
        </w:rPr>
        <w:t xml:space="preserve"> sur les critères d'admissibilité et de sélection du Young Inventors Prize.</w:t>
      </w:r>
    </w:p>
    <w:p w:rsidR="4C5593E8" w:rsidP="2A6D6BD2" w:rsidRDefault="4C5593E8" w14:paraId="4E787440" w14:textId="2F03B443">
      <w:pPr>
        <w:spacing w:before="240" w:after="240"/>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2A6D6BD2" w:rsidR="4C5593E8">
        <w:rPr>
          <w:rFonts w:ascii="Arial" w:hAnsi="Arial" w:eastAsia="Arial" w:cs="Arial"/>
          <w:b w:val="1"/>
          <w:bCs w:val="1"/>
          <w:i w:val="0"/>
          <w:iCs w:val="0"/>
          <w:caps w:val="0"/>
          <w:smallCaps w:val="0"/>
          <w:strike w:val="0"/>
          <w:dstrike w:val="0"/>
          <w:noProof w:val="0"/>
          <w:color w:val="000000" w:themeColor="text1" w:themeTint="FF" w:themeShade="FF"/>
          <w:sz w:val="18"/>
          <w:szCs w:val="18"/>
          <w:u w:val="none"/>
          <w:lang w:val="fr-FR"/>
        </w:rPr>
        <w:t xml:space="preserve">À propos du Prix de l’inventeur européen </w:t>
      </w:r>
      <w:r w:rsidRPr="2A6D6BD2" w:rsidR="4C5593E8">
        <w:rPr>
          <w:rFonts w:ascii="Arial" w:hAnsi="Arial" w:eastAsia="Arial" w:cs="Arial"/>
          <w:b w:val="0"/>
          <w:bCs w:val="0"/>
          <w:i w:val="0"/>
          <w:iCs w:val="0"/>
          <w:caps w:val="0"/>
          <w:smallCaps w:val="0"/>
          <w:noProof w:val="0"/>
          <w:color w:val="000000" w:themeColor="text1" w:themeTint="FF" w:themeShade="FF"/>
          <w:sz w:val="18"/>
          <w:szCs w:val="18"/>
          <w:lang w:val="en-GB"/>
        </w:rPr>
        <w:t xml:space="preserve"> </w:t>
      </w:r>
    </w:p>
    <w:p w:rsidR="4C5593E8" w:rsidP="2A6D6BD2" w:rsidRDefault="4C5593E8" w14:paraId="73A250F3" w14:textId="3394DF0F">
      <w:pPr>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2A6D6BD2" w:rsidR="4C5593E8">
        <w:rPr>
          <w:rFonts w:ascii="Arial" w:hAnsi="Arial" w:eastAsia="Arial" w:cs="Arial"/>
          <w:b w:val="0"/>
          <w:bCs w:val="0"/>
          <w:i w:val="0"/>
          <w:iCs w:val="0"/>
          <w:caps w:val="0"/>
          <w:smallCaps w:val="0"/>
          <w:noProof w:val="0"/>
          <w:color w:val="000000" w:themeColor="text1" w:themeTint="FF" w:themeShade="FF"/>
          <w:sz w:val="18"/>
          <w:szCs w:val="18"/>
          <w:lang w:val="fr-FR"/>
        </w:rPr>
        <w:t xml:space="preserve">Le Prix de l'inventeur européen est l'un des prix d'innovation les plus prestigieux d'Europe. Lancé par l'OEB en 2006, il récompense des personnes et des équipes qui ont trouvé des solutions à certains des plus grands défis de notre époque. Le jury du Prix de l'inventeur européen est composé d'inventeurs qui sont tous d'anciens finalistes. Pour juger les propositions, le panel indépendant s'appuie sur leur riche expertise technique, commerciale et en matière de propriété intellectuelle. En 2024, le jury sera présidé par Wolfgang M. Heckl. Tous les inventeurs doivent avoir obtenu un brevet européen pour leur invention. Pour en savoir plus sur les différentes catégories, les prix, les critères de sélection et la cérémonie en direct qui se tiendra le 9 juillet à Malte, cliquez </w:t>
      </w:r>
      <w:hyperlink r:id="R3b3014b11efa4e28">
        <w:r w:rsidRPr="2A6D6BD2" w:rsidR="4C5593E8">
          <w:rPr>
            <w:rStyle w:val="Hyperlink"/>
            <w:rFonts w:ascii="Arial" w:hAnsi="Arial" w:eastAsia="Arial" w:cs="Arial"/>
            <w:b w:val="0"/>
            <w:bCs w:val="0"/>
            <w:i w:val="0"/>
            <w:iCs w:val="0"/>
            <w:caps w:val="0"/>
            <w:smallCaps w:val="0"/>
            <w:strike w:val="0"/>
            <w:dstrike w:val="0"/>
            <w:noProof w:val="0"/>
            <w:sz w:val="18"/>
            <w:szCs w:val="18"/>
            <w:lang w:val="fr-FR"/>
          </w:rPr>
          <w:t>ici</w:t>
        </w:r>
      </w:hyperlink>
      <w:r w:rsidRPr="2A6D6BD2" w:rsidR="4C5593E8">
        <w:rPr>
          <w:rFonts w:ascii="Arial" w:hAnsi="Arial" w:eastAsia="Arial" w:cs="Arial"/>
          <w:b w:val="0"/>
          <w:bCs w:val="0"/>
          <w:i w:val="0"/>
          <w:iCs w:val="0"/>
          <w:caps w:val="0"/>
          <w:smallCaps w:val="0"/>
          <w:noProof w:val="0"/>
          <w:color w:val="000000" w:themeColor="text1" w:themeTint="FF" w:themeShade="FF"/>
          <w:sz w:val="18"/>
          <w:szCs w:val="18"/>
          <w:lang w:val="fr-FR"/>
        </w:rPr>
        <w:t xml:space="preserve">.    </w:t>
      </w:r>
    </w:p>
    <w:p w:rsidR="4C5593E8" w:rsidP="2A6D6BD2" w:rsidRDefault="4C5593E8" w14:paraId="7B1F3B69" w14:textId="52D24BE3">
      <w:pPr>
        <w:widowControl w:val="0"/>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2A6D6BD2" w:rsidR="4C5593E8">
        <w:rPr>
          <w:rFonts w:ascii="Arial" w:hAnsi="Arial" w:eastAsia="Arial" w:cs="Arial"/>
          <w:b w:val="1"/>
          <w:bCs w:val="1"/>
          <w:i w:val="0"/>
          <w:iCs w:val="0"/>
          <w:caps w:val="0"/>
          <w:smallCaps w:val="0"/>
          <w:noProof w:val="0"/>
          <w:color w:val="000000" w:themeColor="text1" w:themeTint="FF" w:themeShade="FF"/>
          <w:sz w:val="18"/>
          <w:szCs w:val="18"/>
          <w:lang w:val="fr-FR"/>
        </w:rPr>
        <w:t xml:space="preserve">À propos de l'OEB </w:t>
      </w:r>
    </w:p>
    <w:p w:rsidR="4C5593E8" w:rsidP="2A6D6BD2" w:rsidRDefault="4C5593E8" w14:paraId="51791AA0" w14:textId="42BF7690">
      <w:pPr>
        <w:widowControl w:val="0"/>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2A6D6BD2" w:rsidR="4C5593E8">
        <w:rPr>
          <w:rFonts w:ascii="Arial" w:hAnsi="Arial" w:eastAsia="Arial" w:cs="Arial"/>
          <w:b w:val="0"/>
          <w:bCs w:val="0"/>
          <w:i w:val="0"/>
          <w:iCs w:val="0"/>
          <w:caps w:val="0"/>
          <w:smallCaps w:val="0"/>
          <w:noProof w:val="0"/>
          <w:color w:val="000000" w:themeColor="text1" w:themeTint="FF" w:themeShade="FF"/>
          <w:sz w:val="18"/>
          <w:szCs w:val="18"/>
          <w:lang w:val="fr-FR"/>
        </w:rPr>
        <w:t xml:space="preserve">Fort d'un effectif de 6 300 personnes, </w:t>
      </w:r>
      <w:hyperlink r:id="R7389498066de48a8">
        <w:r w:rsidRPr="2A6D6BD2" w:rsidR="4C5593E8">
          <w:rPr>
            <w:rStyle w:val="Hyperlink"/>
            <w:rFonts w:ascii="Arial" w:hAnsi="Arial" w:eastAsia="Arial" w:cs="Arial"/>
            <w:b w:val="0"/>
            <w:bCs w:val="0"/>
            <w:i w:val="0"/>
            <w:iCs w:val="0"/>
            <w:caps w:val="0"/>
            <w:smallCaps w:val="0"/>
            <w:strike w:val="0"/>
            <w:dstrike w:val="0"/>
            <w:noProof w:val="0"/>
            <w:sz w:val="18"/>
            <w:szCs w:val="18"/>
            <w:lang w:val="fr-FR"/>
          </w:rPr>
          <w:t>l'Office européen des brevets (OEB)</w:t>
        </w:r>
      </w:hyperlink>
      <w:r w:rsidRPr="2A6D6BD2" w:rsidR="4C5593E8">
        <w:rPr>
          <w:rFonts w:ascii="Arial" w:hAnsi="Arial" w:eastAsia="Arial" w:cs="Arial"/>
          <w:b w:val="0"/>
          <w:bCs w:val="0"/>
          <w:i w:val="0"/>
          <w:iCs w:val="0"/>
          <w:caps w:val="0"/>
          <w:smallCaps w:val="0"/>
          <w:noProof w:val="0"/>
          <w:color w:val="000000" w:themeColor="text1" w:themeTint="FF" w:themeShade="FF"/>
          <w:sz w:val="18"/>
          <w:szCs w:val="18"/>
          <w:lang w:val="fr-FR"/>
        </w:rPr>
        <w:t xml:space="preserve"> est l'une des plus grandes institutions de service public en Europe. Son siège est à Munich et il dispose de bureaux à Berlin, Bruxelles, La Haye et Vienne. L'OEB a été créé dans l'objectif de renforcer la coopération en matière de brevets en Europe. Grâce à la procédure centralisée de délivrance des brevets de l'OEB, les inventeurs peuvent obtenir une protection par brevet de haute qualité dans jusqu'à 45 pays, couvrant un marché de quelque 700 millions de personnes. L'OEB est également la référence mondiale en matière d'information brevets et de recherche de brevets.</w:t>
      </w:r>
    </w:p>
    <w:p w:rsidR="2A6D6BD2" w:rsidP="2A6D6BD2" w:rsidRDefault="2A6D6BD2" w14:paraId="4A2103C0" w14:textId="7883CC80">
      <w:pPr>
        <w:pStyle w:val="Normal"/>
        <w:widowControl w:val="0"/>
        <w:tabs>
          <w:tab w:val="left" w:leader="none" w:pos="939"/>
        </w:tabs>
        <w:spacing w:before="3" w:line="240" w:lineRule="auto"/>
        <w:ind w:left="939"/>
      </w:pPr>
    </w:p>
    <w:sectPr w:rsidR="0032778D">
      <w:headerReference w:type="default" r:id="rId17"/>
      <w:pgSz w:w="11909" w:h="16834" w:orient="portrait"/>
      <w:pgMar w:top="1440" w:right="1440" w:bottom="1440" w:left="1440" w:header="720" w:footer="720" w:gutter="0"/>
      <w:pgNumType w:start="1"/>
      <w:cols w:space="720"/>
      <w:footerReference w:type="default" r:id="R543f2fc082484b5d"/>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62177" w:rsidRDefault="00562177" w14:paraId="69F8ED96" w14:textId="77777777">
      <w:pPr>
        <w:spacing w:line="240" w:lineRule="auto"/>
      </w:pPr>
      <w:r>
        <w:separator/>
      </w:r>
    </w:p>
  </w:endnote>
  <w:endnote w:type="continuationSeparator" w:id="0">
    <w:p w:rsidR="00562177" w:rsidRDefault="00562177" w14:paraId="69F8ED97"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w:fontKey="{60CDFD91-B1D9-4AF8-B52F-7573F1EF0F45}"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45AEF5A4-4F8B-4BAA-97A9-F20911D89444}" r:id="rId2"/>
    <w:embedItalic w:fontKey="{4E56D494-B4BE-42BD-A1B4-1CAC7AE53B63}" r:id="rId3"/>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AED77E04-BB68-4A22-9D4F-BA9CBC512AEA}" r:id="rId4"/>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2A6D6BD2" w:rsidTr="2A6D6BD2" w14:paraId="3A73503A">
      <w:trPr>
        <w:trHeight w:val="300"/>
      </w:trPr>
      <w:tc>
        <w:tcPr>
          <w:tcW w:w="3005" w:type="dxa"/>
          <w:tcMar/>
        </w:tcPr>
        <w:p w:rsidR="2A6D6BD2" w:rsidP="2A6D6BD2" w:rsidRDefault="2A6D6BD2" w14:paraId="4DE0E18D" w14:textId="3C00DD97">
          <w:pPr>
            <w:pStyle w:val="Header"/>
            <w:bidi w:val="0"/>
            <w:ind w:left="-115"/>
            <w:jc w:val="left"/>
          </w:pPr>
        </w:p>
      </w:tc>
      <w:tc>
        <w:tcPr>
          <w:tcW w:w="3005" w:type="dxa"/>
          <w:tcMar/>
        </w:tcPr>
        <w:p w:rsidR="2A6D6BD2" w:rsidP="2A6D6BD2" w:rsidRDefault="2A6D6BD2" w14:paraId="084C87B1" w14:textId="343931A0">
          <w:pPr>
            <w:pStyle w:val="Header"/>
            <w:bidi w:val="0"/>
            <w:jc w:val="center"/>
          </w:pPr>
        </w:p>
      </w:tc>
      <w:tc>
        <w:tcPr>
          <w:tcW w:w="3005" w:type="dxa"/>
          <w:tcMar/>
        </w:tcPr>
        <w:p w:rsidR="2A6D6BD2" w:rsidP="2A6D6BD2" w:rsidRDefault="2A6D6BD2" w14:paraId="058D1DEB" w14:textId="535BD025">
          <w:pPr>
            <w:pStyle w:val="Header"/>
            <w:bidi w:val="0"/>
            <w:ind w:right="-115"/>
            <w:jc w:val="right"/>
          </w:pPr>
        </w:p>
      </w:tc>
    </w:tr>
  </w:tbl>
  <w:p w:rsidR="2A6D6BD2" w:rsidP="2A6D6BD2" w:rsidRDefault="2A6D6BD2" w14:paraId="47F27A28" w14:textId="329608E4">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62177" w:rsidRDefault="00562177" w14:paraId="69F8ED94" w14:textId="77777777">
      <w:pPr>
        <w:spacing w:line="240" w:lineRule="auto"/>
      </w:pPr>
      <w:r>
        <w:separator/>
      </w:r>
    </w:p>
  </w:footnote>
  <w:footnote w:type="continuationSeparator" w:id="0">
    <w:p w:rsidR="00562177" w:rsidRDefault="00562177" w14:paraId="69F8ED95"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Style w:val="TableNormal"/>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3000"/>
      <w:gridCol w:w="3000"/>
      <w:gridCol w:w="3000"/>
    </w:tblGrid>
    <w:tr w:rsidR="2A6D6BD2" w:rsidTr="2A6D6BD2" w14:paraId="7B637A43">
      <w:trPr>
        <w:trHeight w:val="300"/>
      </w:trPr>
      <w:tc>
        <w:tcPr>
          <w:tcW w:w="3000" w:type="dxa"/>
          <w:tcMar>
            <w:left w:w="105" w:type="dxa"/>
            <w:right w:w="105" w:type="dxa"/>
          </w:tcMar>
          <w:vAlign w:val="top"/>
        </w:tcPr>
        <w:p w:rsidR="2A6D6BD2" w:rsidP="2A6D6BD2" w:rsidRDefault="2A6D6BD2" w14:paraId="3A041347" w14:textId="2E429255">
          <w:pPr>
            <w:tabs>
              <w:tab w:val="center" w:leader="none" w:pos="4680"/>
              <w:tab w:val="right" w:leader="none" w:pos="9360"/>
            </w:tabs>
            <w:spacing w:line="240" w:lineRule="auto"/>
            <w:ind w:left="-115"/>
            <w:jc w:val="left"/>
            <w:rPr>
              <w:rFonts w:ascii="Arial" w:hAnsi="Arial" w:eastAsia="Arial" w:cs="Arial"/>
              <w:b w:val="0"/>
              <w:bCs w:val="0"/>
              <w:i w:val="0"/>
              <w:iCs w:val="0"/>
              <w:caps w:val="0"/>
              <w:smallCaps w:val="0"/>
              <w:color w:val="000000" w:themeColor="text1" w:themeTint="FF" w:themeShade="FF"/>
              <w:sz w:val="22"/>
              <w:szCs w:val="22"/>
            </w:rPr>
          </w:pPr>
          <w:r w:rsidR="2A6D6BD2">
            <w:drawing>
              <wp:inline wp14:editId="685C3F3E" wp14:anchorId="7DFEE9F0">
                <wp:extent cx="1485900" cy="742950"/>
                <wp:effectExtent l="0" t="0" r="0" b="0"/>
                <wp:docPr id="2013399991" name="" descr="Logo European Patent Office" title=""/>
                <wp:cNvGraphicFramePr>
                  <a:graphicFrameLocks noChangeAspect="1"/>
                </wp:cNvGraphicFramePr>
                <a:graphic>
                  <a:graphicData uri="http://schemas.openxmlformats.org/drawingml/2006/picture">
                    <pic:pic>
                      <pic:nvPicPr>
                        <pic:cNvPr id="0" name=""/>
                        <pic:cNvPicPr/>
                      </pic:nvPicPr>
                      <pic:blipFill>
                        <a:blip r:embed="R76ca01a14f114936">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p>
      </w:tc>
      <w:tc>
        <w:tcPr>
          <w:tcW w:w="3000" w:type="dxa"/>
          <w:tcMar>
            <w:left w:w="105" w:type="dxa"/>
            <w:right w:w="105" w:type="dxa"/>
          </w:tcMar>
          <w:vAlign w:val="top"/>
        </w:tcPr>
        <w:p w:rsidR="2A6D6BD2" w:rsidP="2A6D6BD2" w:rsidRDefault="2A6D6BD2" w14:paraId="0C94D8B8" w14:textId="7E84A179">
          <w:pPr>
            <w:tabs>
              <w:tab w:val="center" w:leader="none" w:pos="4680"/>
              <w:tab w:val="right" w:leader="none" w:pos="9360"/>
            </w:tabs>
            <w:spacing w:line="240" w:lineRule="auto"/>
            <w:jc w:val="center"/>
            <w:rPr>
              <w:rFonts w:ascii="Arial" w:hAnsi="Arial" w:eastAsia="Arial" w:cs="Arial"/>
              <w:b w:val="0"/>
              <w:bCs w:val="0"/>
              <w:i w:val="0"/>
              <w:iCs w:val="0"/>
              <w:caps w:val="0"/>
              <w:smallCaps w:val="0"/>
              <w:color w:val="000000" w:themeColor="text1" w:themeTint="FF" w:themeShade="FF"/>
              <w:sz w:val="22"/>
              <w:szCs w:val="22"/>
            </w:rPr>
          </w:pPr>
        </w:p>
      </w:tc>
      <w:tc>
        <w:tcPr>
          <w:tcW w:w="3000" w:type="dxa"/>
          <w:tcMar>
            <w:left w:w="105" w:type="dxa"/>
            <w:right w:w="105" w:type="dxa"/>
          </w:tcMar>
          <w:vAlign w:val="top"/>
        </w:tcPr>
        <w:p w:rsidR="2A6D6BD2" w:rsidP="2A6D6BD2" w:rsidRDefault="2A6D6BD2" w14:paraId="24B7DFD3" w14:textId="632863AD">
          <w:pPr>
            <w:tabs>
              <w:tab w:val="center" w:leader="none" w:pos="4680"/>
              <w:tab w:val="right" w:leader="none" w:pos="9360"/>
            </w:tabs>
            <w:spacing w:line="240" w:lineRule="auto"/>
            <w:ind w:right="-115"/>
            <w:jc w:val="right"/>
            <w:rPr>
              <w:rFonts w:ascii="Arial" w:hAnsi="Arial" w:eastAsia="Arial" w:cs="Arial"/>
              <w:b w:val="0"/>
              <w:bCs w:val="0"/>
              <w:i w:val="0"/>
              <w:iCs w:val="0"/>
              <w:caps w:val="0"/>
              <w:smallCaps w:val="0"/>
              <w:color w:val="000000" w:themeColor="text1" w:themeTint="FF" w:themeShade="FF"/>
              <w:sz w:val="22"/>
              <w:szCs w:val="22"/>
            </w:rPr>
          </w:pPr>
          <w:r w:rsidR="2A6D6BD2">
            <w:drawing>
              <wp:inline wp14:editId="3E453488" wp14:anchorId="3AFACE02">
                <wp:extent cx="1733550" cy="628650"/>
                <wp:effectExtent l="0" t="0" r="0" b="0"/>
                <wp:docPr id="1242304061" name="" title=""/>
                <wp:cNvGraphicFramePr>
                  <a:graphicFrameLocks noChangeAspect="1"/>
                </wp:cNvGraphicFramePr>
                <a:graphic>
                  <a:graphicData uri="http://schemas.openxmlformats.org/drawingml/2006/picture">
                    <pic:pic>
                      <pic:nvPicPr>
                        <pic:cNvPr id="0" name=""/>
                        <pic:cNvPicPr/>
                      </pic:nvPicPr>
                      <pic:blipFill>
                        <a:blip r:embed="R8b0b3cdd6f264072">
                          <a:extLst>
                            <a:ext xmlns:a="http://schemas.openxmlformats.org/drawingml/2006/main" uri="{28A0092B-C50C-407E-A947-70E740481C1C}">
                              <a14:useLocalDpi val="0"/>
                            </a:ext>
                          </a:extLst>
                        </a:blip>
                        <a:stretch>
                          <a:fillRect/>
                        </a:stretch>
                      </pic:blipFill>
                      <pic:spPr>
                        <a:xfrm>
                          <a:off x="0" y="0"/>
                          <a:ext cx="1733550" cy="628650"/>
                        </a:xfrm>
                        <a:prstGeom prst="rect">
                          <a:avLst/>
                        </a:prstGeom>
                      </pic:spPr>
                    </pic:pic>
                  </a:graphicData>
                </a:graphic>
              </wp:inline>
            </w:drawing>
          </w:r>
        </w:p>
      </w:tc>
    </w:tr>
  </w:tbl>
  <w:p w:rsidR="0032778D" w:rsidP="2A6D6BD2" w:rsidRDefault="0032778D" w14:paraId="69F8ED98" w14:textId="67A3A6AD">
    <w:pPr>
      <w:pStyle w:val="Normal"/>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132FCA"/>
    <w:multiLevelType w:val="multilevel"/>
    <w:tmpl w:val="FFFFFFFF"/>
    <w:lvl w:ilvl="0">
      <w:start w:val="1"/>
      <w:numFmt w:val="decimal"/>
      <w:pStyle w:val="EPOAnnex"/>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63B6762B"/>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469905244">
    <w:abstractNumId w:val="1"/>
  </w:num>
  <w:num w:numId="2" w16cid:durableId="38672031">
    <w:abstractNumId w:val="0"/>
  </w:num>
  <w:num w:numId="3" w16cid:durableId="1435493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645820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770014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694788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988389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78D"/>
    <w:rsid w:val="0032778D"/>
    <w:rsid w:val="004F59BA"/>
    <w:rsid w:val="00562177"/>
    <w:rsid w:val="0092133A"/>
    <w:rsid w:val="021F55EA"/>
    <w:rsid w:val="1680CB67"/>
    <w:rsid w:val="264823A0"/>
    <w:rsid w:val="26885355"/>
    <w:rsid w:val="2A6D6BD2"/>
    <w:rsid w:val="2E964C27"/>
    <w:rsid w:val="31C11548"/>
    <w:rsid w:val="349A82C6"/>
    <w:rsid w:val="37D8AC2B"/>
    <w:rsid w:val="380BC964"/>
    <w:rsid w:val="3A637A49"/>
    <w:rsid w:val="3B52080C"/>
    <w:rsid w:val="3CC9B280"/>
    <w:rsid w:val="3F1DCEA2"/>
    <w:rsid w:val="40286653"/>
    <w:rsid w:val="4C0A00AC"/>
    <w:rsid w:val="4C5593E8"/>
    <w:rsid w:val="621CDA11"/>
    <w:rsid w:val="62A3968B"/>
    <w:rsid w:val="69FF6415"/>
    <w:rsid w:val="6DD43918"/>
    <w:rsid w:val="6EA6F1BB"/>
    <w:rsid w:val="71D9F920"/>
    <w:rsid w:val="771316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8ED6C"/>
  <w15:docId w15:val="{173F1889-5E65-4C38-8FBF-7CC16B360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fr-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numPr>
        <w:ilvl w:val="1"/>
        <w:numId w:val="2"/>
      </w:numPr>
      <w:spacing w:before="360" w:after="120"/>
      <w:outlineLvl w:val="1"/>
    </w:pPr>
    <w:rPr>
      <w:sz w:val="32"/>
      <w:szCs w:val="32"/>
    </w:rPr>
  </w:style>
  <w:style w:type="paragraph" w:styleId="Heading3">
    <w:name w:val="heading 3"/>
    <w:basedOn w:val="Normal"/>
    <w:next w:val="Normal"/>
    <w:uiPriority w:val="9"/>
    <w:semiHidden/>
    <w:unhideWhenUsed/>
    <w:qFormat/>
    <w:pPr>
      <w:keepNext/>
      <w:keepLines/>
      <w:numPr>
        <w:ilvl w:val="2"/>
        <w:numId w:val="2"/>
      </w:numP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numPr>
        <w:ilvl w:val="3"/>
        <w:numId w:val="2"/>
      </w:numP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numPr>
        <w:ilvl w:val="4"/>
        <w:numId w:val="2"/>
      </w:numPr>
      <w:spacing w:before="240" w:after="80"/>
      <w:outlineLvl w:val="4"/>
    </w:pPr>
    <w:rPr>
      <w:color w:val="666666"/>
    </w:rPr>
  </w:style>
  <w:style w:type="paragraph" w:styleId="Heading6">
    <w:name w:val="heading 6"/>
    <w:basedOn w:val="Normal"/>
    <w:next w:val="Normal"/>
    <w:uiPriority w:val="9"/>
    <w:semiHidden/>
    <w:unhideWhenUsed/>
    <w:qFormat/>
    <w:pPr>
      <w:keepNext/>
      <w:keepLines/>
      <w:numPr>
        <w:ilvl w:val="5"/>
        <w:numId w:val="2"/>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5E361B"/>
    <w:pPr>
      <w:keepNext/>
      <w:keepLines/>
      <w:numPr>
        <w:ilvl w:val="6"/>
        <w:numId w:val="2"/>
      </w:numPr>
      <w:spacing w:before="4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5E361B"/>
    <w:pPr>
      <w:keepNext/>
      <w:keepLines/>
      <w:numPr>
        <w:ilvl w:val="7"/>
        <w:numId w:val="2"/>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E361B"/>
    <w:pPr>
      <w:keepNext/>
      <w:keepLines/>
      <w:numPr>
        <w:ilvl w:val="8"/>
        <w:numId w:val="2"/>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82D81"/>
    <w:rPr>
      <w:color w:val="0000FF" w:themeColor="hyperlink"/>
      <w:u w:val="single"/>
    </w:rPr>
  </w:style>
  <w:style w:type="character" w:styleId="UnresolvedMention">
    <w:name w:val="Unresolved Mention"/>
    <w:basedOn w:val="DefaultParagraphFont"/>
    <w:uiPriority w:val="99"/>
    <w:semiHidden/>
    <w:unhideWhenUsed/>
    <w:rsid w:val="00482D8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20CBC"/>
    <w:rPr>
      <w:b/>
      <w:bCs/>
    </w:rPr>
  </w:style>
  <w:style w:type="character" w:styleId="CommentSubjectChar" w:customStyle="1">
    <w:name w:val="Comment Subject Char"/>
    <w:basedOn w:val="CommentTextChar"/>
    <w:link w:val="CommentSubject"/>
    <w:uiPriority w:val="99"/>
    <w:semiHidden/>
    <w:rsid w:val="00420CBC"/>
    <w:rPr>
      <w:b/>
      <w:bCs/>
      <w:sz w:val="20"/>
      <w:szCs w:val="20"/>
    </w:rPr>
  </w:style>
  <w:style w:type="paragraph" w:styleId="Revision">
    <w:name w:val="Revision"/>
    <w:hidden/>
    <w:uiPriority w:val="99"/>
    <w:semiHidden/>
    <w:rsid w:val="00B0790F"/>
    <w:pPr>
      <w:spacing w:line="240" w:lineRule="auto"/>
    </w:pPr>
  </w:style>
  <w:style w:type="character" w:styleId="Strong">
    <w:name w:val="Strong"/>
    <w:basedOn w:val="DefaultParagraphFont"/>
    <w:uiPriority w:val="22"/>
    <w:qFormat/>
    <w:rsid w:val="00B25F0D"/>
    <w:rPr>
      <w:b/>
      <w:bCs/>
    </w:rPr>
  </w:style>
  <w:style w:type="paragraph" w:styleId="Normal0" w:customStyle="1">
    <w:name w:val="Normal0"/>
    <w:basedOn w:val="Normal"/>
    <w:uiPriority w:val="1"/>
    <w:qFormat/>
    <w:rsid w:val="429179FF"/>
  </w:style>
  <w:style w:type="paragraph" w:styleId="EPONormal" w:customStyle="1">
    <w:name w:val="EPO Normal"/>
    <w:qFormat/>
    <w:rsid w:val="005E361B"/>
    <w:pPr>
      <w:spacing w:line="287" w:lineRule="auto"/>
      <w:jc w:val="both"/>
    </w:pPr>
  </w:style>
  <w:style w:type="paragraph" w:styleId="EPOSubheading11pt" w:customStyle="1">
    <w:name w:val="EPO Subheading 11pt"/>
    <w:next w:val="EPONormal"/>
    <w:qFormat/>
    <w:rsid w:val="005E361B"/>
    <w:pPr>
      <w:keepNext/>
      <w:spacing w:before="220" w:after="220" w:line="287" w:lineRule="auto"/>
    </w:pPr>
    <w:rPr>
      <w:b/>
    </w:rPr>
  </w:style>
  <w:style w:type="paragraph" w:styleId="EPOFootnote" w:customStyle="1">
    <w:name w:val="EPO Footnote"/>
    <w:qFormat/>
    <w:rsid w:val="005E361B"/>
    <w:pPr>
      <w:spacing w:line="287" w:lineRule="auto"/>
      <w:jc w:val="both"/>
    </w:pPr>
    <w:rPr>
      <w:sz w:val="16"/>
    </w:rPr>
  </w:style>
  <w:style w:type="paragraph" w:styleId="EPOFooter" w:customStyle="1">
    <w:name w:val="EPO Footer"/>
    <w:qFormat/>
    <w:rsid w:val="005E361B"/>
    <w:pPr>
      <w:spacing w:line="287" w:lineRule="auto"/>
    </w:pPr>
    <w:rPr>
      <w:sz w:val="16"/>
    </w:rPr>
  </w:style>
  <w:style w:type="paragraph" w:styleId="EPOHeader" w:customStyle="1">
    <w:name w:val="EPO Header"/>
    <w:qFormat/>
    <w:rsid w:val="005E361B"/>
    <w:pPr>
      <w:spacing w:line="287" w:lineRule="auto"/>
    </w:pPr>
    <w:rPr>
      <w:sz w:val="16"/>
    </w:rPr>
  </w:style>
  <w:style w:type="paragraph" w:styleId="EPOSubheading14pt" w:customStyle="1">
    <w:name w:val="EPO Subheading 14pt"/>
    <w:next w:val="EPONormal"/>
    <w:qFormat/>
    <w:rsid w:val="005E361B"/>
    <w:pPr>
      <w:keepNext/>
      <w:spacing w:before="220" w:after="220" w:line="287" w:lineRule="auto"/>
    </w:pPr>
    <w:rPr>
      <w:b/>
      <w:sz w:val="28"/>
    </w:rPr>
  </w:style>
  <w:style w:type="paragraph" w:styleId="EPOAnnex" w:customStyle="1">
    <w:name w:val="EPO Annex"/>
    <w:next w:val="EPONormal"/>
    <w:qFormat/>
    <w:rsid w:val="005E361B"/>
    <w:pPr>
      <w:pageBreakBefore/>
      <w:numPr>
        <w:numId w:val="3"/>
      </w:numPr>
      <w:tabs>
        <w:tab w:val="left" w:pos="1417"/>
      </w:tabs>
      <w:spacing w:after="220" w:line="287" w:lineRule="auto"/>
      <w:ind w:left="1417" w:hanging="1417"/>
    </w:pPr>
    <w:rPr>
      <w:b/>
      <w:sz w:val="28"/>
    </w:rPr>
  </w:style>
  <w:style w:type="character" w:styleId="Heading7Char" w:customStyle="1">
    <w:name w:val="Heading 7 Char"/>
    <w:basedOn w:val="DefaultParagraphFont"/>
    <w:link w:val="Heading7"/>
    <w:uiPriority w:val="9"/>
    <w:semiHidden/>
    <w:rsid w:val="005E361B"/>
    <w:rPr>
      <w:rFonts w:asciiTheme="majorHAnsi" w:hAnsiTheme="majorHAnsi" w:eastAsiaTheme="majorEastAsia" w:cstheme="majorBidi"/>
      <w:i/>
      <w:iCs/>
      <w:color w:val="243F60" w:themeColor="accent1" w:themeShade="7F"/>
    </w:rPr>
  </w:style>
  <w:style w:type="character" w:styleId="Heading8Char" w:customStyle="1">
    <w:name w:val="Heading 8 Char"/>
    <w:basedOn w:val="DefaultParagraphFont"/>
    <w:link w:val="Heading8"/>
    <w:uiPriority w:val="9"/>
    <w:semiHidden/>
    <w:rsid w:val="005E361B"/>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5E361B"/>
    <w:rPr>
      <w:rFonts w:asciiTheme="majorHAnsi" w:hAnsiTheme="majorHAnsi" w:eastAsiaTheme="majorEastAsia" w:cstheme="majorBidi"/>
      <w:i/>
      <w:iCs/>
      <w:color w:val="272727" w:themeColor="text1" w:themeTint="D8"/>
      <w:sz w:val="21"/>
      <w:szCs w:val="21"/>
    </w:rPr>
  </w:style>
  <w:style w:type="paragraph" w:styleId="EPOTitle1-25pt" w:customStyle="1">
    <w:name w:val="EPO Title 1 - 25pt"/>
    <w:next w:val="EPONormal"/>
    <w:qFormat/>
    <w:rsid w:val="005E361B"/>
    <w:pPr>
      <w:spacing w:after="220" w:line="287" w:lineRule="auto"/>
    </w:pPr>
    <w:rPr>
      <w:b/>
      <w:sz w:val="50"/>
    </w:rPr>
  </w:style>
  <w:style w:type="paragraph" w:styleId="EPOTitle2-18pt" w:customStyle="1">
    <w:name w:val="EPO Title 2 - 18pt"/>
    <w:next w:val="EPONormal"/>
    <w:qFormat/>
    <w:rsid w:val="005E361B"/>
    <w:pPr>
      <w:spacing w:after="220" w:line="287" w:lineRule="auto"/>
    </w:pPr>
    <w:rPr>
      <w:b/>
      <w:sz w:val="36"/>
    </w:rPr>
  </w:style>
  <w:style w:type="paragraph" w:styleId="EPOHeading1" w:customStyle="1">
    <w:name w:val="EPO Heading 1"/>
    <w:next w:val="EPONormal"/>
    <w:qFormat/>
    <w:rsid w:val="005E361B"/>
    <w:pPr>
      <w:keepNext/>
      <w:tabs>
        <w:tab w:val="num" w:pos="720"/>
      </w:tabs>
      <w:spacing w:before="220" w:after="220" w:line="287" w:lineRule="auto"/>
      <w:ind w:left="720" w:hanging="720"/>
      <w:outlineLvl w:val="0"/>
    </w:pPr>
    <w:rPr>
      <w:b/>
      <w:sz w:val="28"/>
    </w:rPr>
  </w:style>
  <w:style w:type="paragraph" w:styleId="EPOHeading2" w:customStyle="1">
    <w:name w:val="EPO Heading 2"/>
    <w:next w:val="EPONormal"/>
    <w:qFormat/>
    <w:rsid w:val="005E361B"/>
    <w:pPr>
      <w:keepNext/>
      <w:tabs>
        <w:tab w:val="num" w:pos="1440"/>
      </w:tabs>
      <w:spacing w:before="220" w:after="220" w:line="287" w:lineRule="auto"/>
      <w:ind w:left="1440" w:hanging="720"/>
      <w:outlineLvl w:val="1"/>
    </w:pPr>
    <w:rPr>
      <w:b/>
      <w:sz w:val="24"/>
    </w:rPr>
  </w:style>
  <w:style w:type="paragraph" w:styleId="EPOHeading3" w:customStyle="1">
    <w:name w:val="EPO Heading 3"/>
    <w:next w:val="EPONormal"/>
    <w:qFormat/>
    <w:rsid w:val="005E361B"/>
    <w:pPr>
      <w:keepNext/>
      <w:tabs>
        <w:tab w:val="num" w:pos="2160"/>
      </w:tabs>
      <w:spacing w:before="220" w:after="220" w:line="287" w:lineRule="auto"/>
      <w:ind w:left="2160" w:hanging="720"/>
      <w:outlineLvl w:val="2"/>
    </w:pPr>
    <w:rPr>
      <w:b/>
    </w:rPr>
  </w:style>
  <w:style w:type="paragraph" w:styleId="EPOHeading4" w:customStyle="1">
    <w:name w:val="EPO Heading 4"/>
    <w:next w:val="EPONormal"/>
    <w:qFormat/>
    <w:rsid w:val="005E361B"/>
    <w:pPr>
      <w:keepNext/>
      <w:tabs>
        <w:tab w:val="num" w:pos="2880"/>
      </w:tabs>
      <w:spacing w:before="220" w:after="220" w:line="287" w:lineRule="auto"/>
      <w:ind w:left="2880" w:hanging="720"/>
      <w:outlineLvl w:val="3"/>
    </w:pPr>
    <w:rPr>
      <w:b/>
    </w:rPr>
  </w:style>
  <w:style w:type="paragraph" w:styleId="EPOBullet1stlevel" w:customStyle="1">
    <w:name w:val="EPO Bullet 1st level"/>
    <w:qFormat/>
    <w:rsid w:val="005E361B"/>
    <w:pPr>
      <w:tabs>
        <w:tab w:val="num" w:pos="720"/>
      </w:tabs>
      <w:spacing w:line="287" w:lineRule="auto"/>
      <w:ind w:left="397" w:hanging="397"/>
      <w:jc w:val="both"/>
    </w:pPr>
  </w:style>
  <w:style w:type="paragraph" w:styleId="EPOBullet2ndlevel" w:customStyle="1">
    <w:name w:val="EPO Bullet 2nd level"/>
    <w:qFormat/>
    <w:rsid w:val="005E361B"/>
    <w:pPr>
      <w:tabs>
        <w:tab w:val="num" w:pos="720"/>
      </w:tabs>
      <w:spacing w:line="287" w:lineRule="auto"/>
      <w:ind w:left="794" w:hanging="397"/>
      <w:jc w:val="both"/>
    </w:pPr>
  </w:style>
  <w:style w:type="paragraph" w:styleId="EPOList-numbers" w:customStyle="1">
    <w:name w:val="EPO List - numbers"/>
    <w:qFormat/>
    <w:rsid w:val="005E361B"/>
    <w:pPr>
      <w:tabs>
        <w:tab w:val="left" w:pos="397"/>
        <w:tab w:val="num" w:pos="720"/>
      </w:tabs>
      <w:spacing w:line="287" w:lineRule="auto"/>
      <w:ind w:left="720" w:hanging="720"/>
      <w:jc w:val="both"/>
    </w:pPr>
  </w:style>
  <w:style w:type="paragraph" w:styleId="EPOList-letters" w:customStyle="1">
    <w:name w:val="EPO List - letters"/>
    <w:qFormat/>
    <w:rsid w:val="005E361B"/>
    <w:pPr>
      <w:tabs>
        <w:tab w:val="left" w:pos="397"/>
        <w:tab w:val="num" w:pos="720"/>
      </w:tabs>
      <w:spacing w:line="287" w:lineRule="auto"/>
      <w:ind w:left="720" w:hanging="720"/>
      <w:jc w:val="both"/>
    </w:pPr>
  </w:style>
  <w:style w:type="paragraph" w:styleId="Header">
    <w:name w:val="header"/>
    <w:basedOn w:val="Normal"/>
    <w:link w:val="HeaderChar"/>
    <w:uiPriority w:val="99"/>
    <w:semiHidden/>
    <w:unhideWhenUsed/>
    <w:rsid w:val="00400882"/>
    <w:pPr>
      <w:tabs>
        <w:tab w:val="center" w:pos="4680"/>
        <w:tab w:val="right" w:pos="9360"/>
      </w:tabs>
      <w:spacing w:line="240" w:lineRule="auto"/>
    </w:pPr>
  </w:style>
  <w:style w:type="character" w:styleId="HeaderChar" w:customStyle="1">
    <w:name w:val="Header Char"/>
    <w:basedOn w:val="DefaultParagraphFont"/>
    <w:link w:val="Header"/>
    <w:uiPriority w:val="99"/>
    <w:semiHidden/>
    <w:rsid w:val="00400882"/>
  </w:style>
  <w:style w:type="paragraph" w:styleId="Footer">
    <w:name w:val="footer"/>
    <w:basedOn w:val="Normal"/>
    <w:link w:val="FooterChar"/>
    <w:uiPriority w:val="99"/>
    <w:semiHidden/>
    <w:unhideWhenUsed/>
    <w:rsid w:val="00400882"/>
    <w:pPr>
      <w:tabs>
        <w:tab w:val="center" w:pos="4680"/>
        <w:tab w:val="right" w:pos="9360"/>
      </w:tabs>
      <w:spacing w:line="240" w:lineRule="auto"/>
    </w:pPr>
  </w:style>
  <w:style w:type="character" w:styleId="FooterChar" w:customStyle="1">
    <w:name w:val="Footer Char"/>
    <w:basedOn w:val="DefaultParagraphFont"/>
    <w:link w:val="Footer"/>
    <w:uiPriority w:val="99"/>
    <w:semiHidden/>
    <w:rsid w:val="00400882"/>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yperlink" Target="https://www.wwf.fr"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customXml" Target="../customXml/item5.xml" Id="rId5" /><Relationship Type="http://schemas.openxmlformats.org/officeDocument/2006/relationships/webSettings" Target="webSetting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www.epo.org/fr/news-events/european-inventor-award/streaming?mtm_campaign=EIA2024&amp;mtm_keyword=pressrelease&amp;mtm_medium=press" TargetMode="External" Id="R9085409992a04397" /><Relationship Type="http://schemas.openxmlformats.org/officeDocument/2006/relationships/hyperlink" Target="https://www.epo.org/fr/news-events/european-inventor-award/meet-the-finalists/valentyn-frechka?mtm_campaign=EIA2024&amp;mtm_keyword=pressrelease&amp;mtm_medium=press" TargetMode="External" Id="R578d206cedce4390" /><Relationship Type="http://schemas.openxmlformats.org/officeDocument/2006/relationships/hyperlink" Target="mailto:press@epo.org" TargetMode="External" Id="Rcfb51abcca254ee7" /><Relationship Type="http://schemas.openxmlformats.org/officeDocument/2006/relationships/hyperlink" Target="https://www.epo.org/en/news-events/european-inventor-award/categories-and-prizes" TargetMode="External" Id="R6a8f7fa010774046" /><Relationship Type="http://schemas.openxmlformats.org/officeDocument/2006/relationships/hyperlink" Target="https://www.epo.org/fr/news-events/european-inventor-award?mtm_campaign=EIA2024&amp;mtm_keyword=pressrelease&amp;mtm_medium=press" TargetMode="External" Id="R3b3014b11efa4e28" /><Relationship Type="http://schemas.openxmlformats.org/officeDocument/2006/relationships/hyperlink" Target="https://www.epo.org/fr/?mtm_campaign=EIA2024&amp;mtm_keyword=pressrelease&amp;mtm_medium=press" TargetMode="External" Id="R7389498066de48a8" /><Relationship Type="http://schemas.openxmlformats.org/officeDocument/2006/relationships/footer" Target="footer.xml" Id="R543f2fc082484b5d"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&#65279;<?xml version="1.0" encoding="utf-8"?><Relationships xmlns="http://schemas.openxmlformats.org/package/2006/relationships"><Relationship Type="http://schemas.openxmlformats.org/officeDocument/2006/relationships/image" Target="/media/image.png" Id="R76ca01a14f114936" /><Relationship Type="http://schemas.openxmlformats.org/officeDocument/2006/relationships/image" Target="/media/image2.png" Id="R8b0b3cdd6f26407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9fe85f9d-14b9-4f9c-9861-ae262a00135d" ContentTypeId="0x0101004B4BAD3DDDE0F84A8E56A09DD9B2FAD7" PreviousValue="false"/>
</file>

<file path=customXml/item2.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TAS0-850928080-102160</_dlc_DocId>
    <_dlc_DocIdUrl xmlns="f2e99cb4-f4f9-415e-b3d9-1292be195fdc">
      <Url>https://byblos2019.internal.epo.org/sites/TAS/_layouts/15/DocIdRedir.aspx?ID=TAS0-850928080-102160</Url>
      <Description>TAS0-850928080-102160</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6a2087d8a798ac184d75514626af6db0">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e71387e9d4f639189bd694c462f23f5a"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NguC8LPdDpkxaYNum9ebDx/XzQ==">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</go:docsCustomData>
</go:gDocsCustomXmlDataStorage>
</file>

<file path=customXml/itemProps1.xml><?xml version="1.0" encoding="utf-8"?>
<ds:datastoreItem xmlns:ds="http://schemas.openxmlformats.org/officeDocument/2006/customXml" ds:itemID="{7053680B-D094-483D-87AD-08E0323220B8}">
  <ds:schemaRefs>
    <ds:schemaRef ds:uri="Microsoft.SharePoint.Taxonomy.ContentTypeSync"/>
  </ds:schemaRefs>
</ds:datastoreItem>
</file>

<file path=customXml/itemProps2.xml><?xml version="1.0" encoding="utf-8"?>
<ds:datastoreItem xmlns:ds="http://schemas.openxmlformats.org/officeDocument/2006/customXml" ds:itemID="{589FAB96-61FD-4427-AA78-941D79EF5711}">
  <ds:schemaRefs>
    <ds:schemaRef ds:uri="http://purl.org/dc/elements/1.1/"/>
    <ds:schemaRef ds:uri="http://schemas.microsoft.com/office/2006/metadata/properties"/>
    <ds:schemaRef ds:uri="http://purl.org/dc/terms/"/>
    <ds:schemaRef ds:uri="http://schemas.openxmlformats.org/package/2006/metadata/core-properties"/>
    <ds:schemaRef ds:uri="c19017b9-b632-4fd7-b272-8e1706ce9985"/>
    <ds:schemaRef ds:uri="http://schemas.microsoft.com/office/2006/documentManagement/types"/>
    <ds:schemaRef ds:uri="http://schemas.microsoft.com/office/infopath/2007/PartnerControls"/>
    <ds:schemaRef ds:uri="http://schemas.microsoft.com/sharepoint/v3/fields"/>
    <ds:schemaRef ds:uri="f2e99cb4-f4f9-415e-b3d9-1292be195fdc"/>
    <ds:schemaRef ds:uri="http://www.w3.org/XML/1998/namespace"/>
    <ds:schemaRef ds:uri="http://purl.org/dc/dcmitype/"/>
  </ds:schemaRefs>
</ds:datastoreItem>
</file>

<file path=customXml/itemProps3.xml><?xml version="1.0" encoding="utf-8"?>
<ds:datastoreItem xmlns:ds="http://schemas.openxmlformats.org/officeDocument/2006/customXml" ds:itemID="{384FA72A-BE92-4D20-858B-1223C0A47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625170-9D37-464C-9FB3-1934114B123A}">
  <ds:schemaRefs>
    <ds:schemaRef ds:uri="http://schemas.microsoft.com/sharepoint/v3/contenttype/forms"/>
  </ds:schemaRefs>
</ds:datastoreItem>
</file>

<file path=customXml/itemProps5.xml><?xml version="1.0" encoding="utf-8"?>
<ds:datastoreItem xmlns:ds="http://schemas.openxmlformats.org/officeDocument/2006/customXml" ds:itemID="{760E97C2-EC12-4C28-AAFC-AAD3C5C349E1}">
  <ds:schemaRefs>
    <ds:schemaRef ds:uri="http://schemas.microsoft.com/sharepoint/events"/>
  </ds:schemaRefs>
</ds:datastoreItem>
</file>

<file path=customXml/itemProps6.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Maria-Christina Doulami</dc:creator>
  <lastModifiedBy>Sophie Rasbash (External)</lastModifiedBy>
  <revision>6</revision>
  <dcterms:created xsi:type="dcterms:W3CDTF">2024-04-26T13:49:00.0000000Z</dcterms:created>
  <dcterms:modified xsi:type="dcterms:W3CDTF">2024-05-29T08:35:15.7627647Z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1d23ade4b659b2d910f7c50371165c327d6311b156ecb39b5bd844795ec15ed4</vt:lpwstr>
  </property>
  <property fmtid="{D5CDD505-2E9C-101B-9397-08002B2CF9AE}" pid="3" name="ContentTypeId">
    <vt:lpwstr>0x0101004B4BAD3DDDE0F84A8E56A09DD9B2FAD700589673E0CE02EC4FA69E3DADD58EC854</vt:lpwstr>
  </property>
  <property fmtid="{D5CDD505-2E9C-101B-9397-08002B2CF9AE}" pid="4" name="_dlc_DocIdItemGuid">
    <vt:lpwstr>8d1afa36-8f82-4307-bcee-cbaae03f7aa9</vt:lpwstr>
  </property>
  <property fmtid="{D5CDD505-2E9C-101B-9397-08002B2CF9AE}" pid="5" name="EpoCoverage">
    <vt:lpwstr/>
  </property>
  <property fmtid="{D5CDD505-2E9C-101B-9397-08002B2CF9AE}" pid="6" name="EpoCategory">
    <vt:lpwstr/>
  </property>
  <property fmtid="{D5CDD505-2E9C-101B-9397-08002B2CF9AE}" pid="7" name="EpoLanguage">
    <vt:lpwstr/>
  </property>
  <property fmtid="{D5CDD505-2E9C-101B-9397-08002B2CF9AE}" pid="8" name="EpoPublisher">
    <vt:lpwstr/>
  </property>
</Properties>
</file>