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B2F95" w14:textId="29324817" w:rsidR="00E871DB" w:rsidRPr="007F4754" w:rsidRDefault="3AA91C1A" w:rsidP="761ED7D1">
      <w:pPr>
        <w:jc w:val="right"/>
        <w:rPr>
          <w:rFonts w:ascii="Arial" w:eastAsia="Arial" w:hAnsi="Arial" w:cs="Arial"/>
          <w:color w:val="000000" w:themeColor="text1"/>
          <w:sz w:val="32"/>
          <w:szCs w:val="32"/>
          <w:lang w:val="de-DE"/>
        </w:rPr>
      </w:pPr>
      <w:r w:rsidRPr="007F4754">
        <w:rPr>
          <w:rFonts w:ascii="Arial" w:eastAsia="Arial" w:hAnsi="Arial" w:cs="Arial"/>
          <w:b/>
          <w:bCs/>
          <w:color w:val="000000" w:themeColor="text1"/>
          <w:sz w:val="32"/>
          <w:szCs w:val="32"/>
          <w:lang w:val="de-DE"/>
        </w:rPr>
        <w:t>PRESS</w:t>
      </w:r>
      <w:r w:rsidR="008A1135" w:rsidRPr="007F4754">
        <w:rPr>
          <w:rFonts w:ascii="Arial" w:eastAsia="Arial" w:hAnsi="Arial" w:cs="Arial"/>
          <w:b/>
          <w:bCs/>
          <w:color w:val="000000" w:themeColor="text1"/>
          <w:sz w:val="32"/>
          <w:szCs w:val="32"/>
          <w:lang w:val="de-DE"/>
        </w:rPr>
        <w:t>EMITTEILUNG</w:t>
      </w:r>
    </w:p>
    <w:p w14:paraId="1D2B5C38" w14:textId="77777777" w:rsidR="008A1135" w:rsidRPr="007F4754" w:rsidRDefault="008A1135" w:rsidP="008A1135">
      <w:pPr>
        <w:spacing w:after="0" w:line="240" w:lineRule="auto"/>
        <w:jc w:val="center"/>
        <w:rPr>
          <w:rFonts w:ascii="Arial" w:eastAsia="Times New Roman" w:hAnsi="Arial" w:cs="Arial"/>
          <w:b/>
          <w:bCs/>
          <w:sz w:val="36"/>
          <w:szCs w:val="36"/>
          <w:lang w:val="de-DE" w:eastAsia="en-GB"/>
        </w:rPr>
      </w:pPr>
    </w:p>
    <w:p w14:paraId="1EC7BB66" w14:textId="3C892407" w:rsidR="008A1135" w:rsidRPr="008A1135" w:rsidRDefault="008A1135" w:rsidP="008A1135">
      <w:pPr>
        <w:spacing w:after="0" w:line="240" w:lineRule="auto"/>
        <w:jc w:val="center"/>
        <w:rPr>
          <w:rFonts w:ascii="Arial" w:eastAsia="Times New Roman" w:hAnsi="Arial" w:cs="Arial"/>
          <w:b/>
          <w:bCs/>
          <w:sz w:val="36"/>
          <w:szCs w:val="36"/>
          <w:lang w:val="de-DE" w:eastAsia="en-GB"/>
        </w:rPr>
      </w:pPr>
      <w:r w:rsidRPr="57C81A56">
        <w:rPr>
          <w:rFonts w:ascii="Arial" w:eastAsia="Times New Roman" w:hAnsi="Arial" w:cs="Arial"/>
          <w:b/>
          <w:bCs/>
          <w:sz w:val="36"/>
          <w:szCs w:val="36"/>
          <w:lang w:val="de-DE" w:eastAsia="en-GB"/>
        </w:rPr>
        <w:t xml:space="preserve">Europa </w:t>
      </w:r>
      <w:r w:rsidR="007F4754" w:rsidRPr="57C81A56">
        <w:rPr>
          <w:rFonts w:ascii="Arial" w:eastAsia="Times New Roman" w:hAnsi="Arial" w:cs="Arial"/>
          <w:b/>
          <w:bCs/>
          <w:sz w:val="36"/>
          <w:szCs w:val="36"/>
          <w:lang w:val="de-DE" w:eastAsia="en-GB"/>
        </w:rPr>
        <w:t xml:space="preserve">führt </w:t>
      </w:r>
      <w:r w:rsidRPr="57C81A56">
        <w:rPr>
          <w:rFonts w:ascii="Arial" w:eastAsia="Times New Roman" w:hAnsi="Arial" w:cs="Arial"/>
          <w:b/>
          <w:bCs/>
          <w:sz w:val="36"/>
          <w:szCs w:val="36"/>
          <w:lang w:val="de-DE" w:eastAsia="en-GB"/>
        </w:rPr>
        <w:t xml:space="preserve">bei Onkologie-Startups, verliert </w:t>
      </w:r>
      <w:r w:rsidR="007F4754" w:rsidRPr="57C81A56">
        <w:rPr>
          <w:rFonts w:ascii="Arial" w:eastAsia="Times New Roman" w:hAnsi="Arial" w:cs="Arial"/>
          <w:b/>
          <w:bCs/>
          <w:sz w:val="36"/>
          <w:szCs w:val="36"/>
          <w:lang w:val="de-DE" w:eastAsia="en-GB"/>
        </w:rPr>
        <w:t>jedoch bei schnell wachsenden Krebsinnovationen</w:t>
      </w:r>
      <w:r w:rsidR="00826B4D" w:rsidRPr="57C81A56">
        <w:rPr>
          <w:rFonts w:ascii="Arial" w:eastAsia="Times New Roman" w:hAnsi="Arial" w:cs="Arial"/>
          <w:b/>
          <w:bCs/>
          <w:sz w:val="36"/>
          <w:szCs w:val="36"/>
          <w:lang w:val="de-DE" w:eastAsia="en-GB"/>
        </w:rPr>
        <w:t xml:space="preserve"> an Boden</w:t>
      </w:r>
    </w:p>
    <w:p w14:paraId="6F6CF139" w14:textId="77777777" w:rsidR="008A1135" w:rsidRPr="008A1135" w:rsidRDefault="008A1135" w:rsidP="008A1135">
      <w:pPr>
        <w:pStyle w:val="CEUNormal-justified-linespaceafter"/>
        <w:rPr>
          <w:lang w:val="de-DE"/>
        </w:rPr>
      </w:pPr>
    </w:p>
    <w:p w14:paraId="1AA19EBD" w14:textId="52C11D77" w:rsidR="008A1135" w:rsidRPr="00416070" w:rsidRDefault="00416070" w:rsidP="57C81A56">
      <w:pPr>
        <w:spacing w:line="259" w:lineRule="auto"/>
        <w:jc w:val="center"/>
        <w:rPr>
          <w:rFonts w:ascii="Arial" w:eastAsia="Arial" w:hAnsi="Arial" w:cs="Arial"/>
          <w:i/>
          <w:iCs/>
          <w:sz w:val="26"/>
          <w:szCs w:val="26"/>
          <w:lang w:val="de-DE"/>
        </w:rPr>
      </w:pPr>
      <w:r w:rsidRPr="57C81A56">
        <w:rPr>
          <w:rFonts w:ascii="Arial" w:eastAsia="Arial" w:hAnsi="Arial" w:cs="Arial"/>
          <w:i/>
          <w:iCs/>
          <w:sz w:val="26"/>
          <w:szCs w:val="26"/>
          <w:lang w:val="de-DE"/>
        </w:rPr>
        <w:t xml:space="preserve">Eine neue EPA-Studie zeigt: </w:t>
      </w:r>
      <w:r w:rsidR="008A1135" w:rsidRPr="57C81A56">
        <w:rPr>
          <w:rFonts w:ascii="Arial" w:eastAsia="Arial" w:hAnsi="Arial" w:cs="Arial"/>
          <w:i/>
          <w:iCs/>
          <w:sz w:val="26"/>
          <w:szCs w:val="26"/>
          <w:lang w:val="de-DE"/>
        </w:rPr>
        <w:t xml:space="preserve">Mit fast 1 500 Unternehmen </w:t>
      </w:r>
      <w:r w:rsidR="007F4754" w:rsidRPr="57C81A56">
        <w:rPr>
          <w:rFonts w:ascii="Arial" w:eastAsia="Arial" w:hAnsi="Arial" w:cs="Arial"/>
          <w:i/>
          <w:iCs/>
          <w:sz w:val="26"/>
          <w:szCs w:val="26"/>
          <w:lang w:val="de-DE"/>
        </w:rPr>
        <w:t>beheimatet</w:t>
      </w:r>
      <w:r w:rsidR="008A1135" w:rsidRPr="57C81A56">
        <w:rPr>
          <w:rFonts w:ascii="Arial" w:eastAsia="Arial" w:hAnsi="Arial" w:cs="Arial"/>
          <w:i/>
          <w:iCs/>
          <w:sz w:val="26"/>
          <w:szCs w:val="26"/>
          <w:lang w:val="de-DE"/>
        </w:rPr>
        <w:t xml:space="preserve"> Europa mehr </w:t>
      </w:r>
      <w:r w:rsidR="000B72EA" w:rsidRPr="57C81A56">
        <w:rPr>
          <w:rFonts w:ascii="Arial" w:eastAsia="Arial" w:hAnsi="Arial" w:cs="Arial"/>
          <w:i/>
          <w:iCs/>
          <w:sz w:val="26"/>
          <w:szCs w:val="26"/>
          <w:lang w:val="de-DE"/>
        </w:rPr>
        <w:t xml:space="preserve">krebsbezogene </w:t>
      </w:r>
      <w:r w:rsidR="008A1135" w:rsidRPr="57C81A56">
        <w:rPr>
          <w:rFonts w:ascii="Arial" w:eastAsia="Arial" w:hAnsi="Arial" w:cs="Arial"/>
          <w:i/>
          <w:iCs/>
          <w:sz w:val="26"/>
          <w:szCs w:val="26"/>
          <w:lang w:val="de-DE"/>
        </w:rPr>
        <w:t xml:space="preserve">Startups als </w:t>
      </w:r>
      <w:r w:rsidR="007F4754" w:rsidRPr="57C81A56">
        <w:rPr>
          <w:rFonts w:ascii="Arial" w:eastAsia="Arial" w:hAnsi="Arial" w:cs="Arial"/>
          <w:i/>
          <w:iCs/>
          <w:sz w:val="26"/>
          <w:szCs w:val="26"/>
          <w:lang w:val="de-DE"/>
        </w:rPr>
        <w:t>die</w:t>
      </w:r>
      <w:r w:rsidR="008A1135" w:rsidRPr="57C81A56">
        <w:rPr>
          <w:rFonts w:ascii="Arial" w:eastAsia="Arial" w:hAnsi="Arial" w:cs="Arial"/>
          <w:i/>
          <w:iCs/>
          <w:sz w:val="26"/>
          <w:szCs w:val="26"/>
          <w:lang w:val="de-DE"/>
        </w:rPr>
        <w:t xml:space="preserve"> USA</w:t>
      </w:r>
    </w:p>
    <w:p w14:paraId="66484894" w14:textId="604CA8A1" w:rsidR="00B20C50" w:rsidRPr="00B20C50" w:rsidRDefault="00352E16" w:rsidP="57C81A56">
      <w:pPr>
        <w:pStyle w:val="CEUNormal-justified-linespaceafter"/>
        <w:rPr>
          <w:rFonts w:ascii="Arial" w:eastAsia="Arial" w:hAnsi="Arial" w:cs="Arial"/>
          <w:color w:val="000000" w:themeColor="text1"/>
          <w:lang w:val="de-DE"/>
        </w:rPr>
      </w:pPr>
      <w:r w:rsidRPr="00416070">
        <w:rPr>
          <w:lang w:val="de-DE"/>
        </w:rPr>
        <w:br/>
      </w:r>
      <w:r w:rsidR="3AA91C1A" w:rsidRPr="007F4754">
        <w:rPr>
          <w:rFonts w:ascii="Arial" w:eastAsia="Arial" w:hAnsi="Arial" w:cs="Arial"/>
          <w:b/>
          <w:bCs/>
          <w:color w:val="000000" w:themeColor="text1"/>
          <w:lang w:val="de-DE"/>
        </w:rPr>
        <w:t>M</w:t>
      </w:r>
      <w:r w:rsidR="00902258" w:rsidRPr="007F4754">
        <w:rPr>
          <w:rFonts w:ascii="Arial" w:eastAsia="Arial" w:hAnsi="Arial" w:cs="Arial"/>
          <w:b/>
          <w:bCs/>
          <w:color w:val="000000" w:themeColor="text1"/>
          <w:lang w:val="de-DE"/>
        </w:rPr>
        <w:t>ü</w:t>
      </w:r>
      <w:r w:rsidR="3AA91C1A" w:rsidRPr="007F4754">
        <w:rPr>
          <w:rFonts w:ascii="Arial" w:eastAsia="Arial" w:hAnsi="Arial" w:cs="Arial"/>
          <w:b/>
          <w:bCs/>
          <w:color w:val="000000" w:themeColor="text1"/>
          <w:lang w:val="de-DE"/>
        </w:rPr>
        <w:t>nch</w:t>
      </w:r>
      <w:r w:rsidR="00902258" w:rsidRPr="007F4754">
        <w:rPr>
          <w:rFonts w:ascii="Arial" w:eastAsia="Arial" w:hAnsi="Arial" w:cs="Arial"/>
          <w:b/>
          <w:bCs/>
          <w:color w:val="000000" w:themeColor="text1"/>
          <w:lang w:val="de-DE"/>
        </w:rPr>
        <w:t>en</w:t>
      </w:r>
      <w:r w:rsidR="3AA91C1A" w:rsidRPr="007F4754">
        <w:rPr>
          <w:rFonts w:ascii="Arial" w:eastAsia="Arial" w:hAnsi="Arial" w:cs="Arial"/>
          <w:b/>
          <w:bCs/>
          <w:color w:val="000000" w:themeColor="text1"/>
          <w:lang w:val="de-DE"/>
        </w:rPr>
        <w:t xml:space="preserve">, </w:t>
      </w:r>
      <w:r w:rsidR="64BA41F8" w:rsidRPr="007F4754">
        <w:rPr>
          <w:rFonts w:ascii="Arial" w:eastAsia="Arial" w:hAnsi="Arial" w:cs="Arial"/>
          <w:b/>
          <w:bCs/>
          <w:color w:val="000000" w:themeColor="text1"/>
          <w:lang w:val="de-DE"/>
        </w:rPr>
        <w:t>3</w:t>
      </w:r>
      <w:r w:rsidR="00902258" w:rsidRPr="007F4754">
        <w:rPr>
          <w:rFonts w:ascii="Arial" w:eastAsia="Arial" w:hAnsi="Arial" w:cs="Arial"/>
          <w:b/>
          <w:bCs/>
          <w:color w:val="000000" w:themeColor="text1"/>
          <w:lang w:val="de-DE"/>
        </w:rPr>
        <w:t>.</w:t>
      </w:r>
      <w:r w:rsidR="3C038899" w:rsidRPr="007F4754">
        <w:rPr>
          <w:rFonts w:ascii="Arial" w:eastAsia="Arial" w:hAnsi="Arial" w:cs="Arial"/>
          <w:b/>
          <w:bCs/>
          <w:color w:val="000000" w:themeColor="text1"/>
          <w:lang w:val="de-DE"/>
        </w:rPr>
        <w:t xml:space="preserve"> </w:t>
      </w:r>
      <w:r w:rsidR="28283098" w:rsidRPr="00B20C50">
        <w:rPr>
          <w:rFonts w:ascii="Arial" w:eastAsia="Arial" w:hAnsi="Arial" w:cs="Arial"/>
          <w:b/>
          <w:bCs/>
          <w:color w:val="000000" w:themeColor="text1"/>
          <w:lang w:val="de-DE"/>
        </w:rPr>
        <w:t xml:space="preserve">Februar </w:t>
      </w:r>
      <w:r w:rsidR="3AA91C1A" w:rsidRPr="00B20C50">
        <w:rPr>
          <w:rFonts w:ascii="Arial" w:eastAsia="Arial" w:hAnsi="Arial" w:cs="Arial"/>
          <w:b/>
          <w:bCs/>
          <w:color w:val="000000" w:themeColor="text1"/>
          <w:lang w:val="de-DE"/>
        </w:rPr>
        <w:t xml:space="preserve">2025 – </w:t>
      </w:r>
      <w:r w:rsidR="00B20C50" w:rsidRPr="7A093524">
        <w:rPr>
          <w:rFonts w:ascii="Arial" w:eastAsia="Arial" w:hAnsi="Arial" w:cs="Arial"/>
          <w:color w:val="000000" w:themeColor="text1"/>
          <w:lang w:val="de-DE"/>
        </w:rPr>
        <w:t xml:space="preserve">Krebs ist nach wie vor eine große gesundheitliche Bedrohung in Europa, wo fast 25 % der weltweiten </w:t>
      </w:r>
      <w:r w:rsidR="00BF1BEA" w:rsidRPr="7A093524">
        <w:rPr>
          <w:rFonts w:ascii="Arial" w:eastAsia="Arial" w:hAnsi="Arial" w:cs="Arial"/>
          <w:color w:val="000000" w:themeColor="text1"/>
          <w:lang w:val="de-DE"/>
        </w:rPr>
        <w:t>E</w:t>
      </w:r>
      <w:r w:rsidR="003C78EF" w:rsidRPr="7A093524">
        <w:rPr>
          <w:rFonts w:ascii="Arial" w:eastAsia="Arial" w:hAnsi="Arial" w:cs="Arial"/>
          <w:color w:val="000000" w:themeColor="text1"/>
          <w:lang w:val="de-DE"/>
        </w:rPr>
        <w:t xml:space="preserve">rkrankungen </w:t>
      </w:r>
      <w:r w:rsidR="00B20C50" w:rsidRPr="7A093524">
        <w:rPr>
          <w:rFonts w:ascii="Arial" w:eastAsia="Arial" w:hAnsi="Arial" w:cs="Arial"/>
          <w:color w:val="000000" w:themeColor="text1"/>
          <w:lang w:val="de-DE"/>
        </w:rPr>
        <w:t xml:space="preserve">und </w:t>
      </w:r>
      <w:r w:rsidR="00FA02D7" w:rsidRPr="7A093524">
        <w:rPr>
          <w:rFonts w:ascii="Arial" w:eastAsia="Arial" w:hAnsi="Arial" w:cs="Arial"/>
          <w:color w:val="000000" w:themeColor="text1"/>
          <w:lang w:val="de-DE"/>
        </w:rPr>
        <w:t xml:space="preserve">mehr als </w:t>
      </w:r>
      <w:r w:rsidR="00B20C50" w:rsidRPr="7A093524">
        <w:rPr>
          <w:rFonts w:ascii="Arial" w:eastAsia="Arial" w:hAnsi="Arial" w:cs="Arial"/>
          <w:color w:val="000000" w:themeColor="text1"/>
          <w:lang w:val="de-DE"/>
        </w:rPr>
        <w:t xml:space="preserve">20 % der Todesfälle </w:t>
      </w:r>
      <w:r w:rsidR="00FA02D7" w:rsidRPr="7A093524">
        <w:rPr>
          <w:rFonts w:ascii="Arial" w:eastAsia="Arial" w:hAnsi="Arial" w:cs="Arial"/>
          <w:color w:val="000000" w:themeColor="text1"/>
          <w:lang w:val="de-DE"/>
        </w:rPr>
        <w:t xml:space="preserve">auftreten – </w:t>
      </w:r>
      <w:r w:rsidR="00B20C50" w:rsidRPr="7A093524">
        <w:rPr>
          <w:rFonts w:ascii="Arial" w:eastAsia="Arial" w:hAnsi="Arial" w:cs="Arial"/>
          <w:color w:val="000000" w:themeColor="text1"/>
          <w:lang w:val="de-DE"/>
        </w:rPr>
        <w:t>obwohl</w:t>
      </w:r>
      <w:r w:rsidR="00FA02D7" w:rsidRPr="7A093524">
        <w:rPr>
          <w:rFonts w:ascii="Arial" w:eastAsia="Arial" w:hAnsi="Arial" w:cs="Arial"/>
          <w:color w:val="000000" w:themeColor="text1"/>
          <w:lang w:val="de-DE"/>
        </w:rPr>
        <w:t xml:space="preserve"> </w:t>
      </w:r>
      <w:r w:rsidR="00B20C50" w:rsidRPr="7A093524">
        <w:rPr>
          <w:rFonts w:ascii="Arial" w:eastAsia="Arial" w:hAnsi="Arial" w:cs="Arial"/>
          <w:color w:val="000000" w:themeColor="text1"/>
          <w:lang w:val="de-DE"/>
        </w:rPr>
        <w:t>hier weniger als 10 % der Weltbevölkerung leben</w:t>
      </w:r>
      <w:r w:rsidR="00E05FF4" w:rsidRPr="00B65C4C">
        <w:rPr>
          <w:rStyle w:val="FootnoteReference"/>
          <w:rFonts w:ascii="Arial" w:eastAsia="Arial" w:hAnsi="Arial" w:cs="Arial"/>
          <w:lang w:val="en-GB"/>
        </w:rPr>
        <w:footnoteReference w:id="2"/>
      </w:r>
      <w:r w:rsidR="00B20C50" w:rsidRPr="7A093524">
        <w:rPr>
          <w:rFonts w:ascii="Arial" w:eastAsia="Arial" w:hAnsi="Arial" w:cs="Arial"/>
          <w:color w:val="000000" w:themeColor="text1"/>
          <w:lang w:val="de-DE"/>
        </w:rPr>
        <w:t xml:space="preserve">. Durch technologische Fortschritte </w:t>
      </w:r>
      <w:r w:rsidR="006142C3" w:rsidRPr="7A093524">
        <w:rPr>
          <w:rFonts w:ascii="Arial" w:eastAsia="Arial" w:hAnsi="Arial" w:cs="Arial"/>
          <w:color w:val="000000" w:themeColor="text1"/>
          <w:lang w:val="de-DE"/>
        </w:rPr>
        <w:t xml:space="preserve">und Spitzenleistungen </w:t>
      </w:r>
      <w:r w:rsidR="00C662A3" w:rsidRPr="7A093524">
        <w:rPr>
          <w:rFonts w:ascii="Arial" w:eastAsia="Arial" w:hAnsi="Arial" w:cs="Arial"/>
          <w:color w:val="000000" w:themeColor="text1"/>
          <w:lang w:val="de-DE"/>
        </w:rPr>
        <w:t xml:space="preserve">der europäischen Gesundheitssysteme </w:t>
      </w:r>
      <w:r w:rsidR="00BE7C54" w:rsidRPr="7A093524">
        <w:rPr>
          <w:rFonts w:ascii="Arial" w:eastAsia="Arial" w:hAnsi="Arial" w:cs="Arial"/>
          <w:color w:val="000000" w:themeColor="text1"/>
          <w:lang w:val="de-DE"/>
        </w:rPr>
        <w:t xml:space="preserve">in der Krebsprävention und Patientenversorgung </w:t>
      </w:r>
      <w:r w:rsidR="003D091C" w:rsidRPr="7A093524">
        <w:rPr>
          <w:rFonts w:ascii="Arial" w:eastAsia="Arial" w:hAnsi="Arial" w:cs="Arial"/>
          <w:color w:val="000000" w:themeColor="text1"/>
          <w:lang w:val="de-DE"/>
        </w:rPr>
        <w:t xml:space="preserve">steigen </w:t>
      </w:r>
      <w:r w:rsidR="00B20C50" w:rsidRPr="7A093524">
        <w:rPr>
          <w:rFonts w:ascii="Arial" w:eastAsia="Arial" w:hAnsi="Arial" w:cs="Arial"/>
          <w:color w:val="000000" w:themeColor="text1"/>
          <w:lang w:val="de-DE"/>
        </w:rPr>
        <w:t xml:space="preserve">die Überlebensraten. </w:t>
      </w:r>
      <w:r w:rsidR="00FD5F27" w:rsidRPr="7A093524">
        <w:rPr>
          <w:rFonts w:ascii="Arial" w:eastAsia="Arial" w:hAnsi="Arial" w:cs="Arial"/>
          <w:color w:val="000000" w:themeColor="text1"/>
          <w:lang w:val="de-DE"/>
        </w:rPr>
        <w:t xml:space="preserve">Anlässlich </w:t>
      </w:r>
      <w:r w:rsidR="00B20C50" w:rsidRPr="7A093524">
        <w:rPr>
          <w:rFonts w:ascii="Arial" w:eastAsia="Arial" w:hAnsi="Arial" w:cs="Arial"/>
          <w:color w:val="000000" w:themeColor="text1"/>
          <w:lang w:val="de-DE"/>
        </w:rPr>
        <w:t xml:space="preserve">des Weltkrebstages hat das Europäische Patentamt (EPA) </w:t>
      </w:r>
      <w:r w:rsidR="00C2691B" w:rsidRPr="7A093524">
        <w:rPr>
          <w:rFonts w:ascii="Arial" w:eastAsia="Arial" w:hAnsi="Arial" w:cs="Arial"/>
          <w:color w:val="000000" w:themeColor="text1"/>
          <w:lang w:val="de-DE"/>
        </w:rPr>
        <w:t xml:space="preserve">nun </w:t>
      </w:r>
      <w:r w:rsidR="00B20C50" w:rsidRPr="7A093524">
        <w:rPr>
          <w:rFonts w:ascii="Arial" w:eastAsia="Arial" w:hAnsi="Arial" w:cs="Arial"/>
          <w:color w:val="000000" w:themeColor="text1"/>
          <w:lang w:val="de-DE"/>
        </w:rPr>
        <w:t>seine zweite Studie über krebsbezogene Technologien veröffentlicht</w:t>
      </w:r>
      <w:r w:rsidR="00FD5F27" w:rsidRPr="7A093524">
        <w:rPr>
          <w:rFonts w:ascii="Arial" w:eastAsia="Arial" w:hAnsi="Arial" w:cs="Arial"/>
          <w:color w:val="000000" w:themeColor="text1"/>
          <w:lang w:val="de-DE"/>
        </w:rPr>
        <w:t>. S</w:t>
      </w:r>
      <w:r w:rsidR="00B20C50" w:rsidRPr="7A093524">
        <w:rPr>
          <w:rFonts w:ascii="Arial" w:eastAsia="Arial" w:hAnsi="Arial" w:cs="Arial"/>
          <w:color w:val="000000" w:themeColor="text1"/>
          <w:lang w:val="de-DE"/>
        </w:rPr>
        <w:t xml:space="preserve">ie </w:t>
      </w:r>
      <w:r w:rsidR="00FD5F27" w:rsidRPr="7A093524">
        <w:rPr>
          <w:rFonts w:ascii="Arial" w:eastAsia="Arial" w:hAnsi="Arial" w:cs="Arial"/>
          <w:color w:val="000000" w:themeColor="text1"/>
          <w:lang w:val="de-DE"/>
        </w:rPr>
        <w:t xml:space="preserve">enthält </w:t>
      </w:r>
      <w:r w:rsidR="00B20C50" w:rsidRPr="7A093524">
        <w:rPr>
          <w:rFonts w:ascii="Arial" w:eastAsia="Arial" w:hAnsi="Arial" w:cs="Arial"/>
          <w:color w:val="000000" w:themeColor="text1"/>
          <w:lang w:val="de-DE"/>
        </w:rPr>
        <w:t>eine eingehende Analyse der am schnellsten wachsenden Technologiebereiche. Dazu gehören die zelluläre Immuntherapie (die Zahl der Patent</w:t>
      </w:r>
      <w:r w:rsidR="00685325" w:rsidRPr="7A093524">
        <w:rPr>
          <w:rFonts w:ascii="Arial" w:eastAsia="Arial" w:hAnsi="Arial" w:cs="Arial"/>
          <w:color w:val="000000" w:themeColor="text1"/>
          <w:lang w:val="de-DE"/>
        </w:rPr>
        <w:t>-</w:t>
      </w:r>
      <w:r w:rsidR="00B20C50" w:rsidRPr="7A093524">
        <w:rPr>
          <w:rFonts w:ascii="Arial" w:eastAsia="Arial" w:hAnsi="Arial" w:cs="Arial"/>
          <w:color w:val="000000" w:themeColor="text1"/>
          <w:lang w:val="de-DE"/>
        </w:rPr>
        <w:t xml:space="preserve">anmeldungen zwischen 2015 und 2021 </w:t>
      </w:r>
      <w:r w:rsidR="00685325" w:rsidRPr="7A093524">
        <w:rPr>
          <w:rFonts w:ascii="Arial" w:eastAsia="Arial" w:hAnsi="Arial" w:cs="Arial"/>
          <w:color w:val="000000" w:themeColor="text1"/>
          <w:lang w:val="de-DE"/>
        </w:rPr>
        <w:t xml:space="preserve">nahm hier </w:t>
      </w:r>
      <w:r w:rsidR="00BB5DE0" w:rsidRPr="7A093524">
        <w:rPr>
          <w:rFonts w:ascii="Arial" w:eastAsia="Arial" w:hAnsi="Arial" w:cs="Arial"/>
          <w:color w:val="000000" w:themeColor="text1"/>
          <w:lang w:val="de-DE"/>
        </w:rPr>
        <w:t xml:space="preserve">im Durchschnitt um </w:t>
      </w:r>
      <w:r w:rsidR="00B20C50" w:rsidRPr="7A093524">
        <w:rPr>
          <w:rFonts w:ascii="Arial" w:eastAsia="Arial" w:hAnsi="Arial" w:cs="Arial"/>
          <w:color w:val="000000" w:themeColor="text1"/>
          <w:lang w:val="de-DE"/>
        </w:rPr>
        <w:t xml:space="preserve">37,5 % </w:t>
      </w:r>
      <w:r w:rsidR="00BB5DE0" w:rsidRPr="7A093524">
        <w:rPr>
          <w:rFonts w:ascii="Arial" w:eastAsia="Arial" w:hAnsi="Arial" w:cs="Arial"/>
          <w:color w:val="000000" w:themeColor="text1"/>
          <w:lang w:val="de-DE"/>
        </w:rPr>
        <w:t xml:space="preserve">pro Jahr </w:t>
      </w:r>
      <w:r w:rsidR="00B20C50" w:rsidRPr="7A093524">
        <w:rPr>
          <w:rFonts w:ascii="Arial" w:eastAsia="Arial" w:hAnsi="Arial" w:cs="Arial"/>
          <w:color w:val="000000" w:themeColor="text1"/>
          <w:lang w:val="de-DE"/>
        </w:rPr>
        <w:t xml:space="preserve">zu), die Gentherapie (+31 %) und die Bildanalyse (+20 %).  </w:t>
      </w:r>
    </w:p>
    <w:p w14:paraId="7E1546E7" w14:textId="29094044" w:rsidR="00B20C50" w:rsidRPr="00B20C50" w:rsidRDefault="51A1601F" w:rsidP="00B20C50">
      <w:pPr>
        <w:pStyle w:val="CEUNormal-justified-linespaceafter"/>
        <w:rPr>
          <w:rFonts w:ascii="Arial" w:eastAsia="Arial" w:hAnsi="Arial" w:cs="Arial"/>
          <w:b/>
          <w:bCs/>
          <w:color w:val="000000" w:themeColor="text1"/>
          <w:lang w:val="de-DE"/>
        </w:rPr>
      </w:pPr>
      <w:r w:rsidRPr="57C81A56">
        <w:rPr>
          <w:rFonts w:ascii="Arial" w:eastAsia="Arial" w:hAnsi="Arial" w:cs="Arial"/>
          <w:color w:val="000000" w:themeColor="text1"/>
          <w:lang w:val="de-DE"/>
        </w:rPr>
        <w:t>Der Bericht „New Frontiers in Oncology" zeigt, dass Europa</w:t>
      </w:r>
      <w:r w:rsidR="783C59FC" w:rsidRPr="57C81A56">
        <w:rPr>
          <w:rFonts w:ascii="Arial" w:eastAsia="Arial" w:hAnsi="Arial" w:cs="Arial"/>
          <w:color w:val="000000" w:themeColor="text1"/>
          <w:lang w:val="de-DE"/>
        </w:rPr>
        <w:t xml:space="preserve"> </w:t>
      </w:r>
      <w:r w:rsidR="790E7CE8" w:rsidRPr="57C81A56">
        <w:rPr>
          <w:rFonts w:ascii="Arial" w:eastAsia="Arial" w:hAnsi="Arial" w:cs="Arial"/>
          <w:color w:val="000000" w:themeColor="text1"/>
          <w:lang w:val="de-DE"/>
        </w:rPr>
        <w:t xml:space="preserve">im Vergleich zu den USA und China Anteile </w:t>
      </w:r>
      <w:r w:rsidR="1FD621AA" w:rsidRPr="57C81A56">
        <w:rPr>
          <w:rFonts w:ascii="Arial" w:eastAsia="Arial" w:hAnsi="Arial" w:cs="Arial"/>
          <w:color w:val="000000" w:themeColor="text1"/>
          <w:lang w:val="de-DE"/>
        </w:rPr>
        <w:t>an den Patentanmeldungen in diesen wachstumsstarken Bereichen der Innovation in der Krebsbekämpfung</w:t>
      </w:r>
      <w:r w:rsidR="338EAFC5" w:rsidRPr="57C81A56">
        <w:rPr>
          <w:rFonts w:ascii="Arial" w:eastAsia="Arial" w:hAnsi="Arial" w:cs="Arial"/>
          <w:color w:val="000000" w:themeColor="text1"/>
          <w:lang w:val="de-DE"/>
        </w:rPr>
        <w:t xml:space="preserve"> </w:t>
      </w:r>
      <w:r w:rsidR="7ACCF5EC" w:rsidRPr="57C81A56">
        <w:rPr>
          <w:rFonts w:ascii="Arial" w:eastAsia="Arial" w:hAnsi="Arial" w:cs="Arial"/>
          <w:color w:val="000000" w:themeColor="text1"/>
          <w:lang w:val="de-DE"/>
        </w:rPr>
        <w:t xml:space="preserve">verliert </w:t>
      </w:r>
      <w:r w:rsidR="5FD8611A" w:rsidRPr="57C81A56">
        <w:rPr>
          <w:rFonts w:ascii="Arial" w:eastAsia="Arial" w:hAnsi="Arial" w:cs="Arial"/>
          <w:color w:val="000000" w:themeColor="text1"/>
          <w:lang w:val="de-DE"/>
        </w:rPr>
        <w:t>und in den drei am schnellsten wachsenden Bereichen durchschnittlich 5 Prozentpunkte einbüßt.</w:t>
      </w:r>
      <w:r w:rsidRPr="57C81A56">
        <w:rPr>
          <w:rFonts w:ascii="Arial" w:eastAsia="Arial" w:hAnsi="Arial" w:cs="Arial"/>
          <w:color w:val="000000" w:themeColor="text1"/>
          <w:lang w:val="de-DE"/>
        </w:rPr>
        <w:t xml:space="preserve"> </w:t>
      </w:r>
      <w:r w:rsidR="00B20C50" w:rsidRPr="57C81A56">
        <w:rPr>
          <w:rFonts w:ascii="Arial" w:eastAsia="Arial" w:hAnsi="Arial" w:cs="Arial"/>
          <w:color w:val="000000" w:themeColor="text1"/>
          <w:lang w:val="de-DE"/>
        </w:rPr>
        <w:t xml:space="preserve">Die Studie </w:t>
      </w:r>
      <w:r w:rsidR="431EEDBB" w:rsidRPr="57C81A56">
        <w:rPr>
          <w:rFonts w:ascii="Arial" w:eastAsia="Arial" w:hAnsi="Arial" w:cs="Arial"/>
          <w:color w:val="000000" w:themeColor="text1"/>
          <w:lang w:val="de-DE"/>
        </w:rPr>
        <w:t>b</w:t>
      </w:r>
      <w:r w:rsidR="00B20C50" w:rsidRPr="57C81A56">
        <w:rPr>
          <w:rFonts w:ascii="Arial" w:eastAsia="Arial" w:hAnsi="Arial" w:cs="Arial"/>
          <w:color w:val="000000" w:themeColor="text1"/>
          <w:lang w:val="de-DE"/>
        </w:rPr>
        <w:t>e</w:t>
      </w:r>
      <w:r w:rsidR="2D081EAF" w:rsidRPr="57C81A56">
        <w:rPr>
          <w:rFonts w:ascii="Arial" w:eastAsia="Arial" w:hAnsi="Arial" w:cs="Arial"/>
          <w:color w:val="000000" w:themeColor="text1"/>
          <w:lang w:val="de-DE"/>
        </w:rPr>
        <w:t>le</w:t>
      </w:r>
      <w:r w:rsidR="00B20C50" w:rsidRPr="57C81A56">
        <w:rPr>
          <w:rFonts w:ascii="Arial" w:eastAsia="Arial" w:hAnsi="Arial" w:cs="Arial"/>
          <w:color w:val="000000" w:themeColor="text1"/>
          <w:lang w:val="de-DE"/>
        </w:rPr>
        <w:t xml:space="preserve">gt aber auch, dass Europa mit rund 1500 </w:t>
      </w:r>
      <w:r w:rsidR="00A33DA5" w:rsidRPr="57C81A56">
        <w:rPr>
          <w:rFonts w:ascii="Arial" w:eastAsia="Arial" w:hAnsi="Arial" w:cs="Arial"/>
          <w:color w:val="000000" w:themeColor="text1"/>
          <w:lang w:val="de-DE"/>
        </w:rPr>
        <w:t xml:space="preserve">Startups </w:t>
      </w:r>
      <w:r w:rsidR="00B20C50" w:rsidRPr="57C81A56">
        <w:rPr>
          <w:rFonts w:ascii="Arial" w:eastAsia="Arial" w:hAnsi="Arial" w:cs="Arial"/>
          <w:color w:val="000000" w:themeColor="text1"/>
          <w:lang w:val="de-DE"/>
        </w:rPr>
        <w:t xml:space="preserve">gegenüber 1325 in den USA die höchste Zahl an </w:t>
      </w:r>
      <w:r w:rsidR="69787946" w:rsidRPr="57C81A56">
        <w:rPr>
          <w:rFonts w:ascii="Arial" w:eastAsia="Arial" w:hAnsi="Arial" w:cs="Arial"/>
          <w:color w:val="000000" w:themeColor="text1"/>
          <w:lang w:val="de-DE"/>
        </w:rPr>
        <w:t xml:space="preserve">Startups </w:t>
      </w:r>
      <w:r w:rsidR="00B20C50" w:rsidRPr="57C81A56">
        <w:rPr>
          <w:rFonts w:ascii="Arial" w:eastAsia="Arial" w:hAnsi="Arial" w:cs="Arial"/>
          <w:color w:val="000000" w:themeColor="text1"/>
          <w:lang w:val="de-DE"/>
        </w:rPr>
        <w:t>im Bereich Onkologie aufweist.</w:t>
      </w:r>
    </w:p>
    <w:p w14:paraId="7D4F7380" w14:textId="1F60B79F" w:rsidR="009D65D7" w:rsidRDefault="009D65D7" w:rsidP="009D65D7">
      <w:pPr>
        <w:pStyle w:val="CEUNormal-justified-linespaceafter"/>
        <w:rPr>
          <w:rFonts w:ascii="Arial" w:eastAsia="Arial" w:hAnsi="Arial" w:cs="Arial"/>
          <w:color w:val="000000" w:themeColor="text1"/>
          <w:lang w:val="de-DE"/>
        </w:rPr>
      </w:pPr>
      <w:r w:rsidRPr="009D65D7">
        <w:rPr>
          <w:rFonts w:ascii="Arial" w:eastAsia="Arial" w:hAnsi="Arial" w:cs="Arial"/>
          <w:color w:val="000000" w:themeColor="text1"/>
          <w:lang w:val="de-DE"/>
        </w:rPr>
        <w:t xml:space="preserve">„Vor dem Hintergrund des Berichts von Mario Draghi über die Zukunft der europäischen Wettbewerbsfähigkeit sind die Ergebnisse dieser Studie ein Weckruf für das europäische Innovationssystem in der Onkologie“, sagt EPA-Präsident António Campinos. „Da sich die Technologien zur Krebsbekämpfung rasch weiterentwickeln und </w:t>
      </w:r>
      <w:r w:rsidR="00075C03">
        <w:rPr>
          <w:rFonts w:ascii="Arial" w:eastAsia="Arial" w:hAnsi="Arial" w:cs="Arial"/>
          <w:color w:val="000000" w:themeColor="text1"/>
          <w:lang w:val="de-DE"/>
        </w:rPr>
        <w:t xml:space="preserve">teils </w:t>
      </w:r>
      <w:r w:rsidRPr="009D65D7">
        <w:rPr>
          <w:rFonts w:ascii="Arial" w:eastAsia="Arial" w:hAnsi="Arial" w:cs="Arial"/>
          <w:color w:val="000000" w:themeColor="text1"/>
          <w:lang w:val="de-DE"/>
        </w:rPr>
        <w:t xml:space="preserve">unerwartete Richtungen einschlagen, muss Europa reagieren, um seinen Wettbewerbsvorteil bei Innovationen im Gesundheitswesen zu wahren und </w:t>
      </w:r>
      <w:r w:rsidR="000F0F26">
        <w:rPr>
          <w:rFonts w:ascii="Arial" w:eastAsia="Arial" w:hAnsi="Arial" w:cs="Arial"/>
          <w:color w:val="000000" w:themeColor="text1"/>
          <w:lang w:val="de-DE"/>
        </w:rPr>
        <w:t xml:space="preserve">dadurch </w:t>
      </w:r>
      <w:r w:rsidRPr="009D65D7">
        <w:rPr>
          <w:rFonts w:ascii="Arial" w:eastAsia="Arial" w:hAnsi="Arial" w:cs="Arial"/>
          <w:color w:val="000000" w:themeColor="text1"/>
          <w:lang w:val="de-DE"/>
        </w:rPr>
        <w:t xml:space="preserve">Leben zu retten. Europas dynamische Onkologie-Startups sind </w:t>
      </w:r>
      <w:r w:rsidR="00F45546">
        <w:rPr>
          <w:rFonts w:ascii="Arial" w:eastAsia="Arial" w:hAnsi="Arial" w:cs="Arial"/>
          <w:color w:val="000000" w:themeColor="text1"/>
          <w:lang w:val="de-DE"/>
        </w:rPr>
        <w:t xml:space="preserve">zwar </w:t>
      </w:r>
      <w:r w:rsidRPr="009D65D7">
        <w:rPr>
          <w:rFonts w:ascii="Arial" w:eastAsia="Arial" w:hAnsi="Arial" w:cs="Arial"/>
          <w:color w:val="000000" w:themeColor="text1"/>
          <w:lang w:val="de-DE"/>
        </w:rPr>
        <w:t>ein Lichtblick, aber sie brauchen Investitionen und Unterstützung, um ihre Erfindungen zu skalieren.“</w:t>
      </w:r>
    </w:p>
    <w:p w14:paraId="5ABCF7E9" w14:textId="35F827AC" w:rsidR="00EB2897" w:rsidRPr="00B57014" w:rsidRDefault="00EB2897" w:rsidP="00EB2897">
      <w:pPr>
        <w:pStyle w:val="CEUNormal-justified-linespaceafter"/>
        <w:spacing w:after="0" w:line="286" w:lineRule="auto"/>
        <w:rPr>
          <w:rFonts w:ascii="Arial" w:hAnsi="Arial" w:cs="Arial"/>
          <w:b/>
          <w:bCs/>
          <w:color w:val="000000" w:themeColor="text1"/>
          <w:lang w:val="de-DE"/>
        </w:rPr>
      </w:pPr>
      <w:r w:rsidRPr="00B57014">
        <w:rPr>
          <w:rFonts w:ascii="Arial" w:hAnsi="Arial" w:cs="Arial"/>
          <w:b/>
          <w:bCs/>
          <w:color w:val="000000" w:themeColor="text1"/>
          <w:lang w:val="de-DE"/>
        </w:rPr>
        <w:t>Europäische Startups stärker in frühen Wachstumsphasen</w:t>
      </w:r>
    </w:p>
    <w:p w14:paraId="59EB545C" w14:textId="1A496BA1" w:rsidR="00EB2897" w:rsidRDefault="00EB2897" w:rsidP="00EB2897">
      <w:pPr>
        <w:pStyle w:val="CEUNormal-justified-linespaceafter"/>
        <w:spacing w:after="0" w:line="286" w:lineRule="auto"/>
        <w:rPr>
          <w:rFonts w:ascii="Arial" w:eastAsia="Arial" w:hAnsi="Arial" w:cs="Arial"/>
          <w:color w:val="000000" w:themeColor="text1"/>
          <w:lang w:val="de-DE"/>
        </w:rPr>
      </w:pPr>
      <w:r w:rsidRPr="00A52C24">
        <w:rPr>
          <w:rFonts w:ascii="Arial" w:hAnsi="Arial" w:cs="Arial"/>
          <w:color w:val="000000" w:themeColor="text1"/>
          <w:lang w:val="de-DE"/>
        </w:rPr>
        <w:lastRenderedPageBreak/>
        <w:t xml:space="preserve">Die Studie zeigt, dass </w:t>
      </w:r>
      <w:r w:rsidR="00A52C24" w:rsidRPr="00A52C24">
        <w:rPr>
          <w:rFonts w:ascii="Arial" w:hAnsi="Arial" w:cs="Arial"/>
          <w:color w:val="000000" w:themeColor="text1"/>
          <w:lang w:val="de-DE"/>
        </w:rPr>
        <w:t xml:space="preserve">das Vereinigte Königreich </w:t>
      </w:r>
      <w:r w:rsidR="00452E65" w:rsidRPr="00A52C24">
        <w:rPr>
          <w:rFonts w:ascii="Arial" w:hAnsi="Arial" w:cs="Arial"/>
          <w:color w:val="000000" w:themeColor="text1"/>
          <w:lang w:val="de-DE"/>
        </w:rPr>
        <w:t>mit 290</w:t>
      </w:r>
      <w:r w:rsidR="00452E65" w:rsidRPr="00A52C24">
        <w:rPr>
          <w:rFonts w:ascii="Arial" w:hAnsi="Arial" w:cs="Arial"/>
          <w:b/>
          <w:bCs/>
          <w:color w:val="000000" w:themeColor="text1"/>
          <w:lang w:val="de-DE"/>
        </w:rPr>
        <w:t xml:space="preserve"> </w:t>
      </w:r>
      <w:r w:rsidR="00452E65" w:rsidRPr="00EB2897">
        <w:rPr>
          <w:rFonts w:ascii="Arial" w:eastAsia="Arial" w:hAnsi="Arial" w:cs="Arial"/>
          <w:color w:val="000000" w:themeColor="text1"/>
          <w:lang w:val="de-DE"/>
        </w:rPr>
        <w:t xml:space="preserve">onkologiebezogenen Startups an der Spitze </w:t>
      </w:r>
      <w:r w:rsidR="00452E65">
        <w:rPr>
          <w:rFonts w:ascii="Arial" w:hAnsi="Arial" w:cs="Arial"/>
          <w:color w:val="000000" w:themeColor="text1"/>
          <w:lang w:val="de-DE"/>
        </w:rPr>
        <w:t xml:space="preserve">der </w:t>
      </w:r>
      <w:r w:rsidRPr="00A52C24">
        <w:rPr>
          <w:rFonts w:ascii="Arial" w:hAnsi="Arial" w:cs="Arial"/>
          <w:color w:val="000000" w:themeColor="text1"/>
          <w:lang w:val="de-DE"/>
        </w:rPr>
        <w:t xml:space="preserve">EPA-Mitgliedsstaaten </w:t>
      </w:r>
      <w:r w:rsidR="00452E65">
        <w:rPr>
          <w:rFonts w:ascii="Arial" w:eastAsia="Arial" w:hAnsi="Arial" w:cs="Arial"/>
          <w:color w:val="000000" w:themeColor="text1"/>
          <w:lang w:val="de-DE"/>
        </w:rPr>
        <w:t>steh</w:t>
      </w:r>
      <w:r w:rsidRPr="00EB2897">
        <w:rPr>
          <w:rFonts w:ascii="Arial" w:eastAsia="Arial" w:hAnsi="Arial" w:cs="Arial"/>
          <w:color w:val="000000" w:themeColor="text1"/>
          <w:lang w:val="de-DE"/>
        </w:rPr>
        <w:t>t, gefolgt von Frankreich mit 246 und Deutschland mit 208. In den Wachstumsphasen zeigt sich jedoch ein scharfer Kontrast: Während es in Europa mehr Startups in der Seed- und frühen Wachstumsphase gibt, sind die USA bei der Skalierung von Startups in der späten Wachstumsphase deutlich weiter</w:t>
      </w:r>
      <w:r w:rsidR="005804F6">
        <w:rPr>
          <w:rFonts w:ascii="Arial" w:eastAsia="Arial" w:hAnsi="Arial" w:cs="Arial"/>
          <w:color w:val="000000" w:themeColor="text1"/>
          <w:lang w:val="de-DE"/>
        </w:rPr>
        <w:t>:</w:t>
      </w:r>
      <w:r w:rsidRPr="00EB2897">
        <w:rPr>
          <w:rFonts w:ascii="Arial" w:eastAsia="Arial" w:hAnsi="Arial" w:cs="Arial"/>
          <w:color w:val="000000" w:themeColor="text1"/>
          <w:lang w:val="de-DE"/>
        </w:rPr>
        <w:t xml:space="preserve"> Fast 40 % der US-Startups i</w:t>
      </w:r>
      <w:r w:rsidR="004F05F7">
        <w:rPr>
          <w:rFonts w:ascii="Arial" w:eastAsia="Arial" w:hAnsi="Arial" w:cs="Arial"/>
          <w:color w:val="000000" w:themeColor="text1"/>
          <w:lang w:val="de-DE"/>
        </w:rPr>
        <w:t>n diese</w:t>
      </w:r>
      <w:r w:rsidRPr="00EB2897">
        <w:rPr>
          <w:rFonts w:ascii="Arial" w:eastAsia="Arial" w:hAnsi="Arial" w:cs="Arial"/>
          <w:color w:val="000000" w:themeColor="text1"/>
          <w:lang w:val="de-DE"/>
        </w:rPr>
        <w:t>m Bereich haben dieses fortgeschrittene Stadium erreicht</w:t>
      </w:r>
      <w:r w:rsidR="004F05F7">
        <w:rPr>
          <w:rFonts w:ascii="Arial" w:eastAsia="Arial" w:hAnsi="Arial" w:cs="Arial"/>
          <w:color w:val="000000" w:themeColor="text1"/>
          <w:lang w:val="de-DE"/>
        </w:rPr>
        <w:t xml:space="preserve"> – </w:t>
      </w:r>
      <w:r w:rsidRPr="00EB2897">
        <w:rPr>
          <w:rFonts w:ascii="Arial" w:eastAsia="Arial" w:hAnsi="Arial" w:cs="Arial"/>
          <w:color w:val="000000" w:themeColor="text1"/>
          <w:lang w:val="de-DE"/>
        </w:rPr>
        <w:t>ge</w:t>
      </w:r>
      <w:r w:rsidR="004F05F7">
        <w:rPr>
          <w:rFonts w:ascii="Arial" w:eastAsia="Arial" w:hAnsi="Arial" w:cs="Arial"/>
          <w:color w:val="000000" w:themeColor="text1"/>
          <w:lang w:val="de-DE"/>
        </w:rPr>
        <w:t>ge</w:t>
      </w:r>
      <w:r w:rsidRPr="00EB2897">
        <w:rPr>
          <w:rFonts w:ascii="Arial" w:eastAsia="Arial" w:hAnsi="Arial" w:cs="Arial"/>
          <w:color w:val="000000" w:themeColor="text1"/>
          <w:lang w:val="de-DE"/>
        </w:rPr>
        <w:t>n</w:t>
      </w:r>
      <w:r w:rsidR="004F05F7">
        <w:rPr>
          <w:rFonts w:ascii="Arial" w:eastAsia="Arial" w:hAnsi="Arial" w:cs="Arial"/>
          <w:color w:val="000000" w:themeColor="text1"/>
          <w:lang w:val="de-DE"/>
        </w:rPr>
        <w:t xml:space="preserve">über </w:t>
      </w:r>
      <w:r w:rsidRPr="00EB2897">
        <w:rPr>
          <w:rFonts w:ascii="Arial" w:eastAsia="Arial" w:hAnsi="Arial" w:cs="Arial"/>
          <w:color w:val="000000" w:themeColor="text1"/>
          <w:lang w:val="de-DE"/>
        </w:rPr>
        <w:t>nur 24 % in der EU und weniger als 27 % in den anderen EPA-Mitgliedstaaten</w:t>
      </w:r>
      <w:r w:rsidR="00F2281D">
        <w:rPr>
          <w:rFonts w:ascii="Arial" w:eastAsia="Arial" w:hAnsi="Arial" w:cs="Arial"/>
          <w:color w:val="000000" w:themeColor="text1"/>
          <w:lang w:val="de-DE"/>
        </w:rPr>
        <w:t>. D</w:t>
      </w:r>
      <w:r w:rsidRPr="00EB2897">
        <w:rPr>
          <w:rFonts w:ascii="Arial" w:eastAsia="Arial" w:hAnsi="Arial" w:cs="Arial"/>
          <w:color w:val="000000" w:themeColor="text1"/>
          <w:lang w:val="de-DE"/>
        </w:rPr>
        <w:t xml:space="preserve">as </w:t>
      </w:r>
      <w:r w:rsidR="00F2281D">
        <w:rPr>
          <w:rFonts w:ascii="Arial" w:eastAsia="Arial" w:hAnsi="Arial" w:cs="Arial"/>
          <w:color w:val="000000" w:themeColor="text1"/>
          <w:lang w:val="de-DE"/>
        </w:rPr>
        <w:t xml:space="preserve">verdeutlicht </w:t>
      </w:r>
      <w:r w:rsidRPr="00EB2897">
        <w:rPr>
          <w:rFonts w:ascii="Arial" w:eastAsia="Arial" w:hAnsi="Arial" w:cs="Arial"/>
          <w:color w:val="000000" w:themeColor="text1"/>
          <w:lang w:val="de-DE"/>
        </w:rPr>
        <w:t xml:space="preserve">die Herausforderungen, </w:t>
      </w:r>
      <w:r w:rsidR="003C1423">
        <w:rPr>
          <w:rFonts w:ascii="Arial" w:eastAsia="Arial" w:hAnsi="Arial" w:cs="Arial"/>
          <w:color w:val="000000" w:themeColor="text1"/>
          <w:lang w:val="de-DE"/>
        </w:rPr>
        <w:t xml:space="preserve">vor </w:t>
      </w:r>
      <w:r w:rsidRPr="00EB2897">
        <w:rPr>
          <w:rFonts w:ascii="Arial" w:eastAsia="Arial" w:hAnsi="Arial" w:cs="Arial"/>
          <w:color w:val="000000" w:themeColor="text1"/>
          <w:lang w:val="de-DE"/>
        </w:rPr>
        <w:t>denen europäische Start-ups bei der erfolgreichen Skalierung stehen.</w:t>
      </w:r>
    </w:p>
    <w:p w14:paraId="2AB614D7" w14:textId="77777777" w:rsidR="003C1423" w:rsidRDefault="003C1423" w:rsidP="00EB2897">
      <w:pPr>
        <w:pStyle w:val="CEUNormal-justified-linespaceafter"/>
        <w:spacing w:after="0" w:line="286" w:lineRule="auto"/>
        <w:rPr>
          <w:rFonts w:ascii="Arial" w:eastAsia="Arial" w:hAnsi="Arial" w:cs="Arial"/>
          <w:color w:val="000000" w:themeColor="text1"/>
          <w:lang w:val="de-DE"/>
        </w:rPr>
      </w:pPr>
    </w:p>
    <w:p w14:paraId="3C2609A3" w14:textId="77777777" w:rsidR="005C40C4" w:rsidRPr="005C40C4" w:rsidRDefault="005C40C4" w:rsidP="005C40C4">
      <w:pPr>
        <w:pStyle w:val="CEUNormal-justified-linespaceafter"/>
        <w:spacing w:after="0" w:line="286" w:lineRule="auto"/>
        <w:rPr>
          <w:rFonts w:ascii="Arial" w:eastAsia="Arial" w:hAnsi="Arial" w:cs="Arial"/>
          <w:b/>
          <w:color w:val="000000" w:themeColor="text1"/>
          <w:lang w:val="de-DE"/>
        </w:rPr>
      </w:pPr>
      <w:r w:rsidRPr="005C40C4">
        <w:rPr>
          <w:rFonts w:ascii="Arial" w:eastAsia="Arial" w:hAnsi="Arial" w:cs="Arial"/>
          <w:b/>
          <w:color w:val="000000" w:themeColor="text1"/>
          <w:lang w:val="de-DE"/>
        </w:rPr>
        <w:t>Forschungszentren und Universitäten spielen eine Schlüsselrolle bei Krebsinnovationen</w:t>
      </w:r>
    </w:p>
    <w:p w14:paraId="09529CE9" w14:textId="7D4F3B10" w:rsidR="005C40C4" w:rsidRDefault="005C40C4" w:rsidP="005C40C4">
      <w:pPr>
        <w:pStyle w:val="CEUNormal-justified-linespaceafter"/>
        <w:spacing w:after="0" w:line="286" w:lineRule="auto"/>
        <w:rPr>
          <w:rFonts w:ascii="Arial" w:eastAsia="Arial" w:hAnsi="Arial" w:cs="Arial"/>
          <w:color w:val="000000" w:themeColor="text1"/>
          <w:lang w:val="de-DE"/>
        </w:rPr>
      </w:pPr>
      <w:r w:rsidRPr="57C81A56">
        <w:rPr>
          <w:rFonts w:ascii="Arial" w:eastAsia="Arial" w:hAnsi="Arial" w:cs="Arial"/>
          <w:color w:val="000000" w:themeColor="text1"/>
          <w:lang w:val="de-DE"/>
        </w:rPr>
        <w:t xml:space="preserve">Fast die Hälfte aller Patente, die zwischen 2010 und 2021 in den EU-Ländern angemeldet werden, stammen von Universitäten, öffentlichen Forschungseinrichtungen oder Krankenhäusern. Neben den direkten Patentaktivitäten stammen </w:t>
      </w:r>
      <w:r w:rsidR="121A5018" w:rsidRPr="57C81A56">
        <w:rPr>
          <w:rFonts w:ascii="Arial" w:eastAsia="Arial" w:hAnsi="Arial" w:cs="Arial"/>
          <w:color w:val="000000" w:themeColor="text1"/>
          <w:lang w:val="de-DE"/>
        </w:rPr>
        <w:t xml:space="preserve">weitere </w:t>
      </w:r>
      <w:r w:rsidRPr="57C81A56">
        <w:rPr>
          <w:rFonts w:ascii="Arial" w:eastAsia="Arial" w:hAnsi="Arial" w:cs="Arial"/>
          <w:color w:val="000000" w:themeColor="text1"/>
          <w:lang w:val="de-DE"/>
        </w:rPr>
        <w:t xml:space="preserve">12 % der krebsbezogenen Patentanmeldungen in der EU aus Forschungseinrichtungen, </w:t>
      </w:r>
      <w:r w:rsidR="00B7087A" w:rsidRPr="57C81A56">
        <w:rPr>
          <w:rFonts w:ascii="Arial" w:eastAsia="Arial" w:hAnsi="Arial" w:cs="Arial"/>
          <w:color w:val="000000" w:themeColor="text1"/>
          <w:lang w:val="de-DE"/>
        </w:rPr>
        <w:t xml:space="preserve">allerdings </w:t>
      </w:r>
      <w:r w:rsidRPr="57C81A56">
        <w:rPr>
          <w:rFonts w:ascii="Arial" w:eastAsia="Arial" w:hAnsi="Arial" w:cs="Arial"/>
          <w:color w:val="000000" w:themeColor="text1"/>
          <w:lang w:val="de-DE"/>
        </w:rPr>
        <w:t xml:space="preserve">wurden </w:t>
      </w:r>
      <w:r w:rsidR="00B7087A" w:rsidRPr="57C81A56">
        <w:rPr>
          <w:rFonts w:ascii="Arial" w:eastAsia="Arial" w:hAnsi="Arial" w:cs="Arial"/>
          <w:color w:val="000000" w:themeColor="text1"/>
          <w:lang w:val="de-DE"/>
        </w:rPr>
        <w:t>diese</w:t>
      </w:r>
      <w:r w:rsidRPr="57C81A56">
        <w:rPr>
          <w:rFonts w:ascii="Arial" w:eastAsia="Arial" w:hAnsi="Arial" w:cs="Arial"/>
          <w:color w:val="000000" w:themeColor="text1"/>
          <w:lang w:val="de-DE"/>
        </w:rPr>
        <w:t xml:space="preserve"> von Unternehmen eingereicht. </w:t>
      </w:r>
      <w:bookmarkStart w:id="0" w:name="_GoBack"/>
      <w:r w:rsidRPr="57C81A56">
        <w:rPr>
          <w:rFonts w:ascii="Arial" w:eastAsia="Arial" w:hAnsi="Arial" w:cs="Arial"/>
          <w:color w:val="000000" w:themeColor="text1"/>
          <w:lang w:val="de-DE"/>
        </w:rPr>
        <w:t xml:space="preserve">In anderen EPA-Mitgliedstaaten entfielen fast 30 % aller Patente auf Forschungseinrichtungen, </w:t>
      </w:r>
      <w:bookmarkEnd w:id="0"/>
      <w:r w:rsidR="3B6B1467" w:rsidRPr="57C81A56">
        <w:rPr>
          <w:rFonts w:ascii="Arial" w:eastAsia="Arial" w:hAnsi="Arial" w:cs="Arial"/>
          <w:color w:val="000000" w:themeColor="text1"/>
          <w:lang w:val="de-DE"/>
        </w:rPr>
        <w:t xml:space="preserve">wobei </w:t>
      </w:r>
      <w:r w:rsidRPr="57C81A56">
        <w:rPr>
          <w:rFonts w:ascii="Arial" w:eastAsia="Arial" w:hAnsi="Arial" w:cs="Arial"/>
          <w:color w:val="000000" w:themeColor="text1"/>
          <w:lang w:val="de-DE"/>
        </w:rPr>
        <w:t>6,4 % von Unternehmen angemeldet</w:t>
      </w:r>
      <w:r w:rsidR="2A21EB46" w:rsidRPr="57C81A56">
        <w:rPr>
          <w:rFonts w:ascii="Arial" w:eastAsia="Arial" w:hAnsi="Arial" w:cs="Arial"/>
          <w:color w:val="000000" w:themeColor="text1"/>
          <w:lang w:val="de-DE"/>
        </w:rPr>
        <w:t xml:space="preserve"> wurden</w:t>
      </w:r>
      <w:r w:rsidRPr="57C81A56">
        <w:rPr>
          <w:rFonts w:ascii="Arial" w:eastAsia="Arial" w:hAnsi="Arial" w:cs="Arial"/>
          <w:color w:val="000000" w:themeColor="text1"/>
          <w:lang w:val="de-DE"/>
        </w:rPr>
        <w:t>.</w:t>
      </w:r>
    </w:p>
    <w:p w14:paraId="3DD21058" w14:textId="77777777" w:rsidR="005C40C4" w:rsidRPr="009D65D7" w:rsidRDefault="005C40C4" w:rsidP="00EB2897">
      <w:pPr>
        <w:pStyle w:val="CEUNormal-justified-linespaceafter"/>
        <w:spacing w:after="0" w:line="286" w:lineRule="auto"/>
        <w:rPr>
          <w:rFonts w:ascii="Arial" w:eastAsia="Arial" w:hAnsi="Arial" w:cs="Arial"/>
          <w:color w:val="000000" w:themeColor="text1"/>
          <w:lang w:val="de-DE"/>
        </w:rPr>
      </w:pPr>
    </w:p>
    <w:p w14:paraId="2B89CA77" w14:textId="2F90C9F3" w:rsidR="00E871DB" w:rsidRPr="00352E16" w:rsidRDefault="00D847A4" w:rsidP="0E59B29B">
      <w:pPr>
        <w:spacing w:line="276" w:lineRule="auto"/>
        <w:jc w:val="both"/>
        <w:rPr>
          <w:rFonts w:ascii="Arial" w:eastAsia="Arial" w:hAnsi="Arial" w:cs="Arial"/>
          <w:color w:val="21252C"/>
          <w:sz w:val="22"/>
          <w:szCs w:val="22"/>
        </w:rPr>
      </w:pPr>
      <w:proofErr w:type="spellStart"/>
      <w:r>
        <w:rPr>
          <w:rFonts w:ascii="Arial" w:eastAsia="Arial" w:hAnsi="Arial" w:cs="Arial"/>
          <w:b/>
          <w:bCs/>
          <w:color w:val="21252C"/>
          <w:sz w:val="22"/>
          <w:szCs w:val="22"/>
          <w:lang w:val="en-GB"/>
        </w:rPr>
        <w:t>Wei</w:t>
      </w:r>
      <w:r w:rsidR="36082A07" w:rsidRPr="00352E16">
        <w:rPr>
          <w:rFonts w:ascii="Arial" w:eastAsia="Arial" w:hAnsi="Arial" w:cs="Arial"/>
          <w:b/>
          <w:bCs/>
          <w:color w:val="21252C"/>
          <w:sz w:val="22"/>
          <w:szCs w:val="22"/>
          <w:lang w:val="en-GB"/>
        </w:rPr>
        <w:t>ter</w:t>
      </w:r>
      <w:r>
        <w:rPr>
          <w:rFonts w:ascii="Arial" w:eastAsia="Arial" w:hAnsi="Arial" w:cs="Arial"/>
          <w:b/>
          <w:bCs/>
          <w:color w:val="21252C"/>
          <w:sz w:val="22"/>
          <w:szCs w:val="22"/>
          <w:lang w:val="en-GB"/>
        </w:rPr>
        <w:t>e</w:t>
      </w:r>
      <w:proofErr w:type="spellEnd"/>
      <w:r>
        <w:rPr>
          <w:rFonts w:ascii="Arial" w:eastAsia="Arial" w:hAnsi="Arial" w:cs="Arial"/>
          <w:b/>
          <w:bCs/>
          <w:color w:val="21252C"/>
          <w:sz w:val="22"/>
          <w:szCs w:val="22"/>
          <w:lang w:val="en-GB"/>
        </w:rPr>
        <w:t xml:space="preserve"> </w:t>
      </w:r>
      <w:proofErr w:type="spellStart"/>
      <w:r>
        <w:rPr>
          <w:rFonts w:ascii="Arial" w:eastAsia="Arial" w:hAnsi="Arial" w:cs="Arial"/>
          <w:b/>
          <w:bCs/>
          <w:color w:val="21252C"/>
          <w:sz w:val="22"/>
          <w:szCs w:val="22"/>
          <w:lang w:val="en-GB"/>
        </w:rPr>
        <w:t>I</w:t>
      </w:r>
      <w:r w:rsidR="36082A07" w:rsidRPr="00352E16">
        <w:rPr>
          <w:rFonts w:ascii="Arial" w:eastAsia="Arial" w:hAnsi="Arial" w:cs="Arial"/>
          <w:b/>
          <w:bCs/>
          <w:color w:val="21252C"/>
          <w:sz w:val="22"/>
          <w:szCs w:val="22"/>
          <w:lang w:val="en-GB"/>
        </w:rPr>
        <w:t>nformation</w:t>
      </w:r>
      <w:r>
        <w:rPr>
          <w:rFonts w:ascii="Arial" w:eastAsia="Arial" w:hAnsi="Arial" w:cs="Arial"/>
          <w:b/>
          <w:bCs/>
          <w:color w:val="21252C"/>
          <w:sz w:val="22"/>
          <w:szCs w:val="22"/>
          <w:lang w:val="en-GB"/>
        </w:rPr>
        <w:t>en</w:t>
      </w:r>
      <w:proofErr w:type="spellEnd"/>
    </w:p>
    <w:p w14:paraId="3DF4048E" w14:textId="67EF8D10" w:rsidR="005F7435" w:rsidRPr="006D157E" w:rsidRDefault="35A619F1" w:rsidP="57C81A56">
      <w:pPr>
        <w:pStyle w:val="ListParagraph"/>
        <w:numPr>
          <w:ilvl w:val="0"/>
          <w:numId w:val="4"/>
        </w:numPr>
        <w:shd w:val="clear" w:color="auto" w:fill="FFFFFF" w:themeFill="background1"/>
        <w:spacing w:beforeAutospacing="1" w:afterAutospacing="1" w:line="240" w:lineRule="auto"/>
        <w:rPr>
          <w:rFonts w:ascii="Arial" w:hAnsi="Arial" w:cs="Arial"/>
          <w:color w:val="212529"/>
          <w:sz w:val="22"/>
          <w:szCs w:val="22"/>
          <w:lang w:val="de-DE"/>
        </w:rPr>
      </w:pPr>
      <w:r w:rsidRPr="57C81A56">
        <w:rPr>
          <w:rFonts w:ascii="Arial" w:hAnsi="Arial" w:cs="Arial"/>
          <w:color w:val="212529"/>
          <w:sz w:val="22"/>
          <w:szCs w:val="22"/>
          <w:lang w:val="de-DE"/>
        </w:rPr>
        <w:t xml:space="preserve">Zur </w:t>
      </w:r>
      <w:hyperlink r:id="rId11" w:history="1">
        <w:hyperlink r:id="rId12">
          <w:r w:rsidRPr="57C81A56">
            <w:rPr>
              <w:rStyle w:val="Hyperlink"/>
              <w:rFonts w:ascii="Arial" w:hAnsi="Arial" w:cs="Arial"/>
              <w:sz w:val="22"/>
              <w:szCs w:val="22"/>
              <w:lang w:val="de-DE"/>
            </w:rPr>
            <w:t>gesamten Studie</w:t>
          </w:r>
        </w:hyperlink>
      </w:hyperlink>
    </w:p>
    <w:p w14:paraId="53AA651E" w14:textId="4A544DF0" w:rsidR="005F7435" w:rsidRPr="006D157E" w:rsidRDefault="006D157E" w:rsidP="57C81A56">
      <w:pPr>
        <w:pStyle w:val="ListParagraph"/>
        <w:numPr>
          <w:ilvl w:val="0"/>
          <w:numId w:val="4"/>
        </w:numPr>
        <w:spacing w:line="285" w:lineRule="auto"/>
        <w:rPr>
          <w:rFonts w:ascii="Arial" w:eastAsia="Arial" w:hAnsi="Arial" w:cs="Arial"/>
          <w:color w:val="212529"/>
          <w:sz w:val="22"/>
          <w:szCs w:val="22"/>
          <w:lang w:val="de-DE"/>
        </w:rPr>
      </w:pPr>
      <w:r w:rsidRPr="57C81A56">
        <w:rPr>
          <w:color w:val="212529"/>
          <w:sz w:val="22"/>
          <w:szCs w:val="22"/>
          <w:lang w:val="de-DE"/>
        </w:rPr>
        <w:t xml:space="preserve">Die </w:t>
      </w:r>
      <w:hyperlink r:id="rId13" w:history="1">
        <w:hyperlink r:id="rId14" w:history="1">
          <w:hyperlink r:id="rId15">
            <w:r w:rsidRPr="57C81A56">
              <w:rPr>
                <w:rStyle w:val="Hyperlink"/>
                <w:rFonts w:ascii="Arial" w:eastAsia="Arial" w:hAnsi="Arial" w:cs="Arial"/>
                <w:sz w:val="22"/>
                <w:szCs w:val="22"/>
                <w:lang w:val="de-DE"/>
              </w:rPr>
              <w:t>Beobachtungsstelle des EPA für Patente und Technologien</w:t>
            </w:r>
          </w:hyperlink>
        </w:hyperlink>
      </w:hyperlink>
    </w:p>
    <w:p w14:paraId="6D2E1D9E" w14:textId="296DB0CB" w:rsidR="00E871DB" w:rsidRPr="00737449" w:rsidRDefault="001B4291" w:rsidP="761ED7D1">
      <w:pPr>
        <w:pStyle w:val="ListParagraph"/>
        <w:numPr>
          <w:ilvl w:val="0"/>
          <w:numId w:val="4"/>
        </w:numPr>
        <w:spacing w:line="285" w:lineRule="auto"/>
        <w:rPr>
          <w:rFonts w:ascii="Arial" w:eastAsia="Arial" w:hAnsi="Arial" w:cs="Arial"/>
          <w:color w:val="212529"/>
          <w:sz w:val="22"/>
          <w:szCs w:val="22"/>
          <w:lang w:val="de-DE"/>
        </w:rPr>
      </w:pPr>
      <w:hyperlink r:id="rId16" w:history="1">
        <w:r w:rsidR="00891834" w:rsidRPr="57C81A56">
          <w:rPr>
            <w:rStyle w:val="Hyperlink"/>
            <w:rFonts w:ascii="Arial" w:eastAsia="Arial" w:hAnsi="Arial" w:cs="Arial"/>
            <w:sz w:val="22"/>
            <w:szCs w:val="22"/>
            <w:lang w:val="de-DE"/>
          </w:rPr>
          <w:t>Deep Tech Finder</w:t>
        </w:r>
      </w:hyperlink>
      <w:r w:rsidR="00891834" w:rsidRPr="57C81A56">
        <w:rPr>
          <w:rFonts w:ascii="Arial" w:eastAsia="Arial" w:hAnsi="Arial" w:cs="Arial"/>
          <w:color w:val="212529"/>
          <w:sz w:val="22"/>
          <w:szCs w:val="22"/>
          <w:lang w:val="de-DE"/>
        </w:rPr>
        <w:t xml:space="preserve"> </w:t>
      </w:r>
      <w:r w:rsidR="3C28AEE1" w:rsidRPr="57C81A56">
        <w:rPr>
          <w:color w:val="212529"/>
          <w:sz w:val="22"/>
          <w:szCs w:val="22"/>
          <w:lang w:val="de-DE"/>
        </w:rPr>
        <w:t>des EPA</w:t>
      </w:r>
      <w:r w:rsidR="00891834" w:rsidRPr="57C81A56">
        <w:rPr>
          <w:rFonts w:ascii="Arial" w:eastAsia="Arial" w:hAnsi="Arial" w:cs="Arial"/>
          <w:color w:val="212529"/>
          <w:sz w:val="22"/>
          <w:szCs w:val="22"/>
          <w:lang w:val="de-DE"/>
        </w:rPr>
        <w:t xml:space="preserve"> für die </w:t>
      </w:r>
      <w:r w:rsidR="00DC342A" w:rsidRPr="57C81A56">
        <w:rPr>
          <w:rFonts w:ascii="Arial" w:eastAsia="Arial" w:hAnsi="Arial" w:cs="Arial"/>
          <w:color w:val="212529"/>
          <w:sz w:val="22"/>
          <w:szCs w:val="22"/>
          <w:lang w:val="de-DE"/>
        </w:rPr>
        <w:t>S</w:t>
      </w:r>
      <w:r w:rsidR="003602CF" w:rsidRPr="57C81A56">
        <w:rPr>
          <w:rFonts w:ascii="Arial" w:eastAsia="Arial" w:hAnsi="Arial" w:cs="Arial"/>
          <w:color w:val="212529"/>
          <w:sz w:val="22"/>
          <w:szCs w:val="22"/>
          <w:lang w:val="de-DE"/>
        </w:rPr>
        <w:t>u</w:t>
      </w:r>
      <w:r w:rsidR="00DC342A" w:rsidRPr="57C81A56">
        <w:rPr>
          <w:rFonts w:ascii="Arial" w:eastAsia="Arial" w:hAnsi="Arial" w:cs="Arial"/>
          <w:color w:val="212529"/>
          <w:sz w:val="22"/>
          <w:szCs w:val="22"/>
          <w:lang w:val="de-DE"/>
        </w:rPr>
        <w:t>ch</w:t>
      </w:r>
      <w:r w:rsidR="003602CF" w:rsidRPr="57C81A56">
        <w:rPr>
          <w:rFonts w:ascii="Arial" w:eastAsia="Arial" w:hAnsi="Arial" w:cs="Arial"/>
          <w:color w:val="212529"/>
          <w:sz w:val="22"/>
          <w:szCs w:val="22"/>
          <w:lang w:val="de-DE"/>
        </w:rPr>
        <w:t>e</w:t>
      </w:r>
      <w:r w:rsidR="00DC342A" w:rsidRPr="57C81A56">
        <w:rPr>
          <w:rFonts w:ascii="Arial" w:eastAsia="Arial" w:hAnsi="Arial" w:cs="Arial"/>
          <w:color w:val="212529"/>
          <w:sz w:val="22"/>
          <w:szCs w:val="22"/>
          <w:lang w:val="de-DE"/>
        </w:rPr>
        <w:t xml:space="preserve"> </w:t>
      </w:r>
      <w:r w:rsidR="003602CF" w:rsidRPr="57C81A56">
        <w:rPr>
          <w:rFonts w:ascii="Arial" w:eastAsia="Arial" w:hAnsi="Arial" w:cs="Arial"/>
          <w:color w:val="212529"/>
          <w:sz w:val="22"/>
          <w:szCs w:val="22"/>
          <w:lang w:val="de-DE"/>
        </w:rPr>
        <w:t xml:space="preserve">nach </w:t>
      </w:r>
      <w:r w:rsidR="00737449" w:rsidRPr="57C81A56">
        <w:rPr>
          <w:rFonts w:ascii="Arial" w:eastAsia="Arial" w:hAnsi="Arial" w:cs="Arial"/>
          <w:color w:val="212529"/>
          <w:sz w:val="22"/>
          <w:szCs w:val="22"/>
          <w:lang w:val="de-DE"/>
        </w:rPr>
        <w:t>Onkologie-Startups und ihren Investoren</w:t>
      </w:r>
    </w:p>
    <w:p w14:paraId="0F5D5A43" w14:textId="332BDE8F" w:rsidR="005F7435" w:rsidRPr="002A5F4F" w:rsidRDefault="00961591" w:rsidP="57C81A56">
      <w:pPr>
        <w:pStyle w:val="ListParagraph"/>
        <w:numPr>
          <w:ilvl w:val="0"/>
          <w:numId w:val="4"/>
        </w:numPr>
        <w:shd w:val="clear" w:color="auto" w:fill="FFFFFF" w:themeFill="background1"/>
        <w:spacing w:before="100" w:beforeAutospacing="1" w:after="100" w:afterAutospacing="1" w:line="240" w:lineRule="auto"/>
        <w:rPr>
          <w:rFonts w:ascii="Arial" w:hAnsi="Arial" w:cs="Arial"/>
          <w:color w:val="212529"/>
          <w:sz w:val="22"/>
          <w:szCs w:val="22"/>
          <w:lang w:val="de-DE"/>
        </w:rPr>
      </w:pPr>
      <w:r w:rsidRPr="57C81A56">
        <w:rPr>
          <w:rFonts w:ascii="Arial" w:hAnsi="Arial" w:cs="Arial"/>
          <w:color w:val="212529"/>
          <w:sz w:val="22"/>
          <w:szCs w:val="22"/>
          <w:lang w:val="de-DE"/>
        </w:rPr>
        <w:t>Plattform</w:t>
      </w:r>
      <w:r w:rsidRPr="57C81A56">
        <w:rPr>
          <w:lang w:val="de-DE"/>
        </w:rPr>
        <w:t xml:space="preserve"> </w:t>
      </w:r>
      <w:r w:rsidR="002A5F4F" w:rsidRPr="57C81A56">
        <w:rPr>
          <w:lang w:val="de-DE"/>
        </w:rPr>
        <w:t xml:space="preserve">für </w:t>
      </w:r>
      <w:hyperlink r:id="rId17" w:history="1">
        <w:hyperlink r:id="rId18" w:tgtFrame="_blank" w:history="1">
          <w:r w:rsidR="002A5F4F" w:rsidRPr="57C81A56">
            <w:rPr>
              <w:rStyle w:val="Hyperlink"/>
              <w:rFonts w:ascii="Arial" w:hAnsi="Arial" w:cs="Arial"/>
              <w:color w:val="0262CA"/>
              <w:sz w:val="22"/>
              <w:szCs w:val="22"/>
              <w:lang w:val="de-DE"/>
            </w:rPr>
            <w:t>Technologien in der Krebsbekämpfung</w:t>
          </w:r>
        </w:hyperlink>
      </w:hyperlink>
    </w:p>
    <w:p w14:paraId="16088C85" w14:textId="3505DBBB" w:rsidR="00E871DB" w:rsidRPr="005F7435" w:rsidRDefault="00C04D2D" w:rsidP="57C81A56">
      <w:pPr>
        <w:numPr>
          <w:ilvl w:val="0"/>
          <w:numId w:val="4"/>
        </w:numPr>
        <w:shd w:val="clear" w:color="auto" w:fill="FFFFFF" w:themeFill="background1"/>
        <w:spacing w:before="100" w:beforeAutospacing="1" w:after="100" w:afterAutospacing="1" w:line="285" w:lineRule="auto"/>
        <w:rPr>
          <w:rFonts w:ascii="Arial" w:eastAsia="Arial" w:hAnsi="Arial" w:cs="Arial"/>
          <w:color w:val="212529"/>
          <w:sz w:val="22"/>
          <w:szCs w:val="22"/>
        </w:rPr>
      </w:pPr>
      <w:proofErr w:type="spellStart"/>
      <w:r w:rsidRPr="57C81A56">
        <w:rPr>
          <w:rFonts w:ascii="Arial" w:hAnsi="Arial" w:cs="Arial"/>
          <w:color w:val="212529"/>
          <w:sz w:val="22"/>
          <w:szCs w:val="22"/>
        </w:rPr>
        <w:t>Fokus</w:t>
      </w:r>
      <w:proofErr w:type="spellEnd"/>
      <w:r w:rsidR="005F7435" w:rsidRPr="57C81A56">
        <w:rPr>
          <w:rFonts w:ascii="Arial" w:hAnsi="Arial" w:cs="Arial"/>
          <w:color w:val="212529"/>
          <w:sz w:val="22"/>
          <w:szCs w:val="22"/>
        </w:rPr>
        <w:t xml:space="preserve"> </w:t>
      </w:r>
      <w:r w:rsidRPr="57C81A56">
        <w:rPr>
          <w:rFonts w:ascii="Arial" w:hAnsi="Arial" w:cs="Arial"/>
          <w:color w:val="212529"/>
          <w:sz w:val="22"/>
          <w:szCs w:val="22"/>
        </w:rPr>
        <w:t>auf</w:t>
      </w:r>
      <w:r w:rsidR="005F7435" w:rsidRPr="57C81A56">
        <w:rPr>
          <w:rFonts w:ascii="Arial" w:hAnsi="Arial" w:cs="Arial"/>
          <w:color w:val="212529"/>
          <w:sz w:val="22"/>
          <w:szCs w:val="22"/>
        </w:rPr>
        <w:t xml:space="preserve"> </w:t>
      </w:r>
      <w:hyperlink r:id="rId19" w:history="1">
        <w:proofErr w:type="spellStart"/>
        <w:r w:rsidR="00C61C9A" w:rsidRPr="57C81A56">
          <w:rPr>
            <w:rStyle w:val="Hyperlink"/>
            <w:rFonts w:ascii="Arial" w:hAnsi="Arial" w:cs="Arial"/>
            <w:color w:val="0262CA"/>
            <w:sz w:val="22"/>
            <w:szCs w:val="22"/>
          </w:rPr>
          <w:t>Innovatoren</w:t>
        </w:r>
        <w:proofErr w:type="spellEnd"/>
      </w:hyperlink>
      <w:r w:rsidR="005F7435" w:rsidRPr="57C81A56">
        <w:rPr>
          <w:rFonts w:ascii="Arial" w:hAnsi="Arial" w:cs="Arial"/>
          <w:color w:val="212529"/>
          <w:sz w:val="22"/>
          <w:szCs w:val="22"/>
        </w:rPr>
        <w:t> </w:t>
      </w:r>
    </w:p>
    <w:p w14:paraId="287C22F2" w14:textId="5EF61289" w:rsidR="00C71263" w:rsidRPr="00C71263" w:rsidRDefault="00F91D5B" w:rsidP="00C71263">
      <w:pPr>
        <w:jc w:val="both"/>
        <w:rPr>
          <w:rFonts w:ascii="Arial" w:hAnsi="Arial" w:cs="Arial"/>
          <w:b/>
          <w:bCs/>
          <w:sz w:val="22"/>
          <w:szCs w:val="22"/>
          <w:lang w:val="de-DE"/>
        </w:rPr>
      </w:pPr>
      <w:r>
        <w:rPr>
          <w:rFonts w:ascii="Arial" w:hAnsi="Arial" w:cs="Arial"/>
          <w:b/>
          <w:bCs/>
          <w:sz w:val="22"/>
          <w:szCs w:val="22"/>
          <w:lang w:val="de-DE"/>
        </w:rPr>
        <w:br/>
      </w:r>
      <w:r w:rsidR="00C71263" w:rsidRPr="00C71263">
        <w:rPr>
          <w:rFonts w:ascii="Arial" w:hAnsi="Arial" w:cs="Arial"/>
          <w:b/>
          <w:bCs/>
          <w:sz w:val="22"/>
          <w:szCs w:val="22"/>
          <w:lang w:val="de-DE"/>
        </w:rPr>
        <w:t>Medienkontakte Europäisches Patentamt (EPA)</w:t>
      </w:r>
    </w:p>
    <w:p w14:paraId="10CF1096" w14:textId="60FE2DCC" w:rsidR="00C71263" w:rsidRPr="00F91D5B" w:rsidRDefault="00C71263" w:rsidP="00F91D5B">
      <w:pPr>
        <w:rPr>
          <w:rFonts w:ascii="Arial" w:hAnsi="Arial" w:cs="Arial"/>
          <w:sz w:val="22"/>
          <w:szCs w:val="22"/>
          <w:lang w:val="fr-CH"/>
        </w:rPr>
      </w:pPr>
      <w:r w:rsidRPr="00F91D5B">
        <w:rPr>
          <w:rFonts w:ascii="Arial" w:hAnsi="Arial" w:cs="Arial"/>
          <w:b/>
          <w:bCs/>
          <w:sz w:val="22"/>
          <w:szCs w:val="22"/>
          <w:lang w:val="fr-CH"/>
        </w:rPr>
        <w:t xml:space="preserve">Luis </w:t>
      </w:r>
      <w:proofErr w:type="spellStart"/>
      <w:r w:rsidRPr="00F91D5B">
        <w:rPr>
          <w:rFonts w:ascii="Arial" w:hAnsi="Arial" w:cs="Arial"/>
          <w:b/>
          <w:bCs/>
          <w:sz w:val="22"/>
          <w:szCs w:val="22"/>
          <w:lang w:val="fr-CH"/>
        </w:rPr>
        <w:t>Berenguer</w:t>
      </w:r>
      <w:proofErr w:type="spellEnd"/>
      <w:r w:rsidRPr="00F91D5B">
        <w:rPr>
          <w:rFonts w:ascii="Arial" w:hAnsi="Arial" w:cs="Arial"/>
          <w:b/>
          <w:bCs/>
          <w:sz w:val="22"/>
          <w:szCs w:val="22"/>
          <w:lang w:val="fr-CH"/>
        </w:rPr>
        <w:t xml:space="preserve"> </w:t>
      </w:r>
      <w:proofErr w:type="spellStart"/>
      <w:r w:rsidRPr="00F91D5B">
        <w:rPr>
          <w:rFonts w:ascii="Arial" w:hAnsi="Arial" w:cs="Arial"/>
          <w:b/>
          <w:bCs/>
          <w:sz w:val="22"/>
          <w:szCs w:val="22"/>
          <w:lang w:val="fr-CH"/>
        </w:rPr>
        <w:t>Giménez</w:t>
      </w:r>
      <w:proofErr w:type="spellEnd"/>
      <w:r w:rsidRPr="00F91D5B">
        <w:rPr>
          <w:rFonts w:ascii="Arial" w:hAnsi="Arial" w:cs="Arial"/>
          <w:sz w:val="22"/>
          <w:szCs w:val="22"/>
          <w:lang w:val="fr-CH"/>
        </w:rPr>
        <w:t xml:space="preserve"> </w:t>
      </w:r>
      <w:r w:rsidRPr="00F91D5B">
        <w:rPr>
          <w:rFonts w:ascii="Arial" w:hAnsi="Arial" w:cs="Arial"/>
          <w:sz w:val="22"/>
          <w:szCs w:val="22"/>
          <w:lang w:val="fr-CH"/>
        </w:rPr>
        <w:br/>
        <w:t xml:space="preserve">Principal </w:t>
      </w:r>
      <w:proofErr w:type="spellStart"/>
      <w:r w:rsidRPr="00F91D5B">
        <w:rPr>
          <w:rFonts w:ascii="Arial" w:hAnsi="Arial" w:cs="Arial"/>
          <w:sz w:val="22"/>
          <w:szCs w:val="22"/>
          <w:lang w:val="fr-CH"/>
        </w:rPr>
        <w:t>Director</w:t>
      </w:r>
      <w:proofErr w:type="spellEnd"/>
      <w:r w:rsidRPr="00F91D5B">
        <w:rPr>
          <w:rFonts w:ascii="Arial" w:hAnsi="Arial" w:cs="Arial"/>
          <w:sz w:val="22"/>
          <w:szCs w:val="22"/>
          <w:lang w:val="fr-CH"/>
        </w:rPr>
        <w:t xml:space="preserve"> Communication / EPA-</w:t>
      </w:r>
      <w:proofErr w:type="spellStart"/>
      <w:r w:rsidRPr="00F91D5B">
        <w:rPr>
          <w:rFonts w:ascii="Arial" w:hAnsi="Arial" w:cs="Arial"/>
          <w:sz w:val="22"/>
          <w:szCs w:val="22"/>
          <w:lang w:val="fr-CH"/>
        </w:rPr>
        <w:t>Sprecher</w:t>
      </w:r>
      <w:proofErr w:type="spellEnd"/>
    </w:p>
    <w:p w14:paraId="2FA0B510" w14:textId="5A0BF5FC" w:rsidR="00C71263" w:rsidRPr="00F91D5B" w:rsidRDefault="00C71263" w:rsidP="00F91D5B">
      <w:pPr>
        <w:tabs>
          <w:tab w:val="left" w:pos="6864"/>
        </w:tabs>
        <w:rPr>
          <w:rFonts w:ascii="Arial" w:hAnsi="Arial" w:cs="Arial"/>
          <w:b/>
          <w:bCs/>
          <w:sz w:val="22"/>
          <w:szCs w:val="22"/>
          <w:lang w:val="fr-CH"/>
        </w:rPr>
      </w:pPr>
      <w:r w:rsidRPr="00F91D5B">
        <w:rPr>
          <w:rFonts w:ascii="Arial" w:hAnsi="Arial" w:cs="Arial"/>
          <w:b/>
          <w:bCs/>
          <w:sz w:val="22"/>
          <w:szCs w:val="22"/>
          <w:lang w:val="fr-CH"/>
        </w:rPr>
        <w:t>EPA-</w:t>
      </w:r>
      <w:proofErr w:type="spellStart"/>
      <w:r w:rsidRPr="00F91D5B">
        <w:rPr>
          <w:rFonts w:ascii="Arial" w:hAnsi="Arial" w:cs="Arial"/>
          <w:b/>
          <w:bCs/>
          <w:sz w:val="22"/>
          <w:szCs w:val="22"/>
          <w:lang w:val="fr-CH"/>
        </w:rPr>
        <w:t>Pressestelle</w:t>
      </w:r>
      <w:proofErr w:type="spellEnd"/>
      <w:r w:rsidR="00F91D5B">
        <w:rPr>
          <w:rFonts w:ascii="Arial" w:hAnsi="Arial" w:cs="Arial"/>
          <w:b/>
          <w:bCs/>
          <w:sz w:val="22"/>
          <w:szCs w:val="22"/>
          <w:lang w:val="fr-CH"/>
        </w:rPr>
        <w:br/>
      </w:r>
      <w:hyperlink r:id="rId20" w:history="1">
        <w:r w:rsidR="00492DD9" w:rsidRPr="005153E6">
          <w:rPr>
            <w:rStyle w:val="Hyperlink"/>
            <w:rFonts w:ascii="Arial" w:hAnsi="Arial" w:cs="Arial"/>
            <w:sz w:val="22"/>
            <w:szCs w:val="22"/>
            <w:lang w:val="fr-CH"/>
          </w:rPr>
          <w:t>press@epo.org</w:t>
        </w:r>
      </w:hyperlink>
      <w:r w:rsidRPr="00F91D5B">
        <w:rPr>
          <w:rFonts w:ascii="Arial" w:hAnsi="Arial" w:cs="Arial"/>
          <w:sz w:val="22"/>
          <w:szCs w:val="22"/>
          <w:lang w:val="fr-CH"/>
        </w:rPr>
        <w:br/>
      </w:r>
    </w:p>
    <w:p w14:paraId="0C22F277" w14:textId="0A3E4879" w:rsidR="005B5474" w:rsidRDefault="00C71263" w:rsidP="00C71263">
      <w:pPr>
        <w:jc w:val="both"/>
        <w:rPr>
          <w:rFonts w:ascii="Arial" w:hAnsi="Arial" w:cs="Arial"/>
          <w:b/>
          <w:bCs/>
          <w:color w:val="000000" w:themeColor="text1"/>
          <w:sz w:val="22"/>
          <w:szCs w:val="22"/>
          <w:lang w:val="de-DE"/>
        </w:rPr>
      </w:pPr>
      <w:r w:rsidRPr="00C71263">
        <w:rPr>
          <w:rFonts w:ascii="Arial" w:hAnsi="Arial" w:cs="Arial"/>
          <w:b/>
          <w:bCs/>
          <w:color w:val="000000" w:themeColor="text1"/>
          <w:sz w:val="22"/>
          <w:szCs w:val="22"/>
          <w:lang w:val="de-DE"/>
        </w:rPr>
        <w:t>Über das EPA</w:t>
      </w:r>
    </w:p>
    <w:p w14:paraId="461B77E5" w14:textId="5549D2A5" w:rsidR="00C71263" w:rsidRPr="00C71263" w:rsidRDefault="00C71263" w:rsidP="00C71263">
      <w:pPr>
        <w:jc w:val="both"/>
        <w:rPr>
          <w:rFonts w:ascii="Arial" w:hAnsi="Arial" w:cs="Arial"/>
          <w:color w:val="000000" w:themeColor="text1"/>
          <w:sz w:val="22"/>
          <w:szCs w:val="22"/>
          <w:lang w:val="de-DE"/>
        </w:rPr>
      </w:pPr>
      <w:r w:rsidRPr="57C81A56">
        <w:rPr>
          <w:rFonts w:ascii="Arial" w:hAnsi="Arial" w:cs="Arial"/>
          <w:color w:val="000000" w:themeColor="text1"/>
          <w:sz w:val="22"/>
          <w:szCs w:val="22"/>
          <w:lang w:val="de-DE"/>
        </w:rPr>
        <w:t xml:space="preserve">Mit 6.300 Mitarbeitenden ist das </w:t>
      </w:r>
      <w:hyperlink r:id="rId21" w:history="1">
        <w:hyperlink r:id="rId22">
          <w:r w:rsidRPr="57C81A56">
            <w:rPr>
              <w:rStyle w:val="Hyperlink"/>
              <w:rFonts w:ascii="Arial" w:hAnsi="Arial" w:cs="Arial"/>
              <w:sz w:val="22"/>
              <w:szCs w:val="22"/>
              <w:lang w:val="de-DE"/>
            </w:rPr>
            <w:t>Europäische Patentamt (EPA)</w:t>
          </w:r>
        </w:hyperlink>
      </w:hyperlink>
      <w:r w:rsidRPr="57C81A56">
        <w:rPr>
          <w:rFonts w:ascii="Arial" w:hAnsi="Arial" w:cs="Arial"/>
          <w:color w:val="000000" w:themeColor="text1"/>
          <w:sz w:val="22"/>
          <w:szCs w:val="22"/>
          <w:lang w:val="de-DE"/>
        </w:rPr>
        <w:t xml:space="preserve"> eine der größten öffentlichen Dienstleistungsinstitutionen Europas. Mit Hauptsitz in München und Niederlassungen in Berlin, Brüssel, Den Haag und Wien wurde das EPA mit dem Ziel gegründet, die Zusammenarbeit im Bereich Patente in Europa zu stärken. Durch das zentrale Patenterteilungsverfahren des EPA können Erfinder hochwertigen Patentschutz in bis zu 45 Ländern erlangen, der einen Markt von </w:t>
      </w:r>
      <w:r w:rsidRPr="57C81A56">
        <w:rPr>
          <w:rFonts w:ascii="Arial" w:hAnsi="Arial" w:cs="Arial"/>
          <w:color w:val="000000" w:themeColor="text1"/>
          <w:sz w:val="22"/>
          <w:szCs w:val="22"/>
          <w:lang w:val="de-DE"/>
        </w:rPr>
        <w:lastRenderedPageBreak/>
        <w:t>rund 700 Millionen Menschen abdeckt. Das EPA ist zudem die weltweit führende Autorität für Patentinformationen und Patentrecherchen.</w:t>
      </w:r>
    </w:p>
    <w:p w14:paraId="081B801E" w14:textId="77777777" w:rsidR="00C71263" w:rsidRPr="00C71263" w:rsidRDefault="00C71263" w:rsidP="761ED7D1">
      <w:pPr>
        <w:jc w:val="both"/>
        <w:rPr>
          <w:rFonts w:ascii="Arial" w:eastAsia="Arial" w:hAnsi="Arial" w:cs="Arial"/>
          <w:color w:val="000000" w:themeColor="text1"/>
          <w:sz w:val="20"/>
          <w:szCs w:val="20"/>
          <w:lang w:val="de-DE"/>
        </w:rPr>
      </w:pPr>
    </w:p>
    <w:sectPr w:rsidR="00C71263" w:rsidRPr="00C71263">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0F5D4" w14:textId="77777777" w:rsidR="001B4291" w:rsidRDefault="001B4291">
      <w:pPr>
        <w:spacing w:after="0" w:line="240" w:lineRule="auto"/>
      </w:pPr>
      <w:r>
        <w:separator/>
      </w:r>
    </w:p>
  </w:endnote>
  <w:endnote w:type="continuationSeparator" w:id="0">
    <w:p w14:paraId="3D71A354" w14:textId="77777777" w:rsidR="001B4291" w:rsidRDefault="001B4291">
      <w:pPr>
        <w:spacing w:after="0" w:line="240" w:lineRule="auto"/>
      </w:pPr>
      <w:r>
        <w:continuationSeparator/>
      </w:r>
    </w:p>
  </w:endnote>
  <w:endnote w:type="continuationNotice" w:id="1">
    <w:p w14:paraId="7B70F540" w14:textId="77777777" w:rsidR="001B4291" w:rsidRDefault="001B4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471F114" w14:paraId="51DD820B" w14:textId="77777777" w:rsidTr="6471F114">
      <w:trPr>
        <w:trHeight w:val="300"/>
      </w:trPr>
      <w:tc>
        <w:tcPr>
          <w:tcW w:w="3120" w:type="dxa"/>
        </w:tcPr>
        <w:p w14:paraId="2B70B315" w14:textId="32FCDA91" w:rsidR="6471F114" w:rsidRDefault="6471F114" w:rsidP="6471F114">
          <w:pPr>
            <w:pStyle w:val="Header"/>
            <w:ind w:left="-115"/>
          </w:pPr>
        </w:p>
      </w:tc>
      <w:tc>
        <w:tcPr>
          <w:tcW w:w="3120" w:type="dxa"/>
        </w:tcPr>
        <w:p w14:paraId="0A84BD69" w14:textId="541FEFA5" w:rsidR="6471F114" w:rsidRDefault="6471F114" w:rsidP="6471F114">
          <w:pPr>
            <w:pStyle w:val="Header"/>
            <w:jc w:val="center"/>
          </w:pPr>
        </w:p>
      </w:tc>
      <w:tc>
        <w:tcPr>
          <w:tcW w:w="3120" w:type="dxa"/>
        </w:tcPr>
        <w:p w14:paraId="33AE2146" w14:textId="45A30E67" w:rsidR="6471F114" w:rsidRDefault="6471F114" w:rsidP="6471F114">
          <w:pPr>
            <w:pStyle w:val="Header"/>
            <w:ind w:right="-115"/>
            <w:jc w:val="right"/>
          </w:pPr>
        </w:p>
      </w:tc>
    </w:tr>
  </w:tbl>
  <w:p w14:paraId="66084372" w14:textId="61EA393A" w:rsidR="6471F114" w:rsidRDefault="6471F114" w:rsidP="6471F1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159C5" w14:textId="77777777" w:rsidR="001B4291" w:rsidRDefault="001B4291">
      <w:pPr>
        <w:spacing w:after="0" w:line="240" w:lineRule="auto"/>
      </w:pPr>
      <w:r>
        <w:separator/>
      </w:r>
    </w:p>
  </w:footnote>
  <w:footnote w:type="continuationSeparator" w:id="0">
    <w:p w14:paraId="14BC2BFA" w14:textId="77777777" w:rsidR="001B4291" w:rsidRDefault="001B4291">
      <w:pPr>
        <w:spacing w:after="0" w:line="240" w:lineRule="auto"/>
      </w:pPr>
      <w:r>
        <w:continuationSeparator/>
      </w:r>
    </w:p>
  </w:footnote>
  <w:footnote w:type="continuationNotice" w:id="1">
    <w:p w14:paraId="36CDDCFF" w14:textId="77777777" w:rsidR="001B4291" w:rsidRDefault="001B4291">
      <w:pPr>
        <w:spacing w:after="0" w:line="240" w:lineRule="auto"/>
      </w:pPr>
    </w:p>
  </w:footnote>
  <w:footnote w:id="2">
    <w:p w14:paraId="268A793D" w14:textId="77777777" w:rsidR="00E05FF4" w:rsidRDefault="00E05FF4" w:rsidP="00E05FF4">
      <w:pPr>
        <w:pStyle w:val="FootnoteText"/>
      </w:pPr>
      <w:r w:rsidRPr="761ED7D1">
        <w:rPr>
          <w:rStyle w:val="FootnoteReference"/>
        </w:rPr>
        <w:footnoteRef/>
      </w:r>
      <w:r>
        <w:t xml:space="preserve"> </w:t>
      </w:r>
      <w:proofErr w:type="spellStart"/>
      <w:r w:rsidRPr="761ED7D1">
        <w:rPr>
          <w:rFonts w:ascii="Arial" w:eastAsia="Arial" w:hAnsi="Arial" w:cs="Arial"/>
          <w:color w:val="000000" w:themeColor="text1"/>
          <w:sz w:val="22"/>
          <w:szCs w:val="22"/>
        </w:rPr>
        <w:t>Ferlay</w:t>
      </w:r>
      <w:proofErr w:type="spellEnd"/>
      <w:r w:rsidRPr="761ED7D1">
        <w:rPr>
          <w:rFonts w:ascii="Arial" w:eastAsia="Arial" w:hAnsi="Arial" w:cs="Arial"/>
          <w:color w:val="000000" w:themeColor="text1"/>
          <w:sz w:val="22"/>
          <w:szCs w:val="22"/>
        </w:rPr>
        <w:t xml:space="preserve"> et al.,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E59B29B" w14:paraId="303322B5" w14:textId="77777777" w:rsidTr="0E59B29B">
      <w:trPr>
        <w:trHeight w:val="300"/>
      </w:trPr>
      <w:tc>
        <w:tcPr>
          <w:tcW w:w="3120" w:type="dxa"/>
        </w:tcPr>
        <w:p w14:paraId="5C745536" w14:textId="7A61A24D" w:rsidR="0E59B29B" w:rsidRDefault="0E59B29B" w:rsidP="0E59B29B">
          <w:pPr>
            <w:tabs>
              <w:tab w:val="center" w:pos="4513"/>
              <w:tab w:val="right" w:pos="9026"/>
            </w:tabs>
            <w:ind w:left="-115"/>
            <w:rPr>
              <w:rFonts w:ascii="Arial" w:eastAsia="Arial" w:hAnsi="Arial" w:cs="Arial"/>
              <w:color w:val="FF0000"/>
              <w:sz w:val="32"/>
              <w:szCs w:val="32"/>
            </w:rPr>
          </w:pPr>
          <w:r>
            <w:rPr>
              <w:noProof/>
              <w:lang w:val="es-ES" w:eastAsia="es-ES"/>
            </w:rPr>
            <w:drawing>
              <wp:inline distT="0" distB="0" distL="0" distR="0" wp14:anchorId="615867A9" wp14:editId="0975055D">
                <wp:extent cx="1485900" cy="742950"/>
                <wp:effectExtent l="0" t="0" r="0" b="0"/>
                <wp:docPr id="1131681021" name="Picture 1131681021" descr="Logo European Paten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742950"/>
                        </a:xfrm>
                        <a:prstGeom prst="rect">
                          <a:avLst/>
                        </a:prstGeom>
                      </pic:spPr>
                    </pic:pic>
                  </a:graphicData>
                </a:graphic>
              </wp:inline>
            </w:drawing>
          </w:r>
        </w:p>
      </w:tc>
      <w:tc>
        <w:tcPr>
          <w:tcW w:w="3120" w:type="dxa"/>
        </w:tcPr>
        <w:p w14:paraId="0BDF7347" w14:textId="38370119" w:rsidR="0E59B29B" w:rsidRDefault="0E59B29B" w:rsidP="0E59B29B">
          <w:pPr>
            <w:pStyle w:val="Header"/>
            <w:jc w:val="center"/>
          </w:pPr>
        </w:p>
      </w:tc>
      <w:tc>
        <w:tcPr>
          <w:tcW w:w="3120" w:type="dxa"/>
        </w:tcPr>
        <w:p w14:paraId="3034B168" w14:textId="47557397" w:rsidR="0E59B29B" w:rsidRDefault="0E59B29B" w:rsidP="0E59B29B">
          <w:pPr>
            <w:pStyle w:val="Header"/>
            <w:ind w:right="-115"/>
            <w:jc w:val="right"/>
          </w:pPr>
        </w:p>
      </w:tc>
    </w:tr>
  </w:tbl>
  <w:p w14:paraId="55D66990" w14:textId="23A86C5A" w:rsidR="0E59B29B" w:rsidRDefault="0E59B29B" w:rsidP="0E59B2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7509F"/>
    <w:multiLevelType w:val="hybridMultilevel"/>
    <w:tmpl w:val="36AE2072"/>
    <w:lvl w:ilvl="0" w:tplc="FAC29C50">
      <w:start w:val="1"/>
      <w:numFmt w:val="bullet"/>
      <w:pStyle w:val="CEUlistjustified-numbers"/>
      <w:lvlText w:val=""/>
      <w:lvlJc w:val="left"/>
      <w:pPr>
        <w:ind w:left="720" w:hanging="360"/>
      </w:pPr>
      <w:rPr>
        <w:rFonts w:ascii="Symbol" w:hAnsi="Symbol" w:hint="default"/>
      </w:rPr>
    </w:lvl>
    <w:lvl w:ilvl="1" w:tplc="2DFEB92C">
      <w:start w:val="1"/>
      <w:numFmt w:val="bullet"/>
      <w:lvlText w:val="o"/>
      <w:lvlJc w:val="left"/>
      <w:pPr>
        <w:ind w:left="1440" w:hanging="360"/>
      </w:pPr>
      <w:rPr>
        <w:rFonts w:ascii="Courier New" w:hAnsi="Courier New" w:hint="default"/>
      </w:rPr>
    </w:lvl>
    <w:lvl w:ilvl="2" w:tplc="62306A04">
      <w:start w:val="1"/>
      <w:numFmt w:val="bullet"/>
      <w:lvlText w:val=""/>
      <w:lvlJc w:val="left"/>
      <w:pPr>
        <w:ind w:left="2160" w:hanging="360"/>
      </w:pPr>
      <w:rPr>
        <w:rFonts w:ascii="Wingdings" w:hAnsi="Wingdings" w:hint="default"/>
      </w:rPr>
    </w:lvl>
    <w:lvl w:ilvl="3" w:tplc="9C1680A0">
      <w:start w:val="1"/>
      <w:numFmt w:val="bullet"/>
      <w:lvlText w:val=""/>
      <w:lvlJc w:val="left"/>
      <w:pPr>
        <w:ind w:left="2880" w:hanging="360"/>
      </w:pPr>
      <w:rPr>
        <w:rFonts w:ascii="Symbol" w:hAnsi="Symbol" w:hint="default"/>
      </w:rPr>
    </w:lvl>
    <w:lvl w:ilvl="4" w:tplc="EA98732E">
      <w:start w:val="1"/>
      <w:numFmt w:val="bullet"/>
      <w:lvlText w:val="o"/>
      <w:lvlJc w:val="left"/>
      <w:pPr>
        <w:ind w:left="3600" w:hanging="360"/>
      </w:pPr>
      <w:rPr>
        <w:rFonts w:ascii="Courier New" w:hAnsi="Courier New" w:hint="default"/>
      </w:rPr>
    </w:lvl>
    <w:lvl w:ilvl="5" w:tplc="22ACA4B2">
      <w:start w:val="1"/>
      <w:numFmt w:val="bullet"/>
      <w:lvlText w:val=""/>
      <w:lvlJc w:val="left"/>
      <w:pPr>
        <w:ind w:left="4320" w:hanging="360"/>
      </w:pPr>
      <w:rPr>
        <w:rFonts w:ascii="Wingdings" w:hAnsi="Wingdings" w:hint="default"/>
      </w:rPr>
    </w:lvl>
    <w:lvl w:ilvl="6" w:tplc="CE6A4FA6">
      <w:start w:val="1"/>
      <w:numFmt w:val="bullet"/>
      <w:lvlText w:val=""/>
      <w:lvlJc w:val="left"/>
      <w:pPr>
        <w:ind w:left="5040" w:hanging="360"/>
      </w:pPr>
      <w:rPr>
        <w:rFonts w:ascii="Symbol" w:hAnsi="Symbol" w:hint="default"/>
      </w:rPr>
    </w:lvl>
    <w:lvl w:ilvl="7" w:tplc="020E3930">
      <w:start w:val="1"/>
      <w:numFmt w:val="bullet"/>
      <w:lvlText w:val="o"/>
      <w:lvlJc w:val="left"/>
      <w:pPr>
        <w:ind w:left="5760" w:hanging="360"/>
      </w:pPr>
      <w:rPr>
        <w:rFonts w:ascii="Courier New" w:hAnsi="Courier New" w:hint="default"/>
      </w:rPr>
    </w:lvl>
    <w:lvl w:ilvl="8" w:tplc="36B2D7C4">
      <w:start w:val="1"/>
      <w:numFmt w:val="bullet"/>
      <w:lvlText w:val=""/>
      <w:lvlJc w:val="left"/>
      <w:pPr>
        <w:ind w:left="6480" w:hanging="360"/>
      </w:pPr>
      <w:rPr>
        <w:rFonts w:ascii="Wingdings" w:hAnsi="Wingdings" w:hint="default"/>
      </w:rPr>
    </w:lvl>
  </w:abstractNum>
  <w:abstractNum w:abstractNumId="1" w15:restartNumberingAfterBreak="0">
    <w:nsid w:val="290ACEE1"/>
    <w:multiLevelType w:val="hybridMultilevel"/>
    <w:tmpl w:val="315CFB58"/>
    <w:lvl w:ilvl="0" w:tplc="F376B042">
      <w:start w:val="1"/>
      <w:numFmt w:val="bullet"/>
      <w:lvlText w:val=""/>
      <w:lvlJc w:val="left"/>
      <w:pPr>
        <w:ind w:left="720" w:hanging="360"/>
      </w:pPr>
      <w:rPr>
        <w:rFonts w:ascii="Symbol" w:hAnsi="Symbol" w:hint="default"/>
      </w:rPr>
    </w:lvl>
    <w:lvl w:ilvl="1" w:tplc="7662F56A">
      <w:start w:val="1"/>
      <w:numFmt w:val="bullet"/>
      <w:lvlText w:val="o"/>
      <w:lvlJc w:val="left"/>
      <w:pPr>
        <w:ind w:left="1440" w:hanging="360"/>
      </w:pPr>
      <w:rPr>
        <w:rFonts w:ascii="Courier New" w:hAnsi="Courier New" w:hint="default"/>
      </w:rPr>
    </w:lvl>
    <w:lvl w:ilvl="2" w:tplc="7B26D328">
      <w:start w:val="1"/>
      <w:numFmt w:val="bullet"/>
      <w:lvlText w:val=""/>
      <w:lvlJc w:val="left"/>
      <w:pPr>
        <w:ind w:left="2160" w:hanging="360"/>
      </w:pPr>
      <w:rPr>
        <w:rFonts w:ascii="Wingdings" w:hAnsi="Wingdings" w:hint="default"/>
      </w:rPr>
    </w:lvl>
    <w:lvl w:ilvl="3" w:tplc="382A31FE">
      <w:start w:val="1"/>
      <w:numFmt w:val="bullet"/>
      <w:lvlText w:val=""/>
      <w:lvlJc w:val="left"/>
      <w:pPr>
        <w:ind w:left="2880" w:hanging="360"/>
      </w:pPr>
      <w:rPr>
        <w:rFonts w:ascii="Symbol" w:hAnsi="Symbol" w:hint="default"/>
      </w:rPr>
    </w:lvl>
    <w:lvl w:ilvl="4" w:tplc="6458E9FA">
      <w:start w:val="1"/>
      <w:numFmt w:val="bullet"/>
      <w:lvlText w:val="o"/>
      <w:lvlJc w:val="left"/>
      <w:pPr>
        <w:ind w:left="3600" w:hanging="360"/>
      </w:pPr>
      <w:rPr>
        <w:rFonts w:ascii="Courier New" w:hAnsi="Courier New" w:hint="default"/>
      </w:rPr>
    </w:lvl>
    <w:lvl w:ilvl="5" w:tplc="AD922984">
      <w:start w:val="1"/>
      <w:numFmt w:val="bullet"/>
      <w:lvlText w:val=""/>
      <w:lvlJc w:val="left"/>
      <w:pPr>
        <w:ind w:left="4320" w:hanging="360"/>
      </w:pPr>
      <w:rPr>
        <w:rFonts w:ascii="Wingdings" w:hAnsi="Wingdings" w:hint="default"/>
      </w:rPr>
    </w:lvl>
    <w:lvl w:ilvl="6" w:tplc="F9CE1B0A">
      <w:start w:val="1"/>
      <w:numFmt w:val="bullet"/>
      <w:lvlText w:val=""/>
      <w:lvlJc w:val="left"/>
      <w:pPr>
        <w:ind w:left="5040" w:hanging="360"/>
      </w:pPr>
      <w:rPr>
        <w:rFonts w:ascii="Symbol" w:hAnsi="Symbol" w:hint="default"/>
      </w:rPr>
    </w:lvl>
    <w:lvl w:ilvl="7" w:tplc="A1862BDA">
      <w:start w:val="1"/>
      <w:numFmt w:val="bullet"/>
      <w:lvlText w:val="o"/>
      <w:lvlJc w:val="left"/>
      <w:pPr>
        <w:ind w:left="5760" w:hanging="360"/>
      </w:pPr>
      <w:rPr>
        <w:rFonts w:ascii="Courier New" w:hAnsi="Courier New" w:hint="default"/>
      </w:rPr>
    </w:lvl>
    <w:lvl w:ilvl="8" w:tplc="BF1E7BC6">
      <w:start w:val="1"/>
      <w:numFmt w:val="bullet"/>
      <w:lvlText w:val=""/>
      <w:lvlJc w:val="left"/>
      <w:pPr>
        <w:ind w:left="6480" w:hanging="360"/>
      </w:pPr>
      <w:rPr>
        <w:rFonts w:ascii="Wingdings" w:hAnsi="Wingdings" w:hint="default"/>
      </w:rPr>
    </w:lvl>
  </w:abstractNum>
  <w:abstractNum w:abstractNumId="2" w15:restartNumberingAfterBreak="0">
    <w:nsid w:val="3CE0D341"/>
    <w:multiLevelType w:val="hybridMultilevel"/>
    <w:tmpl w:val="D8CEE8BE"/>
    <w:lvl w:ilvl="0" w:tplc="56C8CFBC">
      <w:start w:val="1"/>
      <w:numFmt w:val="bullet"/>
      <w:lvlText w:val=""/>
      <w:lvlJc w:val="left"/>
      <w:pPr>
        <w:ind w:left="720" w:hanging="360"/>
      </w:pPr>
      <w:rPr>
        <w:rFonts w:ascii="Symbol" w:hAnsi="Symbol" w:hint="default"/>
      </w:rPr>
    </w:lvl>
    <w:lvl w:ilvl="1" w:tplc="1F7A0452">
      <w:start w:val="1"/>
      <w:numFmt w:val="bullet"/>
      <w:lvlText w:val="o"/>
      <w:lvlJc w:val="left"/>
      <w:pPr>
        <w:ind w:left="1440" w:hanging="360"/>
      </w:pPr>
      <w:rPr>
        <w:rFonts w:ascii="Courier New" w:hAnsi="Courier New" w:hint="default"/>
      </w:rPr>
    </w:lvl>
    <w:lvl w:ilvl="2" w:tplc="199CEA66">
      <w:start w:val="1"/>
      <w:numFmt w:val="bullet"/>
      <w:lvlText w:val=""/>
      <w:lvlJc w:val="left"/>
      <w:pPr>
        <w:ind w:left="2160" w:hanging="360"/>
      </w:pPr>
      <w:rPr>
        <w:rFonts w:ascii="Wingdings" w:hAnsi="Wingdings" w:hint="default"/>
      </w:rPr>
    </w:lvl>
    <w:lvl w:ilvl="3" w:tplc="F2343DEE">
      <w:start w:val="1"/>
      <w:numFmt w:val="bullet"/>
      <w:lvlText w:val=""/>
      <w:lvlJc w:val="left"/>
      <w:pPr>
        <w:ind w:left="2880" w:hanging="360"/>
      </w:pPr>
      <w:rPr>
        <w:rFonts w:ascii="Symbol" w:hAnsi="Symbol" w:hint="default"/>
      </w:rPr>
    </w:lvl>
    <w:lvl w:ilvl="4" w:tplc="552E21D8">
      <w:start w:val="1"/>
      <w:numFmt w:val="bullet"/>
      <w:lvlText w:val="o"/>
      <w:lvlJc w:val="left"/>
      <w:pPr>
        <w:ind w:left="3600" w:hanging="360"/>
      </w:pPr>
      <w:rPr>
        <w:rFonts w:ascii="Courier New" w:hAnsi="Courier New" w:hint="default"/>
      </w:rPr>
    </w:lvl>
    <w:lvl w:ilvl="5" w:tplc="E5D83490">
      <w:start w:val="1"/>
      <w:numFmt w:val="bullet"/>
      <w:lvlText w:val=""/>
      <w:lvlJc w:val="left"/>
      <w:pPr>
        <w:ind w:left="4320" w:hanging="360"/>
      </w:pPr>
      <w:rPr>
        <w:rFonts w:ascii="Wingdings" w:hAnsi="Wingdings" w:hint="default"/>
      </w:rPr>
    </w:lvl>
    <w:lvl w:ilvl="6" w:tplc="EC203B22">
      <w:start w:val="1"/>
      <w:numFmt w:val="bullet"/>
      <w:lvlText w:val=""/>
      <w:lvlJc w:val="left"/>
      <w:pPr>
        <w:ind w:left="5040" w:hanging="360"/>
      </w:pPr>
      <w:rPr>
        <w:rFonts w:ascii="Symbol" w:hAnsi="Symbol" w:hint="default"/>
      </w:rPr>
    </w:lvl>
    <w:lvl w:ilvl="7" w:tplc="EFAC63CA">
      <w:start w:val="1"/>
      <w:numFmt w:val="bullet"/>
      <w:lvlText w:val="o"/>
      <w:lvlJc w:val="left"/>
      <w:pPr>
        <w:ind w:left="5760" w:hanging="360"/>
      </w:pPr>
      <w:rPr>
        <w:rFonts w:ascii="Courier New" w:hAnsi="Courier New" w:hint="default"/>
      </w:rPr>
    </w:lvl>
    <w:lvl w:ilvl="8" w:tplc="9F0E66EE">
      <w:start w:val="1"/>
      <w:numFmt w:val="bullet"/>
      <w:lvlText w:val=""/>
      <w:lvlJc w:val="left"/>
      <w:pPr>
        <w:ind w:left="6480" w:hanging="360"/>
      </w:pPr>
      <w:rPr>
        <w:rFonts w:ascii="Wingdings" w:hAnsi="Wingdings" w:hint="default"/>
      </w:rPr>
    </w:lvl>
  </w:abstractNum>
  <w:abstractNum w:abstractNumId="3" w15:restartNumberingAfterBreak="0">
    <w:nsid w:val="526C33AB"/>
    <w:multiLevelType w:val="multilevel"/>
    <w:tmpl w:val="C430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C0B7B"/>
    <w:multiLevelType w:val="multilevel"/>
    <w:tmpl w:val="5F48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B31AA"/>
    <w:multiLevelType w:val="multilevel"/>
    <w:tmpl w:val="260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14AF54"/>
    <w:multiLevelType w:val="hybridMultilevel"/>
    <w:tmpl w:val="1B18DD8E"/>
    <w:lvl w:ilvl="0" w:tplc="40B031FC">
      <w:start w:val="1"/>
      <w:numFmt w:val="bullet"/>
      <w:lvlText w:val=""/>
      <w:lvlJc w:val="left"/>
      <w:pPr>
        <w:ind w:left="720" w:hanging="360"/>
      </w:pPr>
      <w:rPr>
        <w:rFonts w:ascii="Symbol" w:hAnsi="Symbol" w:hint="default"/>
      </w:rPr>
    </w:lvl>
    <w:lvl w:ilvl="1" w:tplc="15744102">
      <w:start w:val="1"/>
      <w:numFmt w:val="bullet"/>
      <w:lvlText w:val="o"/>
      <w:lvlJc w:val="left"/>
      <w:pPr>
        <w:ind w:left="1440" w:hanging="360"/>
      </w:pPr>
      <w:rPr>
        <w:rFonts w:ascii="Courier New" w:hAnsi="Courier New" w:hint="default"/>
      </w:rPr>
    </w:lvl>
    <w:lvl w:ilvl="2" w:tplc="423A03AC">
      <w:start w:val="1"/>
      <w:numFmt w:val="bullet"/>
      <w:lvlText w:val=""/>
      <w:lvlJc w:val="left"/>
      <w:pPr>
        <w:ind w:left="2160" w:hanging="360"/>
      </w:pPr>
      <w:rPr>
        <w:rFonts w:ascii="Wingdings" w:hAnsi="Wingdings" w:hint="default"/>
      </w:rPr>
    </w:lvl>
    <w:lvl w:ilvl="3" w:tplc="1F6E0FFE">
      <w:start w:val="1"/>
      <w:numFmt w:val="bullet"/>
      <w:lvlText w:val=""/>
      <w:lvlJc w:val="left"/>
      <w:pPr>
        <w:ind w:left="2880" w:hanging="360"/>
      </w:pPr>
      <w:rPr>
        <w:rFonts w:ascii="Symbol" w:hAnsi="Symbol" w:hint="default"/>
      </w:rPr>
    </w:lvl>
    <w:lvl w:ilvl="4" w:tplc="07DE13A6">
      <w:start w:val="1"/>
      <w:numFmt w:val="bullet"/>
      <w:lvlText w:val="o"/>
      <w:lvlJc w:val="left"/>
      <w:pPr>
        <w:ind w:left="3600" w:hanging="360"/>
      </w:pPr>
      <w:rPr>
        <w:rFonts w:ascii="Courier New" w:hAnsi="Courier New" w:hint="default"/>
      </w:rPr>
    </w:lvl>
    <w:lvl w:ilvl="5" w:tplc="0EB0C350">
      <w:start w:val="1"/>
      <w:numFmt w:val="bullet"/>
      <w:lvlText w:val=""/>
      <w:lvlJc w:val="left"/>
      <w:pPr>
        <w:ind w:left="4320" w:hanging="360"/>
      </w:pPr>
      <w:rPr>
        <w:rFonts w:ascii="Wingdings" w:hAnsi="Wingdings" w:hint="default"/>
      </w:rPr>
    </w:lvl>
    <w:lvl w:ilvl="6" w:tplc="5218C920">
      <w:start w:val="1"/>
      <w:numFmt w:val="bullet"/>
      <w:lvlText w:val=""/>
      <w:lvlJc w:val="left"/>
      <w:pPr>
        <w:ind w:left="5040" w:hanging="360"/>
      </w:pPr>
      <w:rPr>
        <w:rFonts w:ascii="Symbol" w:hAnsi="Symbol" w:hint="default"/>
      </w:rPr>
    </w:lvl>
    <w:lvl w:ilvl="7" w:tplc="432082EC">
      <w:start w:val="1"/>
      <w:numFmt w:val="bullet"/>
      <w:lvlText w:val="o"/>
      <w:lvlJc w:val="left"/>
      <w:pPr>
        <w:ind w:left="5760" w:hanging="360"/>
      </w:pPr>
      <w:rPr>
        <w:rFonts w:ascii="Courier New" w:hAnsi="Courier New" w:hint="default"/>
      </w:rPr>
    </w:lvl>
    <w:lvl w:ilvl="8" w:tplc="2D42858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46DCD"/>
    <w:rsid w:val="00003C10"/>
    <w:rsid w:val="00034A47"/>
    <w:rsid w:val="00035460"/>
    <w:rsid w:val="00041B3D"/>
    <w:rsid w:val="00042DCE"/>
    <w:rsid w:val="00075C03"/>
    <w:rsid w:val="00084FC1"/>
    <w:rsid w:val="0008615F"/>
    <w:rsid w:val="000B72EA"/>
    <w:rsid w:val="000F0F26"/>
    <w:rsid w:val="00107B3E"/>
    <w:rsid w:val="00120DBD"/>
    <w:rsid w:val="00141816"/>
    <w:rsid w:val="001449DE"/>
    <w:rsid w:val="0016006C"/>
    <w:rsid w:val="00163EE1"/>
    <w:rsid w:val="00166F05"/>
    <w:rsid w:val="001B4291"/>
    <w:rsid w:val="001B5AF5"/>
    <w:rsid w:val="001B7CA1"/>
    <w:rsid w:val="001C1912"/>
    <w:rsid w:val="001D2D70"/>
    <w:rsid w:val="001D615B"/>
    <w:rsid w:val="002211C8"/>
    <w:rsid w:val="00236A17"/>
    <w:rsid w:val="002516EE"/>
    <w:rsid w:val="00264FB9"/>
    <w:rsid w:val="002841F6"/>
    <w:rsid w:val="00296719"/>
    <w:rsid w:val="002A5F4F"/>
    <w:rsid w:val="002C6630"/>
    <w:rsid w:val="002F540B"/>
    <w:rsid w:val="00352E16"/>
    <w:rsid w:val="0035712A"/>
    <w:rsid w:val="003602CF"/>
    <w:rsid w:val="00361CC6"/>
    <w:rsid w:val="00372216"/>
    <w:rsid w:val="00381482"/>
    <w:rsid w:val="003B20AB"/>
    <w:rsid w:val="003C1423"/>
    <w:rsid w:val="003C78EF"/>
    <w:rsid w:val="003D091C"/>
    <w:rsid w:val="003E2988"/>
    <w:rsid w:val="003E524E"/>
    <w:rsid w:val="003F3EC1"/>
    <w:rsid w:val="00405140"/>
    <w:rsid w:val="00410DFE"/>
    <w:rsid w:val="00416070"/>
    <w:rsid w:val="00420342"/>
    <w:rsid w:val="004347F9"/>
    <w:rsid w:val="0043508E"/>
    <w:rsid w:val="00452E65"/>
    <w:rsid w:val="004546B0"/>
    <w:rsid w:val="004806FB"/>
    <w:rsid w:val="00492DD9"/>
    <w:rsid w:val="004B0AC2"/>
    <w:rsid w:val="004C2E74"/>
    <w:rsid w:val="004E3A91"/>
    <w:rsid w:val="004E66DA"/>
    <w:rsid w:val="004F05F7"/>
    <w:rsid w:val="00501741"/>
    <w:rsid w:val="00535E17"/>
    <w:rsid w:val="00560B60"/>
    <w:rsid w:val="00565649"/>
    <w:rsid w:val="0056695D"/>
    <w:rsid w:val="005804F6"/>
    <w:rsid w:val="005B5474"/>
    <w:rsid w:val="005C10C5"/>
    <w:rsid w:val="005C40C4"/>
    <w:rsid w:val="005D5DFC"/>
    <w:rsid w:val="005E4540"/>
    <w:rsid w:val="005F7435"/>
    <w:rsid w:val="006142C3"/>
    <w:rsid w:val="0062684C"/>
    <w:rsid w:val="00651503"/>
    <w:rsid w:val="00665AC1"/>
    <w:rsid w:val="0067216B"/>
    <w:rsid w:val="00682178"/>
    <w:rsid w:val="00685325"/>
    <w:rsid w:val="006962D2"/>
    <w:rsid w:val="006D157E"/>
    <w:rsid w:val="007336CC"/>
    <w:rsid w:val="0073434B"/>
    <w:rsid w:val="00737449"/>
    <w:rsid w:val="00770EE5"/>
    <w:rsid w:val="00783336"/>
    <w:rsid w:val="00795DA0"/>
    <w:rsid w:val="007B229D"/>
    <w:rsid w:val="007C22FE"/>
    <w:rsid w:val="007D46C7"/>
    <w:rsid w:val="007F410D"/>
    <w:rsid w:val="007F4754"/>
    <w:rsid w:val="00815CF9"/>
    <w:rsid w:val="00826B4D"/>
    <w:rsid w:val="008621C2"/>
    <w:rsid w:val="00891834"/>
    <w:rsid w:val="008A1135"/>
    <w:rsid w:val="008A2D44"/>
    <w:rsid w:val="008A59A4"/>
    <w:rsid w:val="008B0BC8"/>
    <w:rsid w:val="008F5497"/>
    <w:rsid w:val="00902258"/>
    <w:rsid w:val="009129AE"/>
    <w:rsid w:val="009132A0"/>
    <w:rsid w:val="00913BBD"/>
    <w:rsid w:val="009330B4"/>
    <w:rsid w:val="00933A1F"/>
    <w:rsid w:val="00934302"/>
    <w:rsid w:val="00941E93"/>
    <w:rsid w:val="00961591"/>
    <w:rsid w:val="009734A9"/>
    <w:rsid w:val="009775DF"/>
    <w:rsid w:val="009813BE"/>
    <w:rsid w:val="00991E76"/>
    <w:rsid w:val="009A3549"/>
    <w:rsid w:val="009A7C6C"/>
    <w:rsid w:val="009B04D1"/>
    <w:rsid w:val="009B31A7"/>
    <w:rsid w:val="009BE31E"/>
    <w:rsid w:val="009C68E6"/>
    <w:rsid w:val="009D65D7"/>
    <w:rsid w:val="009F2703"/>
    <w:rsid w:val="009F5C82"/>
    <w:rsid w:val="00A04AF2"/>
    <w:rsid w:val="00A22AC3"/>
    <w:rsid w:val="00A33DA5"/>
    <w:rsid w:val="00A52C24"/>
    <w:rsid w:val="00A63E03"/>
    <w:rsid w:val="00AB0D2E"/>
    <w:rsid w:val="00AC59F3"/>
    <w:rsid w:val="00AF6838"/>
    <w:rsid w:val="00B1157F"/>
    <w:rsid w:val="00B13DAF"/>
    <w:rsid w:val="00B1660D"/>
    <w:rsid w:val="00B20C50"/>
    <w:rsid w:val="00B3637B"/>
    <w:rsid w:val="00B57014"/>
    <w:rsid w:val="00B63620"/>
    <w:rsid w:val="00B65C4C"/>
    <w:rsid w:val="00B67A90"/>
    <w:rsid w:val="00B7087A"/>
    <w:rsid w:val="00B7443E"/>
    <w:rsid w:val="00BB5DE0"/>
    <w:rsid w:val="00BD5CFD"/>
    <w:rsid w:val="00BE69A0"/>
    <w:rsid w:val="00BE7C54"/>
    <w:rsid w:val="00BF1BEA"/>
    <w:rsid w:val="00C02145"/>
    <w:rsid w:val="00C03D99"/>
    <w:rsid w:val="00C04D2D"/>
    <w:rsid w:val="00C06DE7"/>
    <w:rsid w:val="00C16E9B"/>
    <w:rsid w:val="00C2691B"/>
    <w:rsid w:val="00C36B21"/>
    <w:rsid w:val="00C46230"/>
    <w:rsid w:val="00C578A3"/>
    <w:rsid w:val="00C61C9A"/>
    <w:rsid w:val="00C662A3"/>
    <w:rsid w:val="00C66476"/>
    <w:rsid w:val="00C71263"/>
    <w:rsid w:val="00C71421"/>
    <w:rsid w:val="00C830D9"/>
    <w:rsid w:val="00D00AE0"/>
    <w:rsid w:val="00D271C0"/>
    <w:rsid w:val="00D352C6"/>
    <w:rsid w:val="00D72980"/>
    <w:rsid w:val="00D754CC"/>
    <w:rsid w:val="00D806D4"/>
    <w:rsid w:val="00D847A4"/>
    <w:rsid w:val="00D97E48"/>
    <w:rsid w:val="00DB32E6"/>
    <w:rsid w:val="00DB339C"/>
    <w:rsid w:val="00DC342A"/>
    <w:rsid w:val="00DE7216"/>
    <w:rsid w:val="00E04D22"/>
    <w:rsid w:val="00E05FF4"/>
    <w:rsid w:val="00E359C8"/>
    <w:rsid w:val="00E6363C"/>
    <w:rsid w:val="00E871DB"/>
    <w:rsid w:val="00E9465B"/>
    <w:rsid w:val="00EB2897"/>
    <w:rsid w:val="00ED1853"/>
    <w:rsid w:val="00F2281D"/>
    <w:rsid w:val="00F24923"/>
    <w:rsid w:val="00F3564B"/>
    <w:rsid w:val="00F45546"/>
    <w:rsid w:val="00F51A6F"/>
    <w:rsid w:val="00F64D94"/>
    <w:rsid w:val="00F81C5B"/>
    <w:rsid w:val="00F85FA1"/>
    <w:rsid w:val="00F8710B"/>
    <w:rsid w:val="00F91D5B"/>
    <w:rsid w:val="00FA02D7"/>
    <w:rsid w:val="00FA3A2D"/>
    <w:rsid w:val="00FA496A"/>
    <w:rsid w:val="00FB08F3"/>
    <w:rsid w:val="00FB31C3"/>
    <w:rsid w:val="00FD38C7"/>
    <w:rsid w:val="00FD53FA"/>
    <w:rsid w:val="00FD5F27"/>
    <w:rsid w:val="00FD6826"/>
    <w:rsid w:val="00FF79F9"/>
    <w:rsid w:val="014C92F9"/>
    <w:rsid w:val="014FB124"/>
    <w:rsid w:val="0194DC24"/>
    <w:rsid w:val="024EA8A5"/>
    <w:rsid w:val="0272860E"/>
    <w:rsid w:val="02E5E898"/>
    <w:rsid w:val="03698823"/>
    <w:rsid w:val="036F1A99"/>
    <w:rsid w:val="03AEB64F"/>
    <w:rsid w:val="03BA8656"/>
    <w:rsid w:val="03D54307"/>
    <w:rsid w:val="03E6576D"/>
    <w:rsid w:val="03FB2996"/>
    <w:rsid w:val="044C7FE1"/>
    <w:rsid w:val="0491CD53"/>
    <w:rsid w:val="04DD830B"/>
    <w:rsid w:val="04F51CF8"/>
    <w:rsid w:val="05629895"/>
    <w:rsid w:val="06354231"/>
    <w:rsid w:val="064103A4"/>
    <w:rsid w:val="06411C9E"/>
    <w:rsid w:val="064E3101"/>
    <w:rsid w:val="0697E218"/>
    <w:rsid w:val="06CD3983"/>
    <w:rsid w:val="06EBB95F"/>
    <w:rsid w:val="070751B1"/>
    <w:rsid w:val="0746C9C8"/>
    <w:rsid w:val="07B1CBDF"/>
    <w:rsid w:val="07C9744A"/>
    <w:rsid w:val="07E225A3"/>
    <w:rsid w:val="07E36B64"/>
    <w:rsid w:val="080D7ABB"/>
    <w:rsid w:val="0846117A"/>
    <w:rsid w:val="087A74F0"/>
    <w:rsid w:val="08E14B10"/>
    <w:rsid w:val="08FE0AA0"/>
    <w:rsid w:val="097E769A"/>
    <w:rsid w:val="098848D5"/>
    <w:rsid w:val="09A6ABEB"/>
    <w:rsid w:val="09E83DEC"/>
    <w:rsid w:val="09FC87C9"/>
    <w:rsid w:val="0A0B3220"/>
    <w:rsid w:val="0A3CC9D8"/>
    <w:rsid w:val="0A86BBAD"/>
    <w:rsid w:val="0AB5F0BD"/>
    <w:rsid w:val="0AF28A2A"/>
    <w:rsid w:val="0B26667A"/>
    <w:rsid w:val="0B3A90CC"/>
    <w:rsid w:val="0B4728BC"/>
    <w:rsid w:val="0B494F3A"/>
    <w:rsid w:val="0B800752"/>
    <w:rsid w:val="0BBFF6CC"/>
    <w:rsid w:val="0BC29F6C"/>
    <w:rsid w:val="0BC54413"/>
    <w:rsid w:val="0C94CAD7"/>
    <w:rsid w:val="0CAAED82"/>
    <w:rsid w:val="0CB9E66D"/>
    <w:rsid w:val="0D1273DC"/>
    <w:rsid w:val="0DABC027"/>
    <w:rsid w:val="0E59B29B"/>
    <w:rsid w:val="0E690D2A"/>
    <w:rsid w:val="0EC59D9A"/>
    <w:rsid w:val="0EFB0443"/>
    <w:rsid w:val="0F1F36D2"/>
    <w:rsid w:val="0F2CB2DF"/>
    <w:rsid w:val="0F35F9B2"/>
    <w:rsid w:val="0F7C5EF4"/>
    <w:rsid w:val="0FA38063"/>
    <w:rsid w:val="10A6011A"/>
    <w:rsid w:val="10D8C44D"/>
    <w:rsid w:val="10EBD9C2"/>
    <w:rsid w:val="10FCCACD"/>
    <w:rsid w:val="11013308"/>
    <w:rsid w:val="119321C3"/>
    <w:rsid w:val="11AC72F3"/>
    <w:rsid w:val="11ADD37D"/>
    <w:rsid w:val="11D704CF"/>
    <w:rsid w:val="12194869"/>
    <w:rsid w:val="121A5018"/>
    <w:rsid w:val="123D2CCD"/>
    <w:rsid w:val="123FCA7D"/>
    <w:rsid w:val="12CE5146"/>
    <w:rsid w:val="1317387A"/>
    <w:rsid w:val="1318A108"/>
    <w:rsid w:val="134EAEEA"/>
    <w:rsid w:val="136C9C53"/>
    <w:rsid w:val="13AA08FB"/>
    <w:rsid w:val="13E2374F"/>
    <w:rsid w:val="1417A1EF"/>
    <w:rsid w:val="14D27897"/>
    <w:rsid w:val="14E1F485"/>
    <w:rsid w:val="14F40843"/>
    <w:rsid w:val="156EBBC2"/>
    <w:rsid w:val="16302ED8"/>
    <w:rsid w:val="163AD2EA"/>
    <w:rsid w:val="164B54BB"/>
    <w:rsid w:val="16D809F3"/>
    <w:rsid w:val="16E1CF38"/>
    <w:rsid w:val="172C6308"/>
    <w:rsid w:val="173AA27E"/>
    <w:rsid w:val="17438FA2"/>
    <w:rsid w:val="17DE5248"/>
    <w:rsid w:val="183B26F2"/>
    <w:rsid w:val="1860D868"/>
    <w:rsid w:val="1866D05E"/>
    <w:rsid w:val="18939495"/>
    <w:rsid w:val="1894FA0A"/>
    <w:rsid w:val="1902AECC"/>
    <w:rsid w:val="19EC3482"/>
    <w:rsid w:val="1A105CB2"/>
    <w:rsid w:val="1A6E1BE6"/>
    <w:rsid w:val="1AF0A916"/>
    <w:rsid w:val="1B746DCD"/>
    <w:rsid w:val="1B84FFE5"/>
    <w:rsid w:val="1BE139AF"/>
    <w:rsid w:val="1C1F4ACF"/>
    <w:rsid w:val="1C593277"/>
    <w:rsid w:val="1D4983C7"/>
    <w:rsid w:val="1D9C3B45"/>
    <w:rsid w:val="1DABB64C"/>
    <w:rsid w:val="1DBED837"/>
    <w:rsid w:val="1E0091D9"/>
    <w:rsid w:val="1E337997"/>
    <w:rsid w:val="1E4AF124"/>
    <w:rsid w:val="1EB72D64"/>
    <w:rsid w:val="1EF37E12"/>
    <w:rsid w:val="1F1097EF"/>
    <w:rsid w:val="1FBCDE49"/>
    <w:rsid w:val="1FC84B03"/>
    <w:rsid w:val="1FD621AA"/>
    <w:rsid w:val="1FFE300C"/>
    <w:rsid w:val="2078302C"/>
    <w:rsid w:val="20B7E142"/>
    <w:rsid w:val="20D89069"/>
    <w:rsid w:val="213ACBEE"/>
    <w:rsid w:val="21423233"/>
    <w:rsid w:val="21D29E28"/>
    <w:rsid w:val="21D31AB3"/>
    <w:rsid w:val="22474092"/>
    <w:rsid w:val="225531BB"/>
    <w:rsid w:val="22C5AB40"/>
    <w:rsid w:val="22E4A0C9"/>
    <w:rsid w:val="23391F96"/>
    <w:rsid w:val="23832AE0"/>
    <w:rsid w:val="239F0423"/>
    <w:rsid w:val="23B33AE9"/>
    <w:rsid w:val="2432FC8D"/>
    <w:rsid w:val="24615456"/>
    <w:rsid w:val="24BC37A0"/>
    <w:rsid w:val="253EE37B"/>
    <w:rsid w:val="255F2E4E"/>
    <w:rsid w:val="2569ECD6"/>
    <w:rsid w:val="25F44DC1"/>
    <w:rsid w:val="261D5174"/>
    <w:rsid w:val="266E5029"/>
    <w:rsid w:val="26A5B35A"/>
    <w:rsid w:val="26C9B825"/>
    <w:rsid w:val="276380BE"/>
    <w:rsid w:val="278FC505"/>
    <w:rsid w:val="28283098"/>
    <w:rsid w:val="288C381B"/>
    <w:rsid w:val="28933531"/>
    <w:rsid w:val="28AE5E06"/>
    <w:rsid w:val="28D4A756"/>
    <w:rsid w:val="2969E786"/>
    <w:rsid w:val="299D89DF"/>
    <w:rsid w:val="29A77841"/>
    <w:rsid w:val="2A21EB46"/>
    <w:rsid w:val="2A4598D0"/>
    <w:rsid w:val="2A5AC8E8"/>
    <w:rsid w:val="2A9BD52B"/>
    <w:rsid w:val="2B34FBF4"/>
    <w:rsid w:val="2B40B77E"/>
    <w:rsid w:val="2B890551"/>
    <w:rsid w:val="2C3506C4"/>
    <w:rsid w:val="2D081EAF"/>
    <w:rsid w:val="2D1DF50D"/>
    <w:rsid w:val="2D2C3599"/>
    <w:rsid w:val="2D2F9CE4"/>
    <w:rsid w:val="2DC5D607"/>
    <w:rsid w:val="2DE34AC4"/>
    <w:rsid w:val="2E0B5276"/>
    <w:rsid w:val="2E2796DD"/>
    <w:rsid w:val="2E2B91A7"/>
    <w:rsid w:val="2E569139"/>
    <w:rsid w:val="2EBA1118"/>
    <w:rsid w:val="2F40EBC9"/>
    <w:rsid w:val="2F50DCF2"/>
    <w:rsid w:val="30082200"/>
    <w:rsid w:val="307567C9"/>
    <w:rsid w:val="32064970"/>
    <w:rsid w:val="32AFA997"/>
    <w:rsid w:val="32C8F129"/>
    <w:rsid w:val="334319A0"/>
    <w:rsid w:val="338EAFC5"/>
    <w:rsid w:val="3398E3CF"/>
    <w:rsid w:val="33A0D2B5"/>
    <w:rsid w:val="33D8BA97"/>
    <w:rsid w:val="33E5F505"/>
    <w:rsid w:val="341E1E94"/>
    <w:rsid w:val="3475261F"/>
    <w:rsid w:val="35A619F1"/>
    <w:rsid w:val="35BA056E"/>
    <w:rsid w:val="36082A07"/>
    <w:rsid w:val="364645AE"/>
    <w:rsid w:val="3698E655"/>
    <w:rsid w:val="36C12302"/>
    <w:rsid w:val="36EA34F0"/>
    <w:rsid w:val="377AB124"/>
    <w:rsid w:val="385DE580"/>
    <w:rsid w:val="386AF049"/>
    <w:rsid w:val="387EF94A"/>
    <w:rsid w:val="38864DBE"/>
    <w:rsid w:val="39310EEE"/>
    <w:rsid w:val="3980B96D"/>
    <w:rsid w:val="3992820D"/>
    <w:rsid w:val="39E57BD2"/>
    <w:rsid w:val="3A34B57B"/>
    <w:rsid w:val="3A88B0AE"/>
    <w:rsid w:val="3AA41E75"/>
    <w:rsid w:val="3AA91C1A"/>
    <w:rsid w:val="3AEA817C"/>
    <w:rsid w:val="3B3B47C7"/>
    <w:rsid w:val="3B6B1467"/>
    <w:rsid w:val="3C038899"/>
    <w:rsid w:val="3C28AEE1"/>
    <w:rsid w:val="3C5813EE"/>
    <w:rsid w:val="3C5EF3F6"/>
    <w:rsid w:val="3C81A7F0"/>
    <w:rsid w:val="3CD30BD3"/>
    <w:rsid w:val="3CF90A4D"/>
    <w:rsid w:val="3D6F4DEE"/>
    <w:rsid w:val="3DB051CF"/>
    <w:rsid w:val="3E33271E"/>
    <w:rsid w:val="3E5DC60D"/>
    <w:rsid w:val="3E6113E4"/>
    <w:rsid w:val="3EA7AB36"/>
    <w:rsid w:val="3EC128D0"/>
    <w:rsid w:val="3ED6E5AF"/>
    <w:rsid w:val="3EE06ED2"/>
    <w:rsid w:val="3F19A52F"/>
    <w:rsid w:val="3F36ACDC"/>
    <w:rsid w:val="3F839367"/>
    <w:rsid w:val="3F906B2E"/>
    <w:rsid w:val="3FAB054C"/>
    <w:rsid w:val="402F49CA"/>
    <w:rsid w:val="40B19B06"/>
    <w:rsid w:val="40B5FB4C"/>
    <w:rsid w:val="412DA38B"/>
    <w:rsid w:val="4182A38C"/>
    <w:rsid w:val="4184DCBA"/>
    <w:rsid w:val="41F6675D"/>
    <w:rsid w:val="42196229"/>
    <w:rsid w:val="4226180E"/>
    <w:rsid w:val="42CDB6A2"/>
    <w:rsid w:val="42CF0303"/>
    <w:rsid w:val="42D3AC4B"/>
    <w:rsid w:val="42F15022"/>
    <w:rsid w:val="4304BFCD"/>
    <w:rsid w:val="431EEDBB"/>
    <w:rsid w:val="4335416D"/>
    <w:rsid w:val="4335DF9B"/>
    <w:rsid w:val="4350DD96"/>
    <w:rsid w:val="43557C91"/>
    <w:rsid w:val="43A39CF1"/>
    <w:rsid w:val="43C492A9"/>
    <w:rsid w:val="43C75ACE"/>
    <w:rsid w:val="4445F36A"/>
    <w:rsid w:val="44F8C17D"/>
    <w:rsid w:val="4578AFEF"/>
    <w:rsid w:val="464D2B21"/>
    <w:rsid w:val="466483EB"/>
    <w:rsid w:val="46A46473"/>
    <w:rsid w:val="46B142C6"/>
    <w:rsid w:val="46F52318"/>
    <w:rsid w:val="47C23497"/>
    <w:rsid w:val="47CE3F5F"/>
    <w:rsid w:val="4804C8FA"/>
    <w:rsid w:val="48190799"/>
    <w:rsid w:val="482C89AE"/>
    <w:rsid w:val="486B3DFD"/>
    <w:rsid w:val="48719978"/>
    <w:rsid w:val="48E72FAF"/>
    <w:rsid w:val="49070730"/>
    <w:rsid w:val="490749B8"/>
    <w:rsid w:val="49466282"/>
    <w:rsid w:val="497F8CFE"/>
    <w:rsid w:val="4982374D"/>
    <w:rsid w:val="49A7AF49"/>
    <w:rsid w:val="49A8888C"/>
    <w:rsid w:val="4A0598C3"/>
    <w:rsid w:val="4A4A44D2"/>
    <w:rsid w:val="4A56F5B0"/>
    <w:rsid w:val="4ABB0025"/>
    <w:rsid w:val="4AFD1745"/>
    <w:rsid w:val="4AFFB1A5"/>
    <w:rsid w:val="4B203398"/>
    <w:rsid w:val="4B3C56B1"/>
    <w:rsid w:val="4B62F601"/>
    <w:rsid w:val="4BC0DD19"/>
    <w:rsid w:val="4BE27B74"/>
    <w:rsid w:val="4C385257"/>
    <w:rsid w:val="4C49CD3D"/>
    <w:rsid w:val="4C878F92"/>
    <w:rsid w:val="4C87A9AE"/>
    <w:rsid w:val="4CEB48B0"/>
    <w:rsid w:val="4D00BA2F"/>
    <w:rsid w:val="4D2A20ED"/>
    <w:rsid w:val="4D37EFA4"/>
    <w:rsid w:val="4D45249D"/>
    <w:rsid w:val="4D53AEF2"/>
    <w:rsid w:val="4D5EAB72"/>
    <w:rsid w:val="4D724A58"/>
    <w:rsid w:val="4D9AD8F3"/>
    <w:rsid w:val="4DC5FF7E"/>
    <w:rsid w:val="4E189500"/>
    <w:rsid w:val="4EA7789B"/>
    <w:rsid w:val="4EBB71CC"/>
    <w:rsid w:val="4ECF119C"/>
    <w:rsid w:val="4ED940E8"/>
    <w:rsid w:val="4F84CAB1"/>
    <w:rsid w:val="4F8F9D0D"/>
    <w:rsid w:val="4F9D1893"/>
    <w:rsid w:val="4FD6442D"/>
    <w:rsid w:val="4FF285D6"/>
    <w:rsid w:val="505E116C"/>
    <w:rsid w:val="50CE4595"/>
    <w:rsid w:val="51A1601F"/>
    <w:rsid w:val="51C14688"/>
    <w:rsid w:val="51E07AAC"/>
    <w:rsid w:val="51F54D61"/>
    <w:rsid w:val="521521B3"/>
    <w:rsid w:val="522C350D"/>
    <w:rsid w:val="5258CE4D"/>
    <w:rsid w:val="5286650C"/>
    <w:rsid w:val="528867F2"/>
    <w:rsid w:val="52A16976"/>
    <w:rsid w:val="52D77592"/>
    <w:rsid w:val="53B5DC79"/>
    <w:rsid w:val="546D9C76"/>
    <w:rsid w:val="549FD8E1"/>
    <w:rsid w:val="54A51333"/>
    <w:rsid w:val="54A6512D"/>
    <w:rsid w:val="5502B0A6"/>
    <w:rsid w:val="55726D87"/>
    <w:rsid w:val="55F81553"/>
    <w:rsid w:val="56498A1C"/>
    <w:rsid w:val="57A261C9"/>
    <w:rsid w:val="57A2850F"/>
    <w:rsid w:val="57B2A74D"/>
    <w:rsid w:val="57C0DDFF"/>
    <w:rsid w:val="57C81A56"/>
    <w:rsid w:val="58103926"/>
    <w:rsid w:val="5810AEF7"/>
    <w:rsid w:val="5821316F"/>
    <w:rsid w:val="58217A0C"/>
    <w:rsid w:val="58A89E42"/>
    <w:rsid w:val="59243E3E"/>
    <w:rsid w:val="593DDA96"/>
    <w:rsid w:val="5999E7C6"/>
    <w:rsid w:val="599D4086"/>
    <w:rsid w:val="59A830B8"/>
    <w:rsid w:val="59F7D57E"/>
    <w:rsid w:val="5A1CB398"/>
    <w:rsid w:val="5A30B7F5"/>
    <w:rsid w:val="5ADCFB25"/>
    <w:rsid w:val="5B42A4EB"/>
    <w:rsid w:val="5BB3471A"/>
    <w:rsid w:val="5BC2343C"/>
    <w:rsid w:val="5C76E105"/>
    <w:rsid w:val="5CD701BA"/>
    <w:rsid w:val="5CEA5099"/>
    <w:rsid w:val="5D480E30"/>
    <w:rsid w:val="5D5A9579"/>
    <w:rsid w:val="5D63796F"/>
    <w:rsid w:val="5D84D5F6"/>
    <w:rsid w:val="5DAACE01"/>
    <w:rsid w:val="5DC3E2C8"/>
    <w:rsid w:val="5DE78086"/>
    <w:rsid w:val="5E1D5864"/>
    <w:rsid w:val="5E2D8879"/>
    <w:rsid w:val="5E7146B9"/>
    <w:rsid w:val="5E8B49DA"/>
    <w:rsid w:val="5EDD7B28"/>
    <w:rsid w:val="5EDFF856"/>
    <w:rsid w:val="5EE8CF46"/>
    <w:rsid w:val="5EEF08DF"/>
    <w:rsid w:val="5F556C4A"/>
    <w:rsid w:val="5FD8611A"/>
    <w:rsid w:val="5FE5E4DE"/>
    <w:rsid w:val="60324A85"/>
    <w:rsid w:val="604654E4"/>
    <w:rsid w:val="6056A29D"/>
    <w:rsid w:val="606116D9"/>
    <w:rsid w:val="60AE7CFB"/>
    <w:rsid w:val="60BA90E1"/>
    <w:rsid w:val="6106801D"/>
    <w:rsid w:val="61BB093A"/>
    <w:rsid w:val="622CD68A"/>
    <w:rsid w:val="62D201AA"/>
    <w:rsid w:val="62D21EFF"/>
    <w:rsid w:val="62E0C42B"/>
    <w:rsid w:val="630D390B"/>
    <w:rsid w:val="63728986"/>
    <w:rsid w:val="63A3B9A3"/>
    <w:rsid w:val="642482DA"/>
    <w:rsid w:val="64711D9B"/>
    <w:rsid w:val="6471F114"/>
    <w:rsid w:val="64BA41F8"/>
    <w:rsid w:val="64D2B2FE"/>
    <w:rsid w:val="65257C3B"/>
    <w:rsid w:val="6550CAA2"/>
    <w:rsid w:val="659B1A88"/>
    <w:rsid w:val="65C82003"/>
    <w:rsid w:val="6671E58F"/>
    <w:rsid w:val="66C4D22A"/>
    <w:rsid w:val="67309742"/>
    <w:rsid w:val="68162501"/>
    <w:rsid w:val="6855A21C"/>
    <w:rsid w:val="687D066F"/>
    <w:rsid w:val="695416C9"/>
    <w:rsid w:val="6974AB51"/>
    <w:rsid w:val="69787946"/>
    <w:rsid w:val="6995B002"/>
    <w:rsid w:val="69B72456"/>
    <w:rsid w:val="69EBE57F"/>
    <w:rsid w:val="69F78A94"/>
    <w:rsid w:val="6A674267"/>
    <w:rsid w:val="6A87F7FE"/>
    <w:rsid w:val="6A9303E6"/>
    <w:rsid w:val="6AB65341"/>
    <w:rsid w:val="6AB6ED54"/>
    <w:rsid w:val="6B60AA31"/>
    <w:rsid w:val="6BF13DBD"/>
    <w:rsid w:val="6C61AF7C"/>
    <w:rsid w:val="6CB6C91E"/>
    <w:rsid w:val="6D1760BA"/>
    <w:rsid w:val="6D3ADB0E"/>
    <w:rsid w:val="6D5A56B6"/>
    <w:rsid w:val="6DA53689"/>
    <w:rsid w:val="6DCE49D9"/>
    <w:rsid w:val="6E25A157"/>
    <w:rsid w:val="6E88CEF7"/>
    <w:rsid w:val="6EB46F61"/>
    <w:rsid w:val="6ECB2E41"/>
    <w:rsid w:val="6F4286BF"/>
    <w:rsid w:val="6FA7BC31"/>
    <w:rsid w:val="6FF8F140"/>
    <w:rsid w:val="7002F7BE"/>
    <w:rsid w:val="70060173"/>
    <w:rsid w:val="703B87C4"/>
    <w:rsid w:val="708C9818"/>
    <w:rsid w:val="70E256DA"/>
    <w:rsid w:val="713D0F67"/>
    <w:rsid w:val="72BE3452"/>
    <w:rsid w:val="72D81949"/>
    <w:rsid w:val="73475F44"/>
    <w:rsid w:val="73785DD7"/>
    <w:rsid w:val="73872414"/>
    <w:rsid w:val="739B503B"/>
    <w:rsid w:val="73AAD22E"/>
    <w:rsid w:val="73D3750C"/>
    <w:rsid w:val="74065D6E"/>
    <w:rsid w:val="7460924A"/>
    <w:rsid w:val="7495B014"/>
    <w:rsid w:val="749F4139"/>
    <w:rsid w:val="751C0DCC"/>
    <w:rsid w:val="75331217"/>
    <w:rsid w:val="75440493"/>
    <w:rsid w:val="754DBCFB"/>
    <w:rsid w:val="75945232"/>
    <w:rsid w:val="75CE0A21"/>
    <w:rsid w:val="75F06B8C"/>
    <w:rsid w:val="761B6276"/>
    <w:rsid w:val="761ED7D1"/>
    <w:rsid w:val="76AAA5FE"/>
    <w:rsid w:val="76AAE7FB"/>
    <w:rsid w:val="76EBC2E0"/>
    <w:rsid w:val="771AA4E5"/>
    <w:rsid w:val="773808E2"/>
    <w:rsid w:val="775860B3"/>
    <w:rsid w:val="77DC0FA9"/>
    <w:rsid w:val="783C59FC"/>
    <w:rsid w:val="78652722"/>
    <w:rsid w:val="78C9DFCE"/>
    <w:rsid w:val="78CF4D44"/>
    <w:rsid w:val="78EEEEBB"/>
    <w:rsid w:val="790E7CE8"/>
    <w:rsid w:val="79B90215"/>
    <w:rsid w:val="79BF20DD"/>
    <w:rsid w:val="79CE2D16"/>
    <w:rsid w:val="7A091722"/>
    <w:rsid w:val="7A093524"/>
    <w:rsid w:val="7A17BA30"/>
    <w:rsid w:val="7A29C4A5"/>
    <w:rsid w:val="7A4058DF"/>
    <w:rsid w:val="7AAB21BB"/>
    <w:rsid w:val="7AB14DE1"/>
    <w:rsid w:val="7ACCF5EC"/>
    <w:rsid w:val="7AF68D96"/>
    <w:rsid w:val="7B3C3C50"/>
    <w:rsid w:val="7BAC2ED2"/>
    <w:rsid w:val="7BC06D23"/>
    <w:rsid w:val="7BE03F58"/>
    <w:rsid w:val="7CDD4AF3"/>
    <w:rsid w:val="7D4B9EB7"/>
    <w:rsid w:val="7D7B2F61"/>
    <w:rsid w:val="7E7C2378"/>
    <w:rsid w:val="7E83670B"/>
    <w:rsid w:val="7EC80B48"/>
    <w:rsid w:val="7F8E7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DCD"/>
  <w15:chartTrackingRefBased/>
  <w15:docId w15:val="{CC4D8602-FAB9-4DF1-8335-95548322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8A3"/>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0E59B29B"/>
    <w:pPr>
      <w:tabs>
        <w:tab w:val="center" w:pos="4680"/>
        <w:tab w:val="right" w:pos="9360"/>
      </w:tabs>
      <w:spacing w:after="0" w:line="240" w:lineRule="auto"/>
    </w:pPr>
  </w:style>
  <w:style w:type="paragraph" w:styleId="Footer">
    <w:name w:val="footer"/>
    <w:basedOn w:val="Normal"/>
    <w:uiPriority w:val="99"/>
    <w:unhideWhenUsed/>
    <w:rsid w:val="0E59B29B"/>
    <w:pPr>
      <w:tabs>
        <w:tab w:val="center" w:pos="4680"/>
        <w:tab w:val="right" w:pos="9360"/>
      </w:tabs>
      <w:spacing w:after="0" w:line="240" w:lineRule="auto"/>
    </w:pPr>
  </w:style>
  <w:style w:type="paragraph" w:styleId="ListParagraph">
    <w:name w:val="List Paragraph"/>
    <w:basedOn w:val="Normal"/>
    <w:uiPriority w:val="34"/>
    <w:qFormat/>
    <w:rsid w:val="0E59B29B"/>
    <w:pPr>
      <w:ind w:left="720"/>
      <w:contextualSpacing/>
    </w:pPr>
  </w:style>
  <w:style w:type="character" w:styleId="Hyperlink">
    <w:name w:val="Hyperlink"/>
    <w:basedOn w:val="DefaultParagraphFont"/>
    <w:uiPriority w:val="99"/>
    <w:unhideWhenUsed/>
    <w:rsid w:val="0E59B29B"/>
    <w:rPr>
      <w:color w:val="467886"/>
      <w:u w:val="single"/>
    </w:rPr>
  </w:style>
  <w:style w:type="paragraph" w:customStyle="1" w:styleId="CEUNormal-justified-linespaceafter">
    <w:name w:val="CEU Normal -  justified - line space after"/>
    <w:basedOn w:val="Normal"/>
    <w:uiPriority w:val="1"/>
    <w:qFormat/>
    <w:rsid w:val="0E59B29B"/>
    <w:pPr>
      <w:spacing w:after="220" w:line="288" w:lineRule="auto"/>
      <w:jc w:val="both"/>
    </w:pPr>
    <w:rPr>
      <w:sz w:val="22"/>
      <w:szCs w:val="22"/>
    </w:rPr>
  </w:style>
  <w:style w:type="paragraph" w:customStyle="1" w:styleId="CEUlistjustified-numbers">
    <w:name w:val="CEU list justified - numbers"/>
    <w:basedOn w:val="Normal"/>
    <w:uiPriority w:val="1"/>
    <w:qFormat/>
    <w:rsid w:val="0E59B29B"/>
    <w:pPr>
      <w:numPr>
        <w:numId w:val="3"/>
      </w:numPr>
      <w:tabs>
        <w:tab w:val="left" w:pos="397"/>
      </w:tabs>
      <w:spacing w:after="220" w:line="288" w:lineRule="auto"/>
      <w:ind w:left="397" w:hanging="397"/>
      <w:jc w:val="both"/>
    </w:pPr>
    <w:rPr>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uiPriority w:val="99"/>
    <w:semiHidden/>
    <w:unhideWhenUsed/>
    <w:rsid w:val="761ED7D1"/>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42DCE"/>
    <w:pPr>
      <w:spacing w:after="0" w:line="240" w:lineRule="auto"/>
    </w:pPr>
  </w:style>
  <w:style w:type="paragraph" w:styleId="CommentSubject">
    <w:name w:val="annotation subject"/>
    <w:basedOn w:val="CommentText"/>
    <w:next w:val="CommentText"/>
    <w:link w:val="CommentSubjectChar"/>
    <w:uiPriority w:val="99"/>
    <w:semiHidden/>
    <w:unhideWhenUsed/>
    <w:rsid w:val="00042DCE"/>
    <w:rPr>
      <w:b/>
      <w:bCs/>
    </w:rPr>
  </w:style>
  <w:style w:type="character" w:customStyle="1" w:styleId="CommentSubjectChar">
    <w:name w:val="Comment Subject Char"/>
    <w:basedOn w:val="CommentTextChar"/>
    <w:link w:val="CommentSubject"/>
    <w:uiPriority w:val="99"/>
    <w:semiHidden/>
    <w:rsid w:val="00042DCE"/>
    <w:rPr>
      <w:b/>
      <w:bCs/>
      <w:sz w:val="20"/>
      <w:szCs w:val="20"/>
    </w:rPr>
  </w:style>
  <w:style w:type="character" w:customStyle="1" w:styleId="UnresolvedMention">
    <w:name w:val="Unresolved Mention"/>
    <w:basedOn w:val="DefaultParagraphFont"/>
    <w:uiPriority w:val="99"/>
    <w:semiHidden/>
    <w:unhideWhenUsed/>
    <w:rsid w:val="00C830D9"/>
    <w:rPr>
      <w:color w:val="605E5C"/>
      <w:shd w:val="clear" w:color="auto" w:fill="E1DFDD"/>
    </w:rPr>
  </w:style>
  <w:style w:type="paragraph" w:customStyle="1" w:styleId="paragraph">
    <w:name w:val="paragraph"/>
    <w:basedOn w:val="Normal"/>
    <w:rsid w:val="00AB0D2E"/>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AB0D2E"/>
  </w:style>
  <w:style w:type="character" w:customStyle="1" w:styleId="eop">
    <w:name w:val="eop"/>
    <w:basedOn w:val="DefaultParagraphFont"/>
    <w:rsid w:val="00AB0D2E"/>
  </w:style>
  <w:style w:type="character" w:customStyle="1" w:styleId="cf01">
    <w:name w:val="cf01"/>
    <w:basedOn w:val="DefaultParagraphFont"/>
    <w:rsid w:val="0008615F"/>
    <w:rPr>
      <w:rFonts w:ascii="Segoe UI" w:hAnsi="Segoe UI" w:cs="Segoe UI" w:hint="default"/>
      <w:sz w:val="18"/>
      <w:szCs w:val="18"/>
      <w:shd w:val="clear" w:color="auto" w:fill="FFFFFF"/>
    </w:rPr>
  </w:style>
  <w:style w:type="paragraph" w:customStyle="1" w:styleId="pf0">
    <w:name w:val="pf0"/>
    <w:basedOn w:val="Normal"/>
    <w:rsid w:val="00C578A3"/>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cf11">
    <w:name w:val="cf11"/>
    <w:basedOn w:val="DefaultParagraphFont"/>
    <w:rsid w:val="00C578A3"/>
    <w:rPr>
      <w:rFonts w:ascii="Segoe UI" w:hAnsi="Segoe UI" w:cs="Segoe UI" w:hint="default"/>
      <w:sz w:val="18"/>
      <w:szCs w:val="18"/>
      <w:u w:val="single"/>
    </w:rPr>
  </w:style>
  <w:style w:type="character" w:customStyle="1" w:styleId="findhit">
    <w:name w:val="findhit"/>
    <w:basedOn w:val="DefaultParagraphFont"/>
    <w:rsid w:val="009129AE"/>
  </w:style>
  <w:style w:type="character" w:styleId="Strong">
    <w:name w:val="Strong"/>
    <w:basedOn w:val="DefaultParagraphFont"/>
    <w:uiPriority w:val="22"/>
    <w:qFormat/>
    <w:rsid w:val="00381482"/>
    <w:rPr>
      <w:b/>
      <w:bCs/>
    </w:rPr>
  </w:style>
  <w:style w:type="character" w:customStyle="1" w:styleId="cf31">
    <w:name w:val="cf31"/>
    <w:basedOn w:val="DefaultParagraphFont"/>
    <w:rsid w:val="00FF79F9"/>
    <w:rPr>
      <w:rFonts w:ascii="Segoe UI" w:hAnsi="Segoe UI" w:cs="Segoe UI" w:hint="default"/>
      <w:sz w:val="18"/>
      <w:szCs w:val="18"/>
      <w:shd w:val="clear" w:color="auto" w:fill="00FF00"/>
    </w:rPr>
  </w:style>
  <w:style w:type="character" w:customStyle="1" w:styleId="cf41">
    <w:name w:val="cf41"/>
    <w:basedOn w:val="DefaultParagraphFont"/>
    <w:rsid w:val="00FF79F9"/>
    <w:rPr>
      <w:rFonts w:ascii="Segoe UI" w:hAnsi="Segoe UI" w:cs="Segoe UI" w:hint="default"/>
      <w:sz w:val="18"/>
      <w:szCs w:val="18"/>
    </w:rPr>
  </w:style>
  <w:style w:type="paragraph" w:styleId="BalloonText">
    <w:name w:val="Balloon Text"/>
    <w:basedOn w:val="Normal"/>
    <w:link w:val="BalloonTextChar"/>
    <w:uiPriority w:val="99"/>
    <w:semiHidden/>
    <w:unhideWhenUsed/>
    <w:rsid w:val="00B13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6420">
      <w:bodyDiv w:val="1"/>
      <w:marLeft w:val="0"/>
      <w:marRight w:val="0"/>
      <w:marTop w:val="0"/>
      <w:marBottom w:val="0"/>
      <w:divBdr>
        <w:top w:val="none" w:sz="0" w:space="0" w:color="auto"/>
        <w:left w:val="none" w:sz="0" w:space="0" w:color="auto"/>
        <w:bottom w:val="none" w:sz="0" w:space="0" w:color="auto"/>
        <w:right w:val="none" w:sz="0" w:space="0" w:color="auto"/>
      </w:divBdr>
    </w:div>
    <w:div w:id="655300093">
      <w:bodyDiv w:val="1"/>
      <w:marLeft w:val="0"/>
      <w:marRight w:val="0"/>
      <w:marTop w:val="0"/>
      <w:marBottom w:val="0"/>
      <w:divBdr>
        <w:top w:val="none" w:sz="0" w:space="0" w:color="auto"/>
        <w:left w:val="none" w:sz="0" w:space="0" w:color="auto"/>
        <w:bottom w:val="none" w:sz="0" w:space="0" w:color="auto"/>
        <w:right w:val="none" w:sz="0" w:space="0" w:color="auto"/>
      </w:divBdr>
    </w:div>
    <w:div w:id="770932017">
      <w:bodyDiv w:val="1"/>
      <w:marLeft w:val="0"/>
      <w:marRight w:val="0"/>
      <w:marTop w:val="0"/>
      <w:marBottom w:val="0"/>
      <w:divBdr>
        <w:top w:val="none" w:sz="0" w:space="0" w:color="auto"/>
        <w:left w:val="none" w:sz="0" w:space="0" w:color="auto"/>
        <w:bottom w:val="none" w:sz="0" w:space="0" w:color="auto"/>
        <w:right w:val="none" w:sz="0" w:space="0" w:color="auto"/>
      </w:divBdr>
    </w:div>
    <w:div w:id="1200777422">
      <w:bodyDiv w:val="1"/>
      <w:marLeft w:val="0"/>
      <w:marRight w:val="0"/>
      <w:marTop w:val="0"/>
      <w:marBottom w:val="0"/>
      <w:divBdr>
        <w:top w:val="none" w:sz="0" w:space="0" w:color="auto"/>
        <w:left w:val="none" w:sz="0" w:space="0" w:color="auto"/>
        <w:bottom w:val="none" w:sz="0" w:space="0" w:color="auto"/>
        <w:right w:val="none" w:sz="0" w:space="0" w:color="auto"/>
      </w:divBdr>
    </w:div>
    <w:div w:id="1634210444">
      <w:bodyDiv w:val="1"/>
      <w:marLeft w:val="0"/>
      <w:marRight w:val="0"/>
      <w:marTop w:val="0"/>
      <w:marBottom w:val="0"/>
      <w:divBdr>
        <w:top w:val="none" w:sz="0" w:space="0" w:color="auto"/>
        <w:left w:val="none" w:sz="0" w:space="0" w:color="auto"/>
        <w:bottom w:val="none" w:sz="0" w:space="0" w:color="auto"/>
        <w:right w:val="none" w:sz="0" w:space="0" w:color="auto"/>
      </w:divBdr>
      <w:divsChild>
        <w:div w:id="304088130">
          <w:marLeft w:val="0"/>
          <w:marRight w:val="0"/>
          <w:marTop w:val="0"/>
          <w:marBottom w:val="0"/>
          <w:divBdr>
            <w:top w:val="none" w:sz="0" w:space="0" w:color="auto"/>
            <w:left w:val="none" w:sz="0" w:space="0" w:color="auto"/>
            <w:bottom w:val="none" w:sz="0" w:space="0" w:color="auto"/>
            <w:right w:val="none" w:sz="0" w:space="0" w:color="auto"/>
          </w:divBdr>
        </w:div>
        <w:div w:id="1669409504">
          <w:marLeft w:val="0"/>
          <w:marRight w:val="0"/>
          <w:marTop w:val="0"/>
          <w:marBottom w:val="0"/>
          <w:divBdr>
            <w:top w:val="none" w:sz="0" w:space="0" w:color="auto"/>
            <w:left w:val="none" w:sz="0" w:space="0" w:color="auto"/>
            <w:bottom w:val="none" w:sz="0" w:space="0" w:color="auto"/>
            <w:right w:val="none" w:sz="0" w:space="0" w:color="auto"/>
          </w:divBdr>
        </w:div>
      </w:divsChild>
    </w:div>
    <w:div w:id="1789160725">
      <w:bodyDiv w:val="1"/>
      <w:marLeft w:val="0"/>
      <w:marRight w:val="0"/>
      <w:marTop w:val="0"/>
      <w:marBottom w:val="0"/>
      <w:divBdr>
        <w:top w:val="none" w:sz="0" w:space="0" w:color="auto"/>
        <w:left w:val="none" w:sz="0" w:space="0" w:color="auto"/>
        <w:bottom w:val="none" w:sz="0" w:space="0" w:color="auto"/>
        <w:right w:val="none" w:sz="0" w:space="0" w:color="auto"/>
      </w:divBdr>
    </w:div>
    <w:div w:id="210510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o.org/de/about-us/observatory-patents-and-technology?mtm_campaign=mapping-investors&amp;mtm_keyword=pressrelease&amp;mtm_medium=press&amp;mtm_group=Observatory?mtm_campaign=oncology&amp;mtm_keyword=pressrelease&amp;mtm_medium=press&amp;mtm_group=Observatory" TargetMode="External"/><Relationship Id="rId18" Type="http://schemas.openxmlformats.org/officeDocument/2006/relationships/hyperlink" Target="https://www.epo.org/en/news-events/in-focus/technologies-combatting-canc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po.org/?mtm_campaign=Universities&amp;mtm_keyword=pressrelease&amp;mtm_medium=press" TargetMode="External"/><Relationship Id="rId7" Type="http://schemas.openxmlformats.org/officeDocument/2006/relationships/settings" Target="settings.xml"/><Relationship Id="rId12" Type="http://schemas.openxmlformats.org/officeDocument/2006/relationships/hyperlink" Target="https://epo.org/trends-oncology?mtm_campaign=oncology&amp;mtm_keyword=pressrelease&amp;mtm_medium=press&amp;mtm_group=Observatory" TargetMode="External"/><Relationship Id="rId17" Type="http://schemas.openxmlformats.org/officeDocument/2006/relationships/hyperlink" Target="https://www.epo.org/de/searching-for-patents/technology-platforms/technologies-combatting-cancer?mtm_campaign=oncology&amp;mtm_keyword=pressrelease&amp;mtm_medium=press&amp;mtm_group=Observato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tavisualisation.apps.epo.org/datav/public/dashboard-front" TargetMode="External"/><Relationship Id="rId20" Type="http://schemas.openxmlformats.org/officeDocument/2006/relationships/hyperlink" Target="mailto:press@epo.org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o.org/trends-oncology?mtm_campaign=oncology&amp;mtm_keyword=pressrelease&amp;mtm_medium=press&amp;mtm_group=Observatory"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po.org/de/about-us/observatory-patents-and-technology?mtm_campaign=oncology&amp;mtm_keyword=pressrelease&amp;mtm_medium=press&amp;mtm_group=Observator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po.org/de/news-events/in-focus/medical-technologies/cancer?mtm_campaign=oncology&amp;mtm_keyword=pressrelease&amp;mtm_medium=press&amp;mtm_group=Observa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o.org/de/about-us/observatory-patents-and-technology/financing-innovation-programme?mtm_campaign=mapping-investors&amp;mtm_group=Observatory&amp;mtm_keyword=pressrelease&amp;mtm_medium=press" TargetMode="External"/><Relationship Id="rId22" Type="http://schemas.openxmlformats.org/officeDocument/2006/relationships/hyperlink" Target="http://www.epo.org/?mtm_campaign=oncology&amp;mtm_keyword=pressrelease&amp;mtm_medium=press&amp;mtm_group=Observa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33" ma:contentTypeDescription="Create a new document." ma:contentTypeScope="" ma:versionID="3d0b24ef12fc7ce27ce8ed64a68c1648">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ddddfedc990774dc8baa7d9cb5ed7236"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element ref="ns3:FileLocation" minOccurs="0"/>
                <xsd:element ref="ns3:034300d1-63ff-484f-96be-fe7b9bab04d8CountryOrRegion" minOccurs="0"/>
                <xsd:element ref="ns3:034300d1-63ff-484f-96be-fe7b9bab04d8State" minOccurs="0"/>
                <xsd:element ref="ns3:034300d1-63ff-484f-96be-fe7b9bab04d8City" minOccurs="0"/>
                <xsd:element ref="ns3:034300d1-63ff-484f-96be-fe7b9bab04d8PostalCode" minOccurs="0"/>
                <xsd:element ref="ns3:034300d1-63ff-484f-96be-fe7b9bab04d8Street" minOccurs="0"/>
                <xsd:element ref="ns3:034300d1-63ff-484f-96be-fe7b9bab04d8GeoLoc" minOccurs="0"/>
                <xsd:element ref="ns3:034300d1-63ff-484f-96be-fe7b9bab04d8DispName" minOccurs="0"/>
                <xsd:element ref="ns3:MediaServiceSearchProperties" minOccurs="0"/>
                <xsd:element ref="ns3:Even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ileLocation" ma:index="30" nillable="true" ma:displayName="File Location" ma:format="Dropdown" ma:internalName="FileLocation">
      <xsd:simpleType>
        <xsd:restriction base="dms:Unknown"/>
      </xsd:simpleType>
    </xsd:element>
    <xsd:element name="034300d1-63ff-484f-96be-fe7b9bab04d8CountryOrRegion" ma:index="31" nillable="true" ma:displayName="File Location: Country/Region" ma:internalName="CountryOrRegion" ma:readOnly="true">
      <xsd:simpleType>
        <xsd:restriction base="dms:Text"/>
      </xsd:simpleType>
    </xsd:element>
    <xsd:element name="034300d1-63ff-484f-96be-fe7b9bab04d8State" ma:index="32" nillable="true" ma:displayName="File Location: State" ma:internalName="State" ma:readOnly="true">
      <xsd:simpleType>
        <xsd:restriction base="dms:Text"/>
      </xsd:simpleType>
    </xsd:element>
    <xsd:element name="034300d1-63ff-484f-96be-fe7b9bab04d8City" ma:index="33" nillable="true" ma:displayName="File Location: City" ma:internalName="City" ma:readOnly="true">
      <xsd:simpleType>
        <xsd:restriction base="dms:Text"/>
      </xsd:simpleType>
    </xsd:element>
    <xsd:element name="034300d1-63ff-484f-96be-fe7b9bab04d8PostalCode" ma:index="34" nillable="true" ma:displayName="File Location: Postal Code" ma:internalName="PostalCode" ma:readOnly="true">
      <xsd:simpleType>
        <xsd:restriction base="dms:Text"/>
      </xsd:simpleType>
    </xsd:element>
    <xsd:element name="034300d1-63ff-484f-96be-fe7b9bab04d8Street" ma:index="35" nillable="true" ma:displayName="File Location: Street" ma:internalName="Street" ma:readOnly="true">
      <xsd:simpleType>
        <xsd:restriction base="dms:Text"/>
      </xsd:simpleType>
    </xsd:element>
    <xsd:element name="034300d1-63ff-484f-96be-fe7b9bab04d8GeoLoc" ma:index="36" nillable="true" ma:displayName="File Location: Coordinates" ma:internalName="GeoLoc" ma:readOnly="true">
      <xsd:simpleType>
        <xsd:restriction base="dms:Unknown"/>
      </xsd:simpleType>
    </xsd:element>
    <xsd:element name="034300d1-63ff-484f-96be-fe7b9bab04d8DispName" ma:index="37" nillable="true" ma:displayName="File Location: Name" ma:internalName="DispNam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EventManager" ma:index="39" nillable="true" ma:displayName="Event Manager" ma:format="Dropdown" ma:list="UserInfo" ma:SharePointGroup="0" ma:internalName="Ev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6de2ed-13b6-44b4-aea0-91d01726e1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6C4BA-E4C5-4342-AA97-1C483F8F9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3F6F6-3321-46E7-B541-201EFD887064}">
  <ds:schemaRefs>
    <ds:schemaRef ds:uri="http://schemas.microsoft.com/sharepoint/v3/contenttype/forms"/>
  </ds:schemaRefs>
</ds:datastoreItem>
</file>

<file path=customXml/itemProps3.xml><?xml version="1.0" encoding="utf-8"?>
<ds:datastoreItem xmlns:ds="http://schemas.openxmlformats.org/officeDocument/2006/customXml" ds:itemID="{6C5EACAE-32EF-4671-8851-4E80538A1E87}">
  <ds:schemaRefs>
    <ds:schemaRef ds:uri="http://schemas.microsoft.com/office/2006/metadata/properties"/>
    <ds:schemaRef ds:uri="http://schemas.microsoft.com/office/infopath/2007/PartnerControls"/>
    <ds:schemaRef ds:uri="4b6de2ed-13b6-44b4-aea0-91d01726e129"/>
  </ds:schemaRefs>
</ds:datastoreItem>
</file>

<file path=customXml/itemProps4.xml><?xml version="1.0" encoding="utf-8"?>
<ds:datastoreItem xmlns:ds="http://schemas.openxmlformats.org/officeDocument/2006/customXml" ds:itemID="{7CEA8CB2-FE67-4374-B18B-CD996BB6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5314</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Rasbash (External)</dc:creator>
  <cp:keywords/>
  <dc:description/>
  <cp:lastModifiedBy>Sophie Rasbash (External)</cp:lastModifiedBy>
  <cp:revision>7</cp:revision>
  <dcterms:created xsi:type="dcterms:W3CDTF">2025-01-27T15:16:00Z</dcterms:created>
  <dcterms:modified xsi:type="dcterms:W3CDTF">2025-01-31T08:44:00Z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ies>
</file>