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DD53" w14:textId="08F561AF" w:rsidR="00CE062F" w:rsidRDefault="40778017" w:rsidP="67753AA6">
      <w:pPr>
        <w:spacing w:after="180"/>
        <w:jc w:val="right"/>
        <w:rPr>
          <w:b/>
          <w:bCs/>
          <w:sz w:val="28"/>
          <w:szCs w:val="28"/>
        </w:rPr>
      </w:pPr>
      <w:r w:rsidRPr="38DD9866">
        <w:rPr>
          <w:b/>
          <w:bCs/>
          <w:sz w:val="28"/>
          <w:szCs w:val="28"/>
        </w:rPr>
        <w:t xml:space="preserve">PRESSEMITTEILUNG </w:t>
      </w:r>
    </w:p>
    <w:p w14:paraId="1DF25588" w14:textId="6492EBAE" w:rsidR="00CE062F" w:rsidRDefault="003A6DD0" w:rsidP="752BF410">
      <w:pPr>
        <w:jc w:val="center"/>
        <w:rPr>
          <w:b/>
          <w:bCs/>
          <w:sz w:val="28"/>
          <w:szCs w:val="28"/>
        </w:rPr>
      </w:pPr>
      <w:r>
        <w:br/>
      </w:r>
      <w:r w:rsidR="615979C2" w:rsidRPr="41FB6A14">
        <w:rPr>
          <w:b/>
          <w:bCs/>
          <w:sz w:val="28"/>
          <w:szCs w:val="28"/>
        </w:rPr>
        <w:t xml:space="preserve">Europäischer Erfinderpreis 2026: </w:t>
      </w:r>
      <w:r w:rsidR="247C6A2D" w:rsidRPr="41FB6A14">
        <w:rPr>
          <w:b/>
          <w:bCs/>
          <w:sz w:val="28"/>
          <w:szCs w:val="28"/>
        </w:rPr>
        <w:t>C</w:t>
      </w:r>
      <w:r w:rsidR="0014495A" w:rsidRPr="41FB6A14">
        <w:rPr>
          <w:b/>
          <w:bCs/>
          <w:sz w:val="28"/>
          <w:szCs w:val="28"/>
        </w:rPr>
        <w:t xml:space="preserve">hinesische Erfinder </w:t>
      </w:r>
      <w:r w:rsidR="210CE8E6" w:rsidRPr="001F13C5">
        <w:rPr>
          <w:b/>
          <w:bCs/>
          <w:sz w:val="28"/>
          <w:szCs w:val="28"/>
        </w:rPr>
        <w:t xml:space="preserve">Yu Haijun und </w:t>
      </w:r>
      <w:r w:rsidR="0014495A" w:rsidRPr="001F13C5">
        <w:rPr>
          <w:b/>
          <w:bCs/>
          <w:sz w:val="28"/>
          <w:szCs w:val="28"/>
        </w:rPr>
        <w:t>Xie Yinghao</w:t>
      </w:r>
      <w:r w:rsidR="0014495A" w:rsidRPr="41FB6A14">
        <w:rPr>
          <w:b/>
          <w:bCs/>
          <w:sz w:val="28"/>
          <w:szCs w:val="28"/>
        </w:rPr>
        <w:t xml:space="preserve"> </w:t>
      </w:r>
      <w:r w:rsidR="46396F3E" w:rsidRPr="41FB6A14">
        <w:rPr>
          <w:b/>
          <w:bCs/>
          <w:sz w:val="28"/>
          <w:szCs w:val="28"/>
        </w:rPr>
        <w:t xml:space="preserve">doppelt ausgezeichnet </w:t>
      </w:r>
      <w:r w:rsidR="0014495A" w:rsidRPr="41FB6A14">
        <w:rPr>
          <w:b/>
          <w:bCs/>
          <w:sz w:val="28"/>
          <w:szCs w:val="28"/>
        </w:rPr>
        <w:t>für intelligentes Batterierecycling</w:t>
      </w:r>
    </w:p>
    <w:p w14:paraId="2B470678" w14:textId="79ED2819" w:rsidR="00AA1E55" w:rsidRPr="00AA1E55" w:rsidRDefault="260E5FB6" w:rsidP="752BF410">
      <w:pPr>
        <w:numPr>
          <w:ilvl w:val="0"/>
          <w:numId w:val="1"/>
        </w:numPr>
        <w:spacing w:before="240"/>
        <w:jc w:val="both"/>
        <w:rPr>
          <w:b/>
          <w:bCs/>
        </w:rPr>
      </w:pPr>
      <w:r w:rsidRPr="41FB6A14">
        <w:rPr>
          <w:b/>
          <w:bCs/>
        </w:rPr>
        <w:t xml:space="preserve">Yu Haijun, </w:t>
      </w:r>
      <w:r w:rsidR="00AA1E55" w:rsidRPr="41FB6A14">
        <w:rPr>
          <w:b/>
          <w:bCs/>
        </w:rPr>
        <w:t xml:space="preserve">Xie Yinghao und ihr Team erhalten den Europäischen Erfinderpreis 2026 in der Kategorie „Nicht-EPA-Länder“ </w:t>
      </w:r>
      <w:r w:rsidR="34489E82" w:rsidRPr="41FB6A14">
        <w:rPr>
          <w:b/>
          <w:bCs/>
        </w:rPr>
        <w:t xml:space="preserve">sowie den Publikumspreis </w:t>
      </w:r>
      <w:r w:rsidR="00AA1E55" w:rsidRPr="41FB6A14">
        <w:rPr>
          <w:b/>
          <w:bCs/>
        </w:rPr>
        <w:t>für die Entwicklung eines Verfahrens, mit dem ausgediente Lithium-Ionen-Batterien in hochwertige Kathodenmaterialien umgewandelt werden</w:t>
      </w:r>
    </w:p>
    <w:p w14:paraId="6D7F66BA" w14:textId="66B8D378" w:rsidR="00AA1E55" w:rsidRPr="00AA1E55" w:rsidRDefault="00AA1E55" w:rsidP="00AA1E55">
      <w:pPr>
        <w:numPr>
          <w:ilvl w:val="0"/>
          <w:numId w:val="1"/>
        </w:numPr>
        <w:spacing w:before="240"/>
        <w:jc w:val="both"/>
        <w:rPr>
          <w:b/>
        </w:rPr>
      </w:pPr>
      <w:r w:rsidRPr="00AA1E55">
        <w:rPr>
          <w:b/>
        </w:rPr>
        <w:t>Mit ihrer Technologie erzielen sie Rückgewinnungsraten von 99,6 % für Nickel, Kobalt und Mangan sowie von 96,5 % für Lithium und senken dabei den Verbrauch von Säuren und Laugen um 73 %</w:t>
      </w:r>
    </w:p>
    <w:p w14:paraId="283F5B9C" w14:textId="78F9C687" w:rsidR="00AA1E55" w:rsidRPr="00AA1E55" w:rsidRDefault="00AA1E55" w:rsidP="00AA1E55">
      <w:pPr>
        <w:numPr>
          <w:ilvl w:val="0"/>
          <w:numId w:val="1"/>
        </w:numPr>
        <w:spacing w:before="240"/>
        <w:jc w:val="both"/>
        <w:rPr>
          <w:b/>
        </w:rPr>
      </w:pPr>
      <w:r w:rsidRPr="00AA1E55">
        <w:rPr>
          <w:b/>
        </w:rPr>
        <w:t>Bei diesem Verfahren entstehen Materialien in Batteriequalität, deren CO</w:t>
      </w:r>
      <w:r w:rsidRPr="00AA1E55">
        <w:rPr>
          <w:rFonts w:ascii="Cambria Math" w:hAnsi="Cambria Math" w:cs="Cambria Math"/>
          <w:b/>
        </w:rPr>
        <w:t>₂</w:t>
      </w:r>
      <w:r w:rsidRPr="00AA1E55">
        <w:rPr>
          <w:b/>
        </w:rPr>
        <w:t>-Bilanz um 61 % geringer ist als bei herkömmlichen Herstellungsverfahren</w:t>
      </w:r>
    </w:p>
    <w:p w14:paraId="10825C74" w14:textId="21AA483D" w:rsidR="00303AB6" w:rsidRPr="000559EC" w:rsidRDefault="00AA1E55" w:rsidP="00AA1E55">
      <w:pPr>
        <w:numPr>
          <w:ilvl w:val="0"/>
          <w:numId w:val="1"/>
        </w:numPr>
        <w:spacing w:before="240"/>
        <w:jc w:val="both"/>
        <w:rPr>
          <w:b/>
        </w:rPr>
      </w:pPr>
      <w:r w:rsidRPr="00AA1E55">
        <w:rPr>
          <w:b/>
        </w:rPr>
        <w:t>Die Auszeichnung wurde heute im Rahmen der Verleihung des Europäischen Erfinderpreises 2026 in Berlin überreicht</w:t>
      </w:r>
    </w:p>
    <w:p w14:paraId="762392A1" w14:textId="77777777" w:rsidR="000559EC" w:rsidRDefault="000559EC" w:rsidP="721C096E">
      <w:pPr>
        <w:jc w:val="both"/>
        <w:rPr>
          <w:b/>
          <w:bCs/>
        </w:rPr>
      </w:pPr>
    </w:p>
    <w:p w14:paraId="017CFB62" w14:textId="14CCB2B5" w:rsidR="00A07090" w:rsidRDefault="6550B7C2" w:rsidP="41FB6A14">
      <w:pPr>
        <w:jc w:val="both"/>
      </w:pPr>
      <w:r w:rsidRPr="41FB6A14">
        <w:rPr>
          <w:b/>
          <w:bCs/>
        </w:rPr>
        <w:t>München, 2.</w:t>
      </w:r>
      <w:r w:rsidR="00462B52" w:rsidRPr="41FB6A14">
        <w:rPr>
          <w:b/>
          <w:bCs/>
        </w:rPr>
        <w:t xml:space="preserve"> </w:t>
      </w:r>
      <w:r w:rsidR="00D46622" w:rsidRPr="41FB6A14">
        <w:rPr>
          <w:b/>
          <w:bCs/>
        </w:rPr>
        <w:t>Jul</w:t>
      </w:r>
      <w:r w:rsidRPr="41FB6A14">
        <w:rPr>
          <w:b/>
          <w:bCs/>
        </w:rPr>
        <w:t xml:space="preserve">i 2026 </w:t>
      </w:r>
      <w:r>
        <w:t xml:space="preserve">– </w:t>
      </w:r>
      <w:r w:rsidR="00A07090">
        <w:t xml:space="preserve">Das Europäische Patentamt (EPA) hat heute den chinesischen Erfindern </w:t>
      </w:r>
      <w:r w:rsidR="25B99C73">
        <w:t xml:space="preserve">Yu Haijun, </w:t>
      </w:r>
      <w:r w:rsidR="00A07090">
        <w:t>Xie Yinghao und ihrem Team den Europäischen Erfinderpreis 2026 in der Kategorie „Nicht-EPA-Länder“ für die Entwicklung eines intelligenten Batterierecyclingverfahrens verliehen</w:t>
      </w:r>
      <w:r w:rsidR="00043A9B">
        <w:t>. Da</w:t>
      </w:r>
      <w:r w:rsidR="00A07090">
        <w:t xml:space="preserve">mit </w:t>
      </w:r>
      <w:r w:rsidR="00043A9B">
        <w:t xml:space="preserve">können </w:t>
      </w:r>
      <w:r w:rsidR="00F168F2">
        <w:t xml:space="preserve">aus ausgedienten Lithium-Ionen-Batterien </w:t>
      </w:r>
      <w:r w:rsidR="00A07090">
        <w:t xml:space="preserve">hochwertige Kathodenmaterialien zurückgewonnen werden. </w:t>
      </w:r>
      <w:r w:rsidR="4063010E">
        <w:t xml:space="preserve">Das Duo gewann außerdem den Publikumspreis, zusammengesetzt aus einer öffentlichen Abstimmung und einem Jury-Entscheid. </w:t>
      </w:r>
      <w:r w:rsidR="00A07090">
        <w:t xml:space="preserve">Nach Angaben der </w:t>
      </w:r>
      <w:hyperlink r:id="rId12">
        <w:r w:rsidR="00A07090" w:rsidRPr="41FB6A14">
          <w:rPr>
            <w:rStyle w:val="Hyperlink"/>
          </w:rPr>
          <w:t>Internationalen Energieagentur</w:t>
        </w:r>
      </w:hyperlink>
      <w:r w:rsidR="00A07090">
        <w:t xml:space="preserve"> wurde zwischen 2018 und 2023 weltweit eine </w:t>
      </w:r>
      <w:r w:rsidR="00CF683C">
        <w:t xml:space="preserve">zusätzliche </w:t>
      </w:r>
      <w:r w:rsidR="00A07090">
        <w:t xml:space="preserve">Lithium-Ionen-Batteriekapazität von mehr als 2 000 GWh </w:t>
      </w:r>
      <w:r w:rsidR="00CF683C">
        <w:t>generiert</w:t>
      </w:r>
      <w:r w:rsidR="00A07090">
        <w:t xml:space="preserve">, die rund 40 Millionen Elektrofahrzeuge und Tausende von Batteriespeicherprojekten mit Strom versorgt. Mit der steigenden Nachfrage nach Batterien wächst auch der Bedarf an der Rückgewinnung kritischer Rohstoffe wie Lithium, Nickel und Kobalt. Die Technologie der Erfinder ermöglicht es, ausgediente Lithium-Ionen-Batterien direkt in leistungsstarke Kathodenmaterialien </w:t>
      </w:r>
      <w:r w:rsidR="0046480E">
        <w:t xml:space="preserve">zur </w:t>
      </w:r>
      <w:r w:rsidR="00A07090">
        <w:t>Wiederverwendung in neuen Batterien umzuwandeln</w:t>
      </w:r>
      <w:r w:rsidR="006C6959">
        <w:t>. Da</w:t>
      </w:r>
      <w:r w:rsidR="00A07090">
        <w:t xml:space="preserve">durch </w:t>
      </w:r>
      <w:r w:rsidR="006C6959">
        <w:t xml:space="preserve">werden </w:t>
      </w:r>
      <w:r w:rsidR="00A07090">
        <w:t>Abf</w:t>
      </w:r>
      <w:r w:rsidR="006C6959">
        <w:t>ä</w:t>
      </w:r>
      <w:r w:rsidR="00A07090">
        <w:t>ll</w:t>
      </w:r>
      <w:r w:rsidR="006C6959">
        <w:t>e</w:t>
      </w:r>
      <w:r w:rsidR="00A07090">
        <w:t>, Ressourcenverbrauch und CO</w:t>
      </w:r>
      <w:r w:rsidR="00A07090" w:rsidRPr="41FB6A14">
        <w:rPr>
          <w:rFonts w:ascii="Cambria Math" w:hAnsi="Cambria Math" w:cs="Cambria Math"/>
        </w:rPr>
        <w:t>₂</w:t>
      </w:r>
      <w:r w:rsidR="00A07090">
        <w:t>-Emissionen reduziert.</w:t>
      </w:r>
    </w:p>
    <w:p w14:paraId="1B247476" w14:textId="77777777" w:rsidR="00A07090" w:rsidRDefault="00A07090" w:rsidP="00A07090">
      <w:pPr>
        <w:jc w:val="both"/>
      </w:pPr>
    </w:p>
    <w:p w14:paraId="6AC22D5B" w14:textId="7C6A88F2" w:rsidR="00A07090" w:rsidRDefault="00A07090" w:rsidP="00A07090">
      <w:pPr>
        <w:jc w:val="both"/>
      </w:pPr>
      <w:r>
        <w:t xml:space="preserve">Mit dem Europäischen Erfinderpreis werden Erfinder gewürdigt, deren Innovationen Lösungen für einige der drängendsten Herausforderungen unserer </w:t>
      </w:r>
      <w:r w:rsidR="00091511">
        <w:t>Zei</w:t>
      </w:r>
      <w:r>
        <w:t>t bieten. Die weiteren Finalisten in der Kategorie „Nicht-EPA-Länder“ waren Aníbal Montalva Rodríguez und Miguel Ángel Fernández Donoso für ein pflanzenbasiertes Luftfiltersystem sowie Emily Morris</w:t>
      </w:r>
      <w:r w:rsidR="00091511">
        <w:t xml:space="preserve"> und</w:t>
      </w:r>
      <w:r>
        <w:t xml:space="preserve"> Thorsten Stoesser </w:t>
      </w:r>
      <w:r w:rsidR="00091511">
        <w:t xml:space="preserve">mit ihrem </w:t>
      </w:r>
      <w:r>
        <w:t xml:space="preserve">Team für eine Wasserkrafttechnologie, die Wasser aktiv zu Turbinen leitet. </w:t>
      </w:r>
    </w:p>
    <w:p w14:paraId="3652E509" w14:textId="77777777" w:rsidR="00A07090" w:rsidRDefault="00A07090" w:rsidP="00A07090">
      <w:pPr>
        <w:jc w:val="both"/>
      </w:pPr>
    </w:p>
    <w:p w14:paraId="1AA41C23" w14:textId="6EAFC8B8" w:rsidR="00F72290" w:rsidRPr="00462B52" w:rsidRDefault="00A07090" w:rsidP="00A07090">
      <w:pPr>
        <w:jc w:val="both"/>
        <w:rPr>
          <w:i/>
          <w:iCs/>
        </w:rPr>
      </w:pPr>
      <w:r w:rsidRPr="00462B52">
        <w:rPr>
          <w:i/>
          <w:iCs/>
        </w:rPr>
        <w:lastRenderedPageBreak/>
        <w:t xml:space="preserve">„Es ist eine große Ehre für unser Team, </w:t>
      </w:r>
      <w:r w:rsidR="00AF7AEE">
        <w:rPr>
          <w:i/>
          <w:iCs/>
        </w:rPr>
        <w:t xml:space="preserve">für </w:t>
      </w:r>
      <w:r w:rsidRPr="00462B52">
        <w:rPr>
          <w:i/>
          <w:iCs/>
        </w:rPr>
        <w:t xml:space="preserve">unsere intelligente Batterierecycling-Technologie den Europäischen Erfinderpreis 2026 in der Kategorie ‚Nicht-EPA-Länder‘ </w:t>
      </w:r>
      <w:r w:rsidR="00AC78EE">
        <w:rPr>
          <w:i/>
          <w:iCs/>
        </w:rPr>
        <w:t xml:space="preserve">zu </w:t>
      </w:r>
      <w:r w:rsidRPr="00462B52">
        <w:rPr>
          <w:i/>
          <w:iCs/>
        </w:rPr>
        <w:t>gew</w:t>
      </w:r>
      <w:r w:rsidR="00AC78EE">
        <w:rPr>
          <w:i/>
          <w:iCs/>
        </w:rPr>
        <w:t>i</w:t>
      </w:r>
      <w:r w:rsidRPr="00462B52">
        <w:rPr>
          <w:i/>
          <w:iCs/>
        </w:rPr>
        <w:t>nnen. Unsere Technologie ermöglicht die direkte Rückgewinnung von Kathodenmaterialien aus Altbatterien und senkt so den Mineralienverbrauch und die CO</w:t>
      </w:r>
      <w:r w:rsidRPr="00462B52">
        <w:rPr>
          <w:rFonts w:ascii="Cambria Math" w:hAnsi="Cambria Math" w:cs="Cambria Math"/>
          <w:i/>
          <w:iCs/>
        </w:rPr>
        <w:t>₂</w:t>
      </w:r>
      <w:r w:rsidRPr="00462B52">
        <w:rPr>
          <w:i/>
          <w:iCs/>
        </w:rPr>
        <w:t>-Emissionen drastisch. Dieser Durchbruch ist das Ergebnis von zwei Jahrzehnten engagierter Forschung im Bereich der Kreislaufwirtschaft. Die Anerkennung gebührt unserem gesamten Forschungs- und Entwicklungsteam sowie all jenen, die sich für die globale Agenda für Umweltfreundlichkeit und CO</w:t>
      </w:r>
      <w:r w:rsidRPr="00462B52">
        <w:rPr>
          <w:rFonts w:ascii="Cambria Math" w:hAnsi="Cambria Math" w:cs="Cambria Math"/>
          <w:i/>
          <w:iCs/>
        </w:rPr>
        <w:t>₂</w:t>
      </w:r>
      <w:r w:rsidRPr="00462B52">
        <w:rPr>
          <w:i/>
          <w:iCs/>
        </w:rPr>
        <w:t xml:space="preserve">-Reduzierung einsetzen. Auch in Zukunft werden wir die </w:t>
      </w:r>
      <w:r w:rsidR="00CA78A1">
        <w:rPr>
          <w:i/>
          <w:iCs/>
        </w:rPr>
        <w:t>Batterie-</w:t>
      </w:r>
      <w:r w:rsidRPr="00462B52">
        <w:rPr>
          <w:i/>
          <w:iCs/>
        </w:rPr>
        <w:t xml:space="preserve">Kreislaufwirtschaft weiter vorantreiben, die technische Zusammenarbeit zwischen China und Europa </w:t>
      </w:r>
      <w:r w:rsidR="003A1229">
        <w:rPr>
          <w:i/>
          <w:iCs/>
        </w:rPr>
        <w:t xml:space="preserve">bei </w:t>
      </w:r>
      <w:r w:rsidR="00CD05EE">
        <w:rPr>
          <w:i/>
          <w:iCs/>
        </w:rPr>
        <w:t xml:space="preserve">den </w:t>
      </w:r>
      <w:r w:rsidR="003A1229">
        <w:rPr>
          <w:i/>
          <w:iCs/>
        </w:rPr>
        <w:t>N</w:t>
      </w:r>
      <w:r w:rsidRPr="00462B52">
        <w:rPr>
          <w:i/>
          <w:iCs/>
        </w:rPr>
        <w:t>euen Energien stärken und gemeinsam an einer nachhaltigen Energiezukunft arbeiten“</w:t>
      </w:r>
      <w:r w:rsidRPr="00462B52">
        <w:t xml:space="preserve">, sagt </w:t>
      </w:r>
      <w:proofErr w:type="spellStart"/>
      <w:r w:rsidRPr="00462B52">
        <w:t>Yu</w:t>
      </w:r>
      <w:proofErr w:type="spellEnd"/>
      <w:r w:rsidRPr="00462B52">
        <w:t xml:space="preserve"> Haijun.</w:t>
      </w:r>
    </w:p>
    <w:p w14:paraId="67C48A2D" w14:textId="77777777" w:rsidR="00BC581F" w:rsidRDefault="00BC581F" w:rsidP="00BC581F">
      <w:pPr>
        <w:jc w:val="both"/>
      </w:pPr>
    </w:p>
    <w:p w14:paraId="28805DC7" w14:textId="77777777" w:rsidR="00B77952" w:rsidRPr="00B77952" w:rsidRDefault="00B77952" w:rsidP="00B77952">
      <w:pPr>
        <w:jc w:val="both"/>
        <w:rPr>
          <w:b/>
          <w:bCs/>
          <w:color w:val="C00000"/>
        </w:rPr>
      </w:pPr>
      <w:r w:rsidRPr="00B77952">
        <w:rPr>
          <w:b/>
          <w:bCs/>
          <w:color w:val="C00000"/>
        </w:rPr>
        <w:t xml:space="preserve">Ein intelligenterer Weg zum Batterierecycling  </w:t>
      </w:r>
    </w:p>
    <w:p w14:paraId="5F9A5356" w14:textId="77777777" w:rsidR="00B77952" w:rsidRDefault="00B77952" w:rsidP="00B77952">
      <w:pPr>
        <w:jc w:val="both"/>
      </w:pPr>
    </w:p>
    <w:p w14:paraId="3E7C055A" w14:textId="4DFB21E6" w:rsidR="00B77952" w:rsidRDefault="00B77952" w:rsidP="00B77952">
      <w:pPr>
        <w:jc w:val="both"/>
      </w:pPr>
      <w:r>
        <w:t>Lithium-Nickel-Kobalt-Mangan-Oxid (NCM) ist ein Schlüssel</w:t>
      </w:r>
      <w:r w:rsidR="00F40513">
        <w:t>material</w:t>
      </w:r>
      <w:r>
        <w:t xml:space="preserve"> für </w:t>
      </w:r>
      <w:r w:rsidR="00285EA2">
        <w:t>E-Auto-</w:t>
      </w:r>
      <w:r>
        <w:t xml:space="preserve">Batterien. Herkömmliche Recyclingverfahren basieren oft auf langwierigen, chemieintensiven Prozessen, bei denen große Mengen an Wasser, Säuren, Laugen und Energie verbraucht werden. Das </w:t>
      </w:r>
      <w:proofErr w:type="spellStart"/>
      <w:r>
        <w:t>Brunp</w:t>
      </w:r>
      <w:proofErr w:type="spellEnd"/>
      <w:r>
        <w:t>-Team entwickelte einen selektiveren Ansatz, das „ge</w:t>
      </w:r>
      <w:r w:rsidR="003C0065">
        <w:t>ziel</w:t>
      </w:r>
      <w:r>
        <w:t>te Recycling“</w:t>
      </w:r>
      <w:r w:rsidR="0050492A">
        <w:t>:</w:t>
      </w:r>
      <w:r w:rsidR="00A81AC6">
        <w:t xml:space="preserve"> Da</w:t>
      </w:r>
      <w:r>
        <w:t xml:space="preserve">bei </w:t>
      </w:r>
      <w:r w:rsidR="00A81AC6">
        <w:t xml:space="preserve">werden </w:t>
      </w:r>
      <w:r>
        <w:t xml:space="preserve">Altbatterien direkt in NCM-Kathodenmaterial in Batteriequalität umgewandelt, wobei die funktionale Struktur der Materialien erhalten bleibt.  </w:t>
      </w:r>
    </w:p>
    <w:p w14:paraId="36E611E2" w14:textId="77777777" w:rsidR="00B77952" w:rsidRDefault="00B77952" w:rsidP="00B77952">
      <w:pPr>
        <w:jc w:val="both"/>
      </w:pPr>
    </w:p>
    <w:p w14:paraId="422DB237" w14:textId="0D0AEE4C" w:rsidR="00490948" w:rsidRDefault="00B77952" w:rsidP="00B77952">
      <w:pPr>
        <w:jc w:val="both"/>
      </w:pPr>
      <w:r>
        <w:t xml:space="preserve">Nach Angaben des Unternehmens werden bei diesem Verfahren 99,6 % des Nickels, Kobalts und Mangans sowie 96,5 % des Lithiums zurückgewonnen. Zudem senkt es den </w:t>
      </w:r>
      <w:r w:rsidR="00AE54FE">
        <w:t>Verbrauch</w:t>
      </w:r>
      <w:r w:rsidR="00D85F95">
        <w:t xml:space="preserve"> von </w:t>
      </w:r>
      <w:r>
        <w:t>Säure</w:t>
      </w:r>
      <w:r w:rsidR="00D85F95">
        <w:t>n</w:t>
      </w:r>
      <w:r>
        <w:t xml:space="preserve"> und Laugen um 73 %, verkürzt die Verarbeitungsschritte um mehr als 18 % und verringert den CO</w:t>
      </w:r>
      <w:r>
        <w:rPr>
          <w:rFonts w:ascii="Cambria Math" w:hAnsi="Cambria Math" w:cs="Cambria Math"/>
        </w:rPr>
        <w:t>₂</w:t>
      </w:r>
      <w:r>
        <w:t>-Fußabdruck der regenerierten Kathodenmaterialien um 61 % im Vergleich zu herkömmlichen Produktionsverfahren.</w:t>
      </w:r>
    </w:p>
    <w:p w14:paraId="69422799" w14:textId="77777777" w:rsidR="00F40513" w:rsidRDefault="00F40513" w:rsidP="00B77952">
      <w:pPr>
        <w:jc w:val="both"/>
      </w:pPr>
    </w:p>
    <w:p w14:paraId="54B85C5F" w14:textId="58EB6F5A" w:rsidR="002E374B" w:rsidRPr="002E374B" w:rsidRDefault="002E374B" w:rsidP="002E374B">
      <w:pPr>
        <w:jc w:val="both"/>
        <w:rPr>
          <w:b/>
          <w:bCs/>
          <w:color w:val="C00000"/>
        </w:rPr>
      </w:pPr>
      <w:r w:rsidRPr="002E374B">
        <w:rPr>
          <w:b/>
          <w:bCs/>
          <w:color w:val="C00000"/>
        </w:rPr>
        <w:t xml:space="preserve">Aufbau einer </w:t>
      </w:r>
      <w:r w:rsidR="009E1764">
        <w:rPr>
          <w:b/>
          <w:bCs/>
          <w:color w:val="C00000"/>
        </w:rPr>
        <w:t>Batterie-</w:t>
      </w:r>
      <w:r w:rsidRPr="002E374B">
        <w:rPr>
          <w:b/>
          <w:bCs/>
          <w:color w:val="C00000"/>
        </w:rPr>
        <w:t>Kreislaufwirtschaft</w:t>
      </w:r>
    </w:p>
    <w:p w14:paraId="3FBC7850" w14:textId="77777777" w:rsidR="002E374B" w:rsidRDefault="002E374B" w:rsidP="002E374B">
      <w:pPr>
        <w:jc w:val="both"/>
      </w:pPr>
    </w:p>
    <w:p w14:paraId="48EE1C30" w14:textId="11EA5128" w:rsidR="002E374B" w:rsidRDefault="002E374B" w:rsidP="002E374B">
      <w:pPr>
        <w:jc w:val="both"/>
      </w:pPr>
      <w:r>
        <w:t>Die Anfänge dieser Technologie reichen bis in die frühen 2000er Jahre zurück, als das Team die wachsende Herausforderung der Entsorgung von Altbatterien und Chinas Abhängigkeit von importierten Rohstoffen erkannte.</w:t>
      </w:r>
      <w:r w:rsidR="2D438796">
        <w:t xml:space="preserve"> Als Forscher bei Brunp Recycling arbeitete Yu Haijun daran, ausgediente Batterien in wertvolle Ressourcen umzuwandeln.</w:t>
      </w:r>
      <w:r>
        <w:t xml:space="preserve"> </w:t>
      </w:r>
      <w:r w:rsidR="00E94B35">
        <w:t xml:space="preserve">Später entwickelte </w:t>
      </w:r>
      <w:r>
        <w:t xml:space="preserve">Yu Haijun die Konzepte des „Reverse Product Positioning Design“ (RPPD) und der „Directed Recycling Technologies“ (DRT), während Xie Yinghao dazu beitrug, die Technologie von der Laborentwicklung zum industriellen Einsatz voranzubringen.  </w:t>
      </w:r>
    </w:p>
    <w:p w14:paraId="71BC34BA" w14:textId="77777777" w:rsidR="002E374B" w:rsidRDefault="002E374B" w:rsidP="002E374B">
      <w:pPr>
        <w:jc w:val="both"/>
      </w:pPr>
    </w:p>
    <w:p w14:paraId="2C8FAA85" w14:textId="13615326" w:rsidR="00045506" w:rsidRDefault="002E374B" w:rsidP="002E374B">
      <w:pPr>
        <w:jc w:val="both"/>
      </w:pPr>
      <w:r>
        <w:t xml:space="preserve">Ein wichtiger Meilenstein </w:t>
      </w:r>
      <w:r w:rsidR="0051541B">
        <w:t>kam</w:t>
      </w:r>
      <w:r>
        <w:t xml:space="preserve"> 2015 </w:t>
      </w:r>
      <w:r w:rsidR="0051541B">
        <w:t>hinzu</w:t>
      </w:r>
      <w:r>
        <w:t xml:space="preserve">, als </w:t>
      </w:r>
      <w:proofErr w:type="spellStart"/>
      <w:r>
        <w:t>Brunp</w:t>
      </w:r>
      <w:proofErr w:type="spellEnd"/>
      <w:r>
        <w:t xml:space="preserve"> Teil des CATL-Ökosystems wurde, was es dem Team ermöglichte, seine Recyclingtechnologien auf globale Batterie-Lieferketten auszuweiten. Heute </w:t>
      </w:r>
      <w:r w:rsidR="002C7C32">
        <w:t xml:space="preserve">hat sich </w:t>
      </w:r>
      <w:proofErr w:type="spellStart"/>
      <w:r>
        <w:t>Brunp</w:t>
      </w:r>
      <w:proofErr w:type="spellEnd"/>
      <w:r>
        <w:t xml:space="preserve"> </w:t>
      </w:r>
      <w:r w:rsidR="002C7C32">
        <w:t xml:space="preserve">zu </w:t>
      </w:r>
      <w:r>
        <w:t>ein</w:t>
      </w:r>
      <w:r w:rsidR="002C7C32">
        <w:t>em</w:t>
      </w:r>
      <w:r>
        <w:t xml:space="preserve"> weltweit führende</w:t>
      </w:r>
      <w:r w:rsidR="002C7C32">
        <w:t>n</w:t>
      </w:r>
      <w:r>
        <w:t xml:space="preserve"> Unternehmen i</w:t>
      </w:r>
      <w:r w:rsidR="00A1086C">
        <w:t>n den</w:t>
      </w:r>
      <w:r>
        <w:t xml:space="preserve"> Bereich</w:t>
      </w:r>
      <w:r w:rsidR="00A1086C">
        <w:t>en</w:t>
      </w:r>
      <w:r>
        <w:t xml:space="preserve"> Recycling von Altbatterien und regenerierte ternäre Kathodenmaterialien</w:t>
      </w:r>
      <w:r w:rsidR="00A1086C">
        <w:t xml:space="preserve"> entwickelt</w:t>
      </w:r>
      <w:r>
        <w:t xml:space="preserve">. Die Recyclinglösungen des Unternehmens unterstützen große Automobilhersteller und tragen zur </w:t>
      </w:r>
      <w:r w:rsidR="00EF3368">
        <w:t>S</w:t>
      </w:r>
      <w:r>
        <w:t>tärk</w:t>
      </w:r>
      <w:r w:rsidR="00EF3368">
        <w:t>ung</w:t>
      </w:r>
      <w:r>
        <w:t xml:space="preserve"> </w:t>
      </w:r>
      <w:r w:rsidR="00EF3368">
        <w:t xml:space="preserve">einer </w:t>
      </w:r>
      <w:r>
        <w:t>kreislauforientierten Batterieindustrie bei.</w:t>
      </w:r>
    </w:p>
    <w:p w14:paraId="16969781" w14:textId="77777777" w:rsidR="00747DDE" w:rsidRDefault="00747DDE" w:rsidP="00E52062">
      <w:pPr>
        <w:jc w:val="both"/>
      </w:pPr>
    </w:p>
    <w:p w14:paraId="7493C25C" w14:textId="58F521BE" w:rsidR="00E52062" w:rsidRDefault="00E52062" w:rsidP="00E52062">
      <w:pPr>
        <w:jc w:val="both"/>
      </w:pPr>
      <w:r>
        <w:t xml:space="preserve">Alle Preisträger des Europäischen Erfinderpreises 2026 wurden heute im Rahmen einer </w:t>
      </w:r>
      <w:r w:rsidR="00444A76">
        <w:t xml:space="preserve">feierlichen Preisverleihung </w:t>
      </w:r>
      <w:r>
        <w:t xml:space="preserve">in Berlin bekannt gegeben. Die </w:t>
      </w:r>
      <w:r w:rsidR="00444A76">
        <w:t>Zeremonie</w:t>
      </w:r>
      <w:r>
        <w:t xml:space="preserve"> können Sie </w:t>
      </w:r>
      <w:hyperlink r:id="rId13" w:history="1">
        <w:r w:rsidRPr="007109B5">
          <w:rPr>
            <w:rStyle w:val="Hyperlink"/>
          </w:rPr>
          <w:t>hier</w:t>
        </w:r>
      </w:hyperlink>
      <w:r>
        <w:t xml:space="preserve"> online verfolgen. Weitere Informationen zu den Auswirkungen der Erfindung, der Technologie und der Geschichte de</w:t>
      </w:r>
      <w:r w:rsidR="00C839E1">
        <w:t>r</w:t>
      </w:r>
      <w:r>
        <w:t xml:space="preserve"> Erfinder</w:t>
      </w:r>
      <w:r w:rsidR="00C839E1">
        <w:t>in</w:t>
      </w:r>
      <w:r>
        <w:t xml:space="preserve"> finden Sie </w:t>
      </w:r>
      <w:hyperlink r:id="rId14" w:history="1">
        <w:r w:rsidRPr="0010093F">
          <w:rPr>
            <w:rStyle w:val="Hyperlink"/>
          </w:rPr>
          <w:t>hier</w:t>
        </w:r>
      </w:hyperlink>
      <w:r>
        <w:t>.</w:t>
      </w:r>
    </w:p>
    <w:p w14:paraId="423195EF" w14:textId="77777777" w:rsidR="00934945" w:rsidRDefault="00934945">
      <w:pPr>
        <w:jc w:val="both"/>
      </w:pPr>
    </w:p>
    <w:p w14:paraId="6B4AF90D" w14:textId="040EFA98" w:rsidR="00CE062F" w:rsidRDefault="3C478468" w:rsidP="73AC3464">
      <w:pPr>
        <w:spacing w:after="120"/>
        <w:rPr>
          <w:color w:val="000000" w:themeColor="text1"/>
          <w:sz w:val="20"/>
          <w:szCs w:val="20"/>
        </w:rPr>
      </w:pPr>
      <w:r>
        <w:rPr>
          <w:b/>
          <w:color w:val="000000" w:themeColor="text1"/>
          <w:sz w:val="20"/>
        </w:rPr>
        <w:t>Medienkontakte Europäisches Patentamt</w:t>
      </w:r>
    </w:p>
    <w:p w14:paraId="6B4AF90E" w14:textId="1D5EA6FF" w:rsidR="00CE062F" w:rsidRDefault="3C478468" w:rsidP="73AC3464">
      <w:pPr>
        <w:spacing w:after="120"/>
        <w:rPr>
          <w:color w:val="000000" w:themeColor="text1"/>
          <w:sz w:val="20"/>
          <w:szCs w:val="20"/>
        </w:rPr>
      </w:pPr>
      <w:r w:rsidRPr="00091DF8">
        <w:rPr>
          <w:b/>
          <w:bCs/>
          <w:color w:val="000000" w:themeColor="text1"/>
          <w:sz w:val="20"/>
          <w:szCs w:val="20"/>
        </w:rPr>
        <w:t xml:space="preserve">Roberta Romano-Götsch </w:t>
      </w:r>
      <w:r w:rsidRPr="00091DF8">
        <w:rPr>
          <w:b/>
          <w:bCs/>
        </w:rPr>
        <w:br/>
      </w:r>
      <w:r w:rsidRPr="33BDE6EC">
        <w:rPr>
          <w:color w:val="000000" w:themeColor="text1"/>
          <w:sz w:val="20"/>
          <w:szCs w:val="20"/>
        </w:rPr>
        <w:t>EPA-Sprecherin</w:t>
      </w:r>
      <w:r>
        <w:br/>
      </w:r>
      <w:r w:rsidR="003A6DD0">
        <w:rPr>
          <w:b/>
          <w:bCs/>
          <w:color w:val="000000" w:themeColor="text1"/>
          <w:sz w:val="20"/>
          <w:szCs w:val="20"/>
        </w:rPr>
        <w:br/>
      </w:r>
      <w:r w:rsidRPr="33BDE6EC">
        <w:rPr>
          <w:b/>
          <w:bCs/>
          <w:color w:val="000000" w:themeColor="text1"/>
          <w:sz w:val="20"/>
          <w:szCs w:val="20"/>
        </w:rPr>
        <w:t>EPA-Pressestelle</w:t>
      </w:r>
    </w:p>
    <w:p w14:paraId="6B4AF90F" w14:textId="77777777" w:rsidR="00CE062F" w:rsidRDefault="00CE062F" w:rsidP="73AC3464">
      <w:pPr>
        <w:spacing w:after="180"/>
        <w:rPr>
          <w:color w:val="000000" w:themeColor="text1"/>
          <w:sz w:val="20"/>
          <w:szCs w:val="20"/>
        </w:rPr>
      </w:pPr>
      <w:hyperlink r:id="rId15">
        <w:r>
          <w:rPr>
            <w:rStyle w:val="Hyperlink"/>
            <w:sz w:val="20"/>
          </w:rPr>
          <w:t>press@epo.org</w:t>
        </w:r>
      </w:hyperlink>
      <w:r w:rsidR="00091DF8">
        <w:br/>
      </w:r>
      <w:r w:rsidR="00091DF8">
        <w:rPr>
          <w:color w:val="000000" w:themeColor="text1"/>
          <w:sz w:val="20"/>
        </w:rPr>
        <w:t>Tel.: +49 89 2399-1833</w:t>
      </w:r>
    </w:p>
    <w:p w14:paraId="54D171B7" w14:textId="77777777" w:rsidR="003A6DD0" w:rsidRDefault="003A6DD0" w:rsidP="33BDE6EC">
      <w:pPr>
        <w:spacing w:line="240" w:lineRule="auto"/>
        <w:jc w:val="both"/>
        <w:rPr>
          <w:b/>
          <w:bCs/>
          <w:color w:val="000000" w:themeColor="text1"/>
          <w:sz w:val="18"/>
          <w:szCs w:val="18"/>
        </w:rPr>
      </w:pPr>
    </w:p>
    <w:p w14:paraId="51BB4B30" w14:textId="533935CA"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den Europäischen Erfinderpreis </w:t>
      </w:r>
    </w:p>
    <w:p w14:paraId="53D07470" w14:textId="47F42FC7" w:rsidR="69E80E3A" w:rsidRDefault="171724CA" w:rsidP="782129A6">
      <w:pPr>
        <w:spacing w:line="240" w:lineRule="auto"/>
        <w:jc w:val="both"/>
        <w:rPr>
          <w:color w:val="FB0007"/>
          <w:sz w:val="18"/>
          <w:szCs w:val="18"/>
        </w:rPr>
      </w:pPr>
      <w:r w:rsidRPr="56BCCEBB">
        <w:rPr>
          <w:color w:val="000000" w:themeColor="text1"/>
          <w:sz w:val="18"/>
          <w:szCs w:val="18"/>
        </w:rPr>
        <w:t>Der Europäische Erfinderpreis ist einer der renommiertesten Innovationspreise Europas. Er wurde 2006 vom EPA ins Leben gerufen und würdigt Einzelpersonen oder Teams, die mit ihren wegweisenden Erfindungen Antworten auf einige der größten Herausforderungen unserer Zeit geben. Die Mitglieder der Jury für den Europäischen Erfinderpreis sind allesamt ehemalige Finalistinnen und Finalisten. Bei der Bewertung der Vorschläge stützt sich die unabhängige Jury auf ihre Expertise in den Bereichen Technik, Geschäftswelt und geistiges Eigentum.</w:t>
      </w:r>
      <w:r w:rsidRPr="56BCCEBB">
        <w:rPr>
          <w:color w:val="FB0007"/>
          <w:sz w:val="18"/>
          <w:szCs w:val="18"/>
        </w:rPr>
        <w:t> </w:t>
      </w:r>
      <w:r w:rsidRPr="56BCCEBB">
        <w:rPr>
          <w:color w:val="000000" w:themeColor="text1"/>
          <w:sz w:val="18"/>
          <w:szCs w:val="18"/>
        </w:rPr>
        <w:t xml:space="preserve">Alle Erfinder/innen müssen ein europäisches Patent für ihre Erfindung erhalten haben. </w:t>
      </w:r>
      <w:hyperlink r:id="rId16">
        <w:r w:rsidRPr="56BCCEBB">
          <w:rPr>
            <w:rStyle w:val="Hyperlink"/>
            <w:sz w:val="18"/>
            <w:szCs w:val="18"/>
          </w:rPr>
          <w:t>Hier</w:t>
        </w:r>
      </w:hyperlink>
      <w:r w:rsidRPr="56BCCEBB">
        <w:rPr>
          <w:color w:val="000000" w:themeColor="text1"/>
          <w:sz w:val="18"/>
          <w:szCs w:val="18"/>
        </w:rPr>
        <w:t xml:space="preserve"> erfahren sie mehr über die verschiedenen Kategorien, Preise, Auswahlkriterien und den Livestream der Preisverleihung am 2. Juli in Berlin.</w:t>
      </w:r>
      <w:r w:rsidRPr="56BCCEBB">
        <w:rPr>
          <w:color w:val="FB0007"/>
          <w:sz w:val="18"/>
          <w:szCs w:val="18"/>
        </w:rPr>
        <w:t>    </w:t>
      </w:r>
    </w:p>
    <w:p w14:paraId="37F3504A" w14:textId="50E26571" w:rsidR="2114687E" w:rsidRDefault="2114687E" w:rsidP="2114687E">
      <w:pPr>
        <w:spacing w:line="240" w:lineRule="auto"/>
        <w:jc w:val="both"/>
        <w:rPr>
          <w:color w:val="000000" w:themeColor="text1"/>
          <w:sz w:val="18"/>
          <w:szCs w:val="18"/>
          <w:lang w:val="en-US"/>
        </w:rPr>
      </w:pPr>
    </w:p>
    <w:p w14:paraId="40183A35" w14:textId="06730867"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das EPA </w:t>
      </w:r>
    </w:p>
    <w:p w14:paraId="30489B93" w14:textId="79D306A3" w:rsidR="006751C4" w:rsidRPr="00444A4F" w:rsidRDefault="6C2ECE6C" w:rsidP="00BB71BD">
      <w:pPr>
        <w:spacing w:line="240" w:lineRule="auto"/>
        <w:jc w:val="both"/>
        <w:rPr>
          <w:sz w:val="18"/>
          <w:szCs w:val="18"/>
        </w:rPr>
      </w:pPr>
      <w:r w:rsidRPr="56BCCEBB">
        <w:rPr>
          <w:color w:val="000000" w:themeColor="text1"/>
          <w:sz w:val="18"/>
          <w:szCs w:val="18"/>
        </w:rPr>
        <w:t>Mit 6 300 Beschäftigten ist das </w:t>
      </w:r>
      <w:hyperlink r:id="rId17">
        <w:r w:rsidRPr="56BCCEBB">
          <w:rPr>
            <w:rStyle w:val="Hyperlink"/>
            <w:sz w:val="18"/>
            <w:szCs w:val="18"/>
          </w:rPr>
          <w:t>Europäische Patentamt (EPA)</w:t>
        </w:r>
      </w:hyperlink>
      <w:r w:rsidRPr="56BCCEBB">
        <w:rPr>
          <w:color w:val="000000" w:themeColor="text1"/>
          <w:sz w:val="18"/>
          <w:szCs w:val="18"/>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w:t>
      </w:r>
      <w:r w:rsidR="00C64F6E">
        <w:rPr>
          <w:color w:val="000000" w:themeColor="text1"/>
          <w:sz w:val="18"/>
          <w:szCs w:val="18"/>
        </w:rPr>
        <w:t>mehr als</w:t>
      </w:r>
      <w:r w:rsidRPr="56BCCEBB">
        <w:rPr>
          <w:color w:val="000000" w:themeColor="text1"/>
          <w:sz w:val="18"/>
          <w:szCs w:val="18"/>
        </w:rPr>
        <w:t xml:space="preserve"> 7</w:t>
      </w:r>
      <w:r w:rsidR="006416B6">
        <w:rPr>
          <w:color w:val="000000" w:themeColor="text1"/>
          <w:sz w:val="18"/>
          <w:szCs w:val="18"/>
        </w:rPr>
        <w:t>15</w:t>
      </w:r>
      <w:r w:rsidRPr="56BCCEBB">
        <w:rPr>
          <w:color w:val="000000" w:themeColor="text1"/>
          <w:sz w:val="18"/>
          <w:szCs w:val="18"/>
        </w:rPr>
        <w:t> Millionen Menschen umfassen. Das EPA ist ferner weltweit führend in den Bereichen Patentinformation und Patentrecherche.</w:t>
      </w:r>
    </w:p>
    <w:sectPr w:rsidR="006751C4" w:rsidRPr="00444A4F">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6C24" w14:textId="77777777" w:rsidR="002A709D" w:rsidRDefault="002A709D">
      <w:pPr>
        <w:spacing w:line="240" w:lineRule="auto"/>
      </w:pPr>
      <w:r>
        <w:separator/>
      </w:r>
    </w:p>
  </w:endnote>
  <w:endnote w:type="continuationSeparator" w:id="0">
    <w:p w14:paraId="273F6CA2" w14:textId="77777777" w:rsidR="002A709D" w:rsidRDefault="002A70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F1329D4A-23D4-446A-B044-9B4B8F995080}"/>
    <w:embedBold r:id="rId2" w:fontKey="{13FE7CC7-F542-4659-9D78-D85DC727AD20}"/>
    <w:embedItalic r:id="rId3" w:fontKey="{38DCCC58-415A-408D-9C98-C5852808D351}"/>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C2F1225B-1012-4F8F-BDAC-2E932C4264BC}"/>
  </w:font>
  <w:font w:name="MS Mincho">
    <w:panose1 w:val="02020609040205080304"/>
    <w:charset w:val="80"/>
    <w:family w:val="modern"/>
    <w:pitch w:val="fixed"/>
    <w:sig w:usb0="E00002FF" w:usb1="6AC7FDFB" w:usb2="08000012" w:usb3="00000000" w:csb0="0002009F" w:csb1="00000000"/>
  </w:font>
  <w:font w:name="Cambria">
    <w:altName w:val="书宋-简"/>
    <w:panose1 w:val="02040503050406030204"/>
    <w:charset w:val="00"/>
    <w:family w:val="roman"/>
    <w:pitch w:val="variable"/>
    <w:sig w:usb0="E00006FF" w:usb1="420024FF" w:usb2="02000000" w:usb3="00000000" w:csb0="0000019F" w:csb1="00000000"/>
    <w:embedRegular r:id="rId5" w:fontKey="{E38E07B9-DD19-4891-A414-CC5B17C96E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6980FCD4" w14:textId="77777777" w:rsidTr="2D9FC814">
      <w:trPr>
        <w:trHeight w:val="300"/>
      </w:trPr>
      <w:tc>
        <w:tcPr>
          <w:tcW w:w="3120" w:type="dxa"/>
        </w:tcPr>
        <w:p w14:paraId="091FF866" w14:textId="6ABAF892" w:rsidR="2D9FC814" w:rsidRDefault="2D9FC814" w:rsidP="2D9FC814">
          <w:pPr>
            <w:pStyle w:val="Header"/>
            <w:ind w:left="-115"/>
          </w:pPr>
        </w:p>
      </w:tc>
      <w:tc>
        <w:tcPr>
          <w:tcW w:w="3120" w:type="dxa"/>
        </w:tcPr>
        <w:p w14:paraId="7B5EB800" w14:textId="3C02F3B7" w:rsidR="2D9FC814" w:rsidRDefault="2D9FC814" w:rsidP="2D9FC814">
          <w:pPr>
            <w:pStyle w:val="Header"/>
            <w:jc w:val="center"/>
          </w:pPr>
        </w:p>
      </w:tc>
      <w:tc>
        <w:tcPr>
          <w:tcW w:w="3120" w:type="dxa"/>
        </w:tcPr>
        <w:p w14:paraId="19353AF6" w14:textId="6E8D680C" w:rsidR="2D9FC814" w:rsidRDefault="2D9FC814" w:rsidP="2D9FC814">
          <w:pPr>
            <w:pStyle w:val="Header"/>
            <w:ind w:right="-115"/>
            <w:jc w:val="right"/>
          </w:pPr>
        </w:p>
      </w:tc>
    </w:tr>
  </w:tbl>
  <w:p w14:paraId="2883C96B" w14:textId="636CE561" w:rsidR="2D9FC814" w:rsidRDefault="2D9FC814" w:rsidP="2D9FC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34E7" w14:textId="77777777" w:rsidR="002A709D" w:rsidRDefault="002A709D">
      <w:pPr>
        <w:spacing w:line="240" w:lineRule="auto"/>
      </w:pPr>
      <w:r>
        <w:separator/>
      </w:r>
    </w:p>
  </w:footnote>
  <w:footnote w:type="continuationSeparator" w:id="0">
    <w:p w14:paraId="19BBB6EB" w14:textId="77777777" w:rsidR="002A709D" w:rsidRDefault="002A70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5B812BE3" w14:textId="77777777" w:rsidTr="2D9FC814">
      <w:trPr>
        <w:trHeight w:val="300"/>
      </w:trPr>
      <w:tc>
        <w:tcPr>
          <w:tcW w:w="3120" w:type="dxa"/>
        </w:tcPr>
        <w:p w14:paraId="24762347" w14:textId="43FB6813" w:rsidR="2D9FC814" w:rsidRDefault="2D9FC814" w:rsidP="2D9FC814">
          <w:pPr>
            <w:pStyle w:val="Header"/>
            <w:ind w:left="-115"/>
          </w:pPr>
          <w:r>
            <w:rPr>
              <w:noProof/>
            </w:rPr>
            <w:drawing>
              <wp:inline distT="0" distB="0" distL="0" distR="0" wp14:anchorId="355A3079" wp14:editId="0B7A9669">
                <wp:extent cx="1847850" cy="695325"/>
                <wp:effectExtent l="0" t="0" r="0" b="0"/>
                <wp:docPr id="20457887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8771" name="Picture 2045788771"/>
                        <pic:cNvPicPr/>
                      </pic:nvPicPr>
                      <pic:blipFill>
                        <a:blip r:embed="rId1">
                          <a:extLst>
                            <a:ext uri="{28A0092B-C50C-407E-A947-70E740481C1C}">
                              <a14:useLocalDpi xmlns:a14="http://schemas.microsoft.com/office/drawing/2010/main"/>
                            </a:ext>
                          </a:extLst>
                        </a:blip>
                        <a:stretch>
                          <a:fillRect/>
                        </a:stretch>
                      </pic:blipFill>
                      <pic:spPr>
                        <a:xfrm>
                          <a:off x="0" y="0"/>
                          <a:ext cx="1847850" cy="695325"/>
                        </a:xfrm>
                        <a:prstGeom prst="rect">
                          <a:avLst/>
                        </a:prstGeom>
                      </pic:spPr>
                    </pic:pic>
                  </a:graphicData>
                </a:graphic>
              </wp:inline>
            </w:drawing>
          </w:r>
        </w:p>
      </w:tc>
      <w:tc>
        <w:tcPr>
          <w:tcW w:w="3120" w:type="dxa"/>
        </w:tcPr>
        <w:p w14:paraId="2FF5B54B" w14:textId="66735E89" w:rsidR="2D9FC814" w:rsidRDefault="2D9FC814" w:rsidP="2D9FC814">
          <w:pPr>
            <w:pStyle w:val="Header"/>
            <w:jc w:val="center"/>
          </w:pPr>
        </w:p>
      </w:tc>
      <w:tc>
        <w:tcPr>
          <w:tcW w:w="3120" w:type="dxa"/>
        </w:tcPr>
        <w:p w14:paraId="67306600" w14:textId="6F2AB013" w:rsidR="2D9FC814" w:rsidRDefault="2D9FC814" w:rsidP="2D9FC814">
          <w:pPr>
            <w:pStyle w:val="Header"/>
            <w:ind w:right="-115"/>
            <w:jc w:val="right"/>
          </w:pPr>
        </w:p>
      </w:tc>
    </w:tr>
  </w:tbl>
  <w:p w14:paraId="45638BFE" w14:textId="45975DAB" w:rsidR="2D9FC814" w:rsidRDefault="2D9FC814" w:rsidP="2D9FC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E73D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10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2F"/>
    <w:rsid w:val="00002C65"/>
    <w:rsid w:val="000228B3"/>
    <w:rsid w:val="00036121"/>
    <w:rsid w:val="00043A9B"/>
    <w:rsid w:val="00045506"/>
    <w:rsid w:val="000559EC"/>
    <w:rsid w:val="000602EC"/>
    <w:rsid w:val="00062C80"/>
    <w:rsid w:val="00091511"/>
    <w:rsid w:val="00091DF8"/>
    <w:rsid w:val="000A0679"/>
    <w:rsid w:val="000B5C15"/>
    <w:rsid w:val="000B7368"/>
    <w:rsid w:val="0010093F"/>
    <w:rsid w:val="00117378"/>
    <w:rsid w:val="0014495A"/>
    <w:rsid w:val="00166B84"/>
    <w:rsid w:val="001759F2"/>
    <w:rsid w:val="001967E2"/>
    <w:rsid w:val="001D145E"/>
    <w:rsid w:val="001F13C5"/>
    <w:rsid w:val="001F215A"/>
    <w:rsid w:val="00200ABA"/>
    <w:rsid w:val="002158F4"/>
    <w:rsid w:val="00260133"/>
    <w:rsid w:val="00285EA2"/>
    <w:rsid w:val="002A55D0"/>
    <w:rsid w:val="002A709D"/>
    <w:rsid w:val="002C7C32"/>
    <w:rsid w:val="002E29B5"/>
    <w:rsid w:val="002E374B"/>
    <w:rsid w:val="002F7A33"/>
    <w:rsid w:val="00303AB6"/>
    <w:rsid w:val="00316216"/>
    <w:rsid w:val="00321F5D"/>
    <w:rsid w:val="00323249"/>
    <w:rsid w:val="00340715"/>
    <w:rsid w:val="00340882"/>
    <w:rsid w:val="0037314D"/>
    <w:rsid w:val="00384D53"/>
    <w:rsid w:val="003A1229"/>
    <w:rsid w:val="003A6DD0"/>
    <w:rsid w:val="003B633C"/>
    <w:rsid w:val="003C0065"/>
    <w:rsid w:val="003D4D96"/>
    <w:rsid w:val="00402286"/>
    <w:rsid w:val="004248C5"/>
    <w:rsid w:val="00424B79"/>
    <w:rsid w:val="0043553D"/>
    <w:rsid w:val="0043604E"/>
    <w:rsid w:val="00444A4F"/>
    <w:rsid w:val="00444A76"/>
    <w:rsid w:val="00455589"/>
    <w:rsid w:val="00462B52"/>
    <w:rsid w:val="0046480E"/>
    <w:rsid w:val="00472C14"/>
    <w:rsid w:val="00490948"/>
    <w:rsid w:val="004C3978"/>
    <w:rsid w:val="004F5F60"/>
    <w:rsid w:val="0050492A"/>
    <w:rsid w:val="0051541B"/>
    <w:rsid w:val="0052D852"/>
    <w:rsid w:val="00533673"/>
    <w:rsid w:val="00541D98"/>
    <w:rsid w:val="005923D7"/>
    <w:rsid w:val="005D690F"/>
    <w:rsid w:val="00606EFB"/>
    <w:rsid w:val="0061195B"/>
    <w:rsid w:val="006260DC"/>
    <w:rsid w:val="00636CA5"/>
    <w:rsid w:val="006416B6"/>
    <w:rsid w:val="006751C4"/>
    <w:rsid w:val="00687DEA"/>
    <w:rsid w:val="006A1CAA"/>
    <w:rsid w:val="006B3E28"/>
    <w:rsid w:val="006C6959"/>
    <w:rsid w:val="007109B5"/>
    <w:rsid w:val="0071498C"/>
    <w:rsid w:val="00747DDE"/>
    <w:rsid w:val="007512BE"/>
    <w:rsid w:val="007930A6"/>
    <w:rsid w:val="007C78EF"/>
    <w:rsid w:val="007E3AAA"/>
    <w:rsid w:val="007F6A18"/>
    <w:rsid w:val="00813671"/>
    <w:rsid w:val="008421AB"/>
    <w:rsid w:val="008524EB"/>
    <w:rsid w:val="00862997"/>
    <w:rsid w:val="00863A38"/>
    <w:rsid w:val="008926CE"/>
    <w:rsid w:val="008A59D0"/>
    <w:rsid w:val="008D534A"/>
    <w:rsid w:val="0090704F"/>
    <w:rsid w:val="00910170"/>
    <w:rsid w:val="00930211"/>
    <w:rsid w:val="00934945"/>
    <w:rsid w:val="009552B4"/>
    <w:rsid w:val="00995B25"/>
    <w:rsid w:val="009E1764"/>
    <w:rsid w:val="00A07090"/>
    <w:rsid w:val="00A1086C"/>
    <w:rsid w:val="00A2239D"/>
    <w:rsid w:val="00A311C5"/>
    <w:rsid w:val="00A60812"/>
    <w:rsid w:val="00A81AC6"/>
    <w:rsid w:val="00A9154B"/>
    <w:rsid w:val="00A97AB3"/>
    <w:rsid w:val="00AA1E55"/>
    <w:rsid w:val="00AB0A91"/>
    <w:rsid w:val="00AC32D2"/>
    <w:rsid w:val="00AC78EE"/>
    <w:rsid w:val="00AE36B5"/>
    <w:rsid w:val="00AE54FE"/>
    <w:rsid w:val="00AF5338"/>
    <w:rsid w:val="00AF5B78"/>
    <w:rsid w:val="00AF7AEE"/>
    <w:rsid w:val="00B00AB7"/>
    <w:rsid w:val="00B15AB3"/>
    <w:rsid w:val="00B31991"/>
    <w:rsid w:val="00B77952"/>
    <w:rsid w:val="00BB71BD"/>
    <w:rsid w:val="00BC581F"/>
    <w:rsid w:val="00BE7DC3"/>
    <w:rsid w:val="00C25FA8"/>
    <w:rsid w:val="00C64F6E"/>
    <w:rsid w:val="00C8189E"/>
    <w:rsid w:val="00C839E1"/>
    <w:rsid w:val="00C843D6"/>
    <w:rsid w:val="00CA78A1"/>
    <w:rsid w:val="00CB697A"/>
    <w:rsid w:val="00CD05EE"/>
    <w:rsid w:val="00CE062F"/>
    <w:rsid w:val="00CE606A"/>
    <w:rsid w:val="00CF49C1"/>
    <w:rsid w:val="00CF683C"/>
    <w:rsid w:val="00D120EB"/>
    <w:rsid w:val="00D46622"/>
    <w:rsid w:val="00D527ED"/>
    <w:rsid w:val="00D56FF4"/>
    <w:rsid w:val="00D61BE3"/>
    <w:rsid w:val="00D82C5D"/>
    <w:rsid w:val="00D85F95"/>
    <w:rsid w:val="00D86F95"/>
    <w:rsid w:val="00DA3325"/>
    <w:rsid w:val="00DC1F3B"/>
    <w:rsid w:val="00DD4581"/>
    <w:rsid w:val="00DF5F61"/>
    <w:rsid w:val="00E06C44"/>
    <w:rsid w:val="00E3192B"/>
    <w:rsid w:val="00E5040F"/>
    <w:rsid w:val="00E50A65"/>
    <w:rsid w:val="00E52062"/>
    <w:rsid w:val="00E82A30"/>
    <w:rsid w:val="00E94B35"/>
    <w:rsid w:val="00EB40E2"/>
    <w:rsid w:val="00EC13A7"/>
    <w:rsid w:val="00EC7ACD"/>
    <w:rsid w:val="00EE0F6E"/>
    <w:rsid w:val="00EF3368"/>
    <w:rsid w:val="00F03B43"/>
    <w:rsid w:val="00F1478C"/>
    <w:rsid w:val="00F168F2"/>
    <w:rsid w:val="00F32D44"/>
    <w:rsid w:val="00F3319A"/>
    <w:rsid w:val="00F40513"/>
    <w:rsid w:val="00F42121"/>
    <w:rsid w:val="00F72290"/>
    <w:rsid w:val="00F845CC"/>
    <w:rsid w:val="00F902DE"/>
    <w:rsid w:val="00FA0A33"/>
    <w:rsid w:val="00FA7D87"/>
    <w:rsid w:val="00FD6C69"/>
    <w:rsid w:val="00FE28CF"/>
    <w:rsid w:val="01A10651"/>
    <w:rsid w:val="01A46A86"/>
    <w:rsid w:val="01AD0FC9"/>
    <w:rsid w:val="02C1AA49"/>
    <w:rsid w:val="02F61CFD"/>
    <w:rsid w:val="030A505F"/>
    <w:rsid w:val="03A6C938"/>
    <w:rsid w:val="0532F3CC"/>
    <w:rsid w:val="0732F85F"/>
    <w:rsid w:val="07A82941"/>
    <w:rsid w:val="07B016BA"/>
    <w:rsid w:val="09128A17"/>
    <w:rsid w:val="098549AA"/>
    <w:rsid w:val="099CD071"/>
    <w:rsid w:val="09BE76EF"/>
    <w:rsid w:val="09D905BA"/>
    <w:rsid w:val="0A5A6A12"/>
    <w:rsid w:val="0C16730B"/>
    <w:rsid w:val="0D90BB53"/>
    <w:rsid w:val="0E28B856"/>
    <w:rsid w:val="0F01D05B"/>
    <w:rsid w:val="0F66A75B"/>
    <w:rsid w:val="1089A7E9"/>
    <w:rsid w:val="10956AEA"/>
    <w:rsid w:val="10997CC5"/>
    <w:rsid w:val="11B56C5D"/>
    <w:rsid w:val="11E074A4"/>
    <w:rsid w:val="12407565"/>
    <w:rsid w:val="12435D05"/>
    <w:rsid w:val="124A0844"/>
    <w:rsid w:val="12E45A37"/>
    <w:rsid w:val="139A50C9"/>
    <w:rsid w:val="1420E10B"/>
    <w:rsid w:val="1459718C"/>
    <w:rsid w:val="14BCFBE7"/>
    <w:rsid w:val="14E8542B"/>
    <w:rsid w:val="15655686"/>
    <w:rsid w:val="16AA8EBB"/>
    <w:rsid w:val="171724CA"/>
    <w:rsid w:val="1838B6FE"/>
    <w:rsid w:val="189FF263"/>
    <w:rsid w:val="19ACE605"/>
    <w:rsid w:val="1C3931F1"/>
    <w:rsid w:val="1C91844B"/>
    <w:rsid w:val="1D9326DE"/>
    <w:rsid w:val="1D9996DA"/>
    <w:rsid w:val="1DF47432"/>
    <w:rsid w:val="1FB28C0A"/>
    <w:rsid w:val="20A1CAE3"/>
    <w:rsid w:val="210CE8E6"/>
    <w:rsid w:val="2114687E"/>
    <w:rsid w:val="215FDC15"/>
    <w:rsid w:val="2227A369"/>
    <w:rsid w:val="22FEF807"/>
    <w:rsid w:val="23CEE46C"/>
    <w:rsid w:val="247C6A2D"/>
    <w:rsid w:val="2483E40D"/>
    <w:rsid w:val="259E8FB0"/>
    <w:rsid w:val="25B99C73"/>
    <w:rsid w:val="260E5FB6"/>
    <w:rsid w:val="26D0E87C"/>
    <w:rsid w:val="27CE1BBF"/>
    <w:rsid w:val="2859AD13"/>
    <w:rsid w:val="2939B851"/>
    <w:rsid w:val="2B5D882E"/>
    <w:rsid w:val="2B62CEF3"/>
    <w:rsid w:val="2BD87492"/>
    <w:rsid w:val="2C6A1E69"/>
    <w:rsid w:val="2D438796"/>
    <w:rsid w:val="2D786902"/>
    <w:rsid w:val="2D9FC814"/>
    <w:rsid w:val="2DC3B218"/>
    <w:rsid w:val="2E0CD28F"/>
    <w:rsid w:val="2E67E261"/>
    <w:rsid w:val="2EC890D5"/>
    <w:rsid w:val="30426FA3"/>
    <w:rsid w:val="31FFD5E8"/>
    <w:rsid w:val="33BDE6EC"/>
    <w:rsid w:val="33E8C056"/>
    <w:rsid w:val="3446F37D"/>
    <w:rsid w:val="34489E82"/>
    <w:rsid w:val="3454B6BE"/>
    <w:rsid w:val="34D0FB88"/>
    <w:rsid w:val="35E6CA1F"/>
    <w:rsid w:val="3646A5E7"/>
    <w:rsid w:val="3656BF20"/>
    <w:rsid w:val="36A19AD2"/>
    <w:rsid w:val="36F169C0"/>
    <w:rsid w:val="3702EDF3"/>
    <w:rsid w:val="376D1AF6"/>
    <w:rsid w:val="379EDAAB"/>
    <w:rsid w:val="37E094BC"/>
    <w:rsid w:val="38732363"/>
    <w:rsid w:val="38DD9866"/>
    <w:rsid w:val="3981A039"/>
    <w:rsid w:val="3A153089"/>
    <w:rsid w:val="3A44D5E1"/>
    <w:rsid w:val="3A9CA635"/>
    <w:rsid w:val="3AAEB210"/>
    <w:rsid w:val="3AB4DF7C"/>
    <w:rsid w:val="3ADF5692"/>
    <w:rsid w:val="3B910598"/>
    <w:rsid w:val="3C0FBB66"/>
    <w:rsid w:val="3C478468"/>
    <w:rsid w:val="3D063619"/>
    <w:rsid w:val="3D0CEAEB"/>
    <w:rsid w:val="3D3DB414"/>
    <w:rsid w:val="3D49AD69"/>
    <w:rsid w:val="3D899774"/>
    <w:rsid w:val="3DD3CDC8"/>
    <w:rsid w:val="3E1A3D01"/>
    <w:rsid w:val="3EB74DD3"/>
    <w:rsid w:val="3F3CCECD"/>
    <w:rsid w:val="3F5B6DE9"/>
    <w:rsid w:val="3FBA2ABF"/>
    <w:rsid w:val="4063010E"/>
    <w:rsid w:val="40778017"/>
    <w:rsid w:val="41FB6A14"/>
    <w:rsid w:val="4266BE9C"/>
    <w:rsid w:val="42B4A04F"/>
    <w:rsid w:val="43662D75"/>
    <w:rsid w:val="43912971"/>
    <w:rsid w:val="43A0419B"/>
    <w:rsid w:val="43FFE642"/>
    <w:rsid w:val="44DD2B5B"/>
    <w:rsid w:val="451069A8"/>
    <w:rsid w:val="452FACD1"/>
    <w:rsid w:val="45F912CA"/>
    <w:rsid w:val="46396F3E"/>
    <w:rsid w:val="46AA7855"/>
    <w:rsid w:val="478FBE9C"/>
    <w:rsid w:val="481DBFA0"/>
    <w:rsid w:val="48233F13"/>
    <w:rsid w:val="4861A482"/>
    <w:rsid w:val="48815DC5"/>
    <w:rsid w:val="48BC83C9"/>
    <w:rsid w:val="48F84EA1"/>
    <w:rsid w:val="49C4AC54"/>
    <w:rsid w:val="4A0A60D1"/>
    <w:rsid w:val="4BB03AA8"/>
    <w:rsid w:val="4BBFCEF3"/>
    <w:rsid w:val="4C6125CC"/>
    <w:rsid w:val="4C6A385C"/>
    <w:rsid w:val="4CD92E10"/>
    <w:rsid w:val="4D6298C2"/>
    <w:rsid w:val="4D6477AB"/>
    <w:rsid w:val="4E3B7677"/>
    <w:rsid w:val="4E408FB8"/>
    <w:rsid w:val="4E78CB19"/>
    <w:rsid w:val="50564A32"/>
    <w:rsid w:val="505873FC"/>
    <w:rsid w:val="517B1659"/>
    <w:rsid w:val="52ABD8C2"/>
    <w:rsid w:val="53648A4A"/>
    <w:rsid w:val="53F5DE8F"/>
    <w:rsid w:val="54A055AA"/>
    <w:rsid w:val="56433A5C"/>
    <w:rsid w:val="56BCCEBB"/>
    <w:rsid w:val="579FB6F6"/>
    <w:rsid w:val="5A080B22"/>
    <w:rsid w:val="5A6D19D5"/>
    <w:rsid w:val="5A8ABDC0"/>
    <w:rsid w:val="5B1964BB"/>
    <w:rsid w:val="5B4E777A"/>
    <w:rsid w:val="5B7CC73D"/>
    <w:rsid w:val="5BA997BE"/>
    <w:rsid w:val="5BAB99D9"/>
    <w:rsid w:val="5C77C67F"/>
    <w:rsid w:val="5CC247B7"/>
    <w:rsid w:val="5D20BE08"/>
    <w:rsid w:val="5D21A9F1"/>
    <w:rsid w:val="5DDD3295"/>
    <w:rsid w:val="5E2AD5DC"/>
    <w:rsid w:val="600A1C60"/>
    <w:rsid w:val="601D1BD2"/>
    <w:rsid w:val="60641968"/>
    <w:rsid w:val="609060F0"/>
    <w:rsid w:val="615979C2"/>
    <w:rsid w:val="626BD727"/>
    <w:rsid w:val="62E1F232"/>
    <w:rsid w:val="6550B7C2"/>
    <w:rsid w:val="66BC80FC"/>
    <w:rsid w:val="671FE2E9"/>
    <w:rsid w:val="674B4664"/>
    <w:rsid w:val="67753AA6"/>
    <w:rsid w:val="6806D4A0"/>
    <w:rsid w:val="680F7598"/>
    <w:rsid w:val="68CB47E2"/>
    <w:rsid w:val="691E35A6"/>
    <w:rsid w:val="69E80E3A"/>
    <w:rsid w:val="6C2ECE6C"/>
    <w:rsid w:val="6C71BFC3"/>
    <w:rsid w:val="6C945A63"/>
    <w:rsid w:val="6CCA9D8B"/>
    <w:rsid w:val="6DDA711B"/>
    <w:rsid w:val="6DF58F49"/>
    <w:rsid w:val="6F6A9EF5"/>
    <w:rsid w:val="721C096E"/>
    <w:rsid w:val="733A045D"/>
    <w:rsid w:val="737AC4A5"/>
    <w:rsid w:val="73AC3464"/>
    <w:rsid w:val="7430ABE5"/>
    <w:rsid w:val="7520705F"/>
    <w:rsid w:val="752BF410"/>
    <w:rsid w:val="762E7208"/>
    <w:rsid w:val="768A6462"/>
    <w:rsid w:val="76D9DF9F"/>
    <w:rsid w:val="77D6C8D1"/>
    <w:rsid w:val="782129A6"/>
    <w:rsid w:val="7849034C"/>
    <w:rsid w:val="785682BF"/>
    <w:rsid w:val="79912625"/>
    <w:rsid w:val="79A13000"/>
    <w:rsid w:val="79D49204"/>
    <w:rsid w:val="7B00A391"/>
    <w:rsid w:val="7D0A64E5"/>
    <w:rsid w:val="7D919600"/>
    <w:rsid w:val="7DFBAFC5"/>
    <w:rsid w:val="7E06DC53"/>
    <w:rsid w:val="7E0C292A"/>
    <w:rsid w:val="7EEA72ED"/>
    <w:rsid w:val="7F9BF741"/>
    <w:rsid w:val="7FAD9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F8F7"/>
  <w15:docId w15:val="{0182865F-4E16-4F2B-9434-AE9953EB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3AC3464"/>
    <w:rPr>
      <w:color w:val="0000FF"/>
      <w:u w:val="single"/>
    </w:rPr>
  </w:style>
  <w:style w:type="paragraph" w:styleId="Revision">
    <w:name w:val="Revision"/>
    <w:hidden/>
    <w:uiPriority w:val="99"/>
    <w:semiHidden/>
    <w:rsid w:val="004F5F60"/>
    <w:pPr>
      <w:spacing w:line="240" w:lineRule="auto"/>
    </w:pPr>
  </w:style>
  <w:style w:type="character" w:styleId="CommentReference">
    <w:name w:val="annotation reference"/>
    <w:basedOn w:val="DefaultParagraphFont"/>
    <w:uiPriority w:val="99"/>
    <w:semiHidden/>
    <w:unhideWhenUsed/>
    <w:rsid w:val="00FE28CF"/>
    <w:rPr>
      <w:sz w:val="16"/>
      <w:szCs w:val="16"/>
    </w:rPr>
  </w:style>
  <w:style w:type="paragraph" w:styleId="CommentText">
    <w:name w:val="annotation text"/>
    <w:basedOn w:val="Normal"/>
    <w:link w:val="CommentTextChar"/>
    <w:uiPriority w:val="99"/>
    <w:unhideWhenUsed/>
    <w:rsid w:val="00FE28CF"/>
    <w:pPr>
      <w:spacing w:line="240" w:lineRule="auto"/>
    </w:pPr>
    <w:rPr>
      <w:sz w:val="20"/>
      <w:szCs w:val="20"/>
    </w:rPr>
  </w:style>
  <w:style w:type="character" w:customStyle="1" w:styleId="CommentTextChar">
    <w:name w:val="Comment Text Char"/>
    <w:basedOn w:val="DefaultParagraphFont"/>
    <w:link w:val="CommentText"/>
    <w:uiPriority w:val="99"/>
    <w:rsid w:val="00FE28CF"/>
    <w:rPr>
      <w:sz w:val="20"/>
      <w:szCs w:val="20"/>
    </w:rPr>
  </w:style>
  <w:style w:type="paragraph" w:styleId="CommentSubject">
    <w:name w:val="annotation subject"/>
    <w:basedOn w:val="CommentText"/>
    <w:next w:val="CommentText"/>
    <w:link w:val="CommentSubjectChar"/>
    <w:uiPriority w:val="99"/>
    <w:semiHidden/>
    <w:unhideWhenUsed/>
    <w:rsid w:val="00FE28CF"/>
    <w:rPr>
      <w:b/>
      <w:bCs/>
    </w:rPr>
  </w:style>
  <w:style w:type="character" w:customStyle="1" w:styleId="CommentSubjectChar">
    <w:name w:val="Comment Subject Char"/>
    <w:basedOn w:val="CommentTextChar"/>
    <w:link w:val="CommentSubject"/>
    <w:uiPriority w:val="99"/>
    <w:semiHidden/>
    <w:rsid w:val="00FE28CF"/>
    <w:rPr>
      <w:b/>
      <w:bCs/>
      <w:sz w:val="20"/>
      <w:szCs w:val="20"/>
    </w:rPr>
  </w:style>
  <w:style w:type="character" w:customStyle="1" w:styleId="eop">
    <w:name w:val="eop"/>
    <w:basedOn w:val="DefaultParagraphFont"/>
    <w:uiPriority w:val="1"/>
    <w:rsid w:val="2114687E"/>
    <w:rPr>
      <w:rFonts w:ascii="Arial" w:eastAsia="Arial" w:hAnsi="Arial" w:cs="Arial"/>
      <w:sz w:val="22"/>
      <w:szCs w:val="22"/>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2D9FC814"/>
    <w:pPr>
      <w:tabs>
        <w:tab w:val="center" w:pos="4680"/>
        <w:tab w:val="right" w:pos="9360"/>
      </w:tabs>
      <w:spacing w:line="240" w:lineRule="auto"/>
    </w:pPr>
  </w:style>
  <w:style w:type="paragraph" w:styleId="Footer">
    <w:name w:val="footer"/>
    <w:basedOn w:val="Normal"/>
    <w:uiPriority w:val="99"/>
    <w:unhideWhenUsed/>
    <w:rsid w:val="2D9FC814"/>
    <w:pPr>
      <w:tabs>
        <w:tab w:val="center" w:pos="4680"/>
        <w:tab w:val="right" w:pos="9360"/>
      </w:tabs>
      <w:spacing w:line="240" w:lineRule="auto"/>
    </w:pPr>
  </w:style>
  <w:style w:type="character" w:styleId="UnresolvedMention">
    <w:name w:val="Unresolved Mention"/>
    <w:basedOn w:val="DefaultParagraphFont"/>
    <w:uiPriority w:val="99"/>
    <w:semiHidden/>
    <w:unhideWhenUsed/>
    <w:rsid w:val="0011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en/news-events/european-inventor-award?mtm_camp=pressrelease&amp;mtm_key=eia2026&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iea.org/reports/recycling-of-critical-minerals/executive-summary" TargetMode="External"/><Relationship Id="rId17" Type="http://schemas.openxmlformats.org/officeDocument/2006/relationships/hyperlink" Target="https://www.epo.org/de?mtm_camp=pressrelease&amp;mtm_key=eia2026&amp;mtm_medium=press" TargetMode="External"/><Relationship Id="rId2" Type="http://schemas.openxmlformats.org/officeDocument/2006/relationships/customXml" Target="../customXml/item2.xml"/><Relationship Id="rId16" Type="http://schemas.openxmlformats.org/officeDocument/2006/relationships/hyperlink" Target="https://www.epo.org/de/news-events/european-inventor-award?mtm_camp=pressrelease&amp;mtm_key=eia2026&amp;mtm_medium=pr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s@epo.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de/news-events/european-inventor-award/meet-the-finalists/yu-haijun-and-xie-yinghao?mtm_camp=pressrelease&amp;mtm_key=eia2026&amp;mtm_medium=press" TargetMode="Externa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D9DACB-38A4-488C-A215-747B7C082557}">
    <t:Anchor>
      <t:Comment id="1065756220"/>
    </t:Anchor>
    <t:History>
      <t:Event id="{52558DB5-E7E0-4492-BA7A-5958EC3AB1D4}" time="2026-02-09T10:33:24.039Z">
        <t:Attribution userId="S::lsixto@epo.org::6ee5da96-1fb0-4e99-b876-8d8667b91400" userProvider="AD" userName="Lucia Sixto Barcia"/>
        <t:Anchor>
          <t:Comment id="1065756220"/>
        </t:Anchor>
        <t:Create/>
      </t:Event>
      <t:Event id="{2CD838B6-AB39-49DD-9F2A-0DE0BD17F0CA}" time="2026-02-09T10:33:24.039Z">
        <t:Attribution userId="S::lsixto@epo.org::6ee5da96-1fb0-4e99-b876-8d8667b91400" userProvider="AD" userName="Lucia Sixto Barcia"/>
        <t:Anchor>
          <t:Comment id="1065756220"/>
        </t:Anchor>
        <t:Assign userId="S::srasbash.external@epo.org::b4518801-41ad-4802-9959-f90ed3328e0d" userProvider="AD" userName="Sophie Rasbash (External)"/>
      </t:Event>
      <t:Event id="{E78A582F-27A5-465C-92D8-FA3501D5D6AB}" time="2026-02-09T10:33:24.039Z">
        <t:Attribution userId="S::lsixto@epo.org::6ee5da96-1fb0-4e99-b876-8d8667b91400" userProvider="AD" userName="Lucia Sixto Barcia"/>
        <t:Anchor>
          <t:Comment id="1065756220"/>
        </t:Anchor>
        <t:SetTitle title="Would it be more correct &quot;instead of&quot;? @Sophie Rasbash (External)"/>
      </t:Event>
      <t:Event id="{8B6EB97E-557E-4ED1-9416-E90E2AF31BE4}" time="2026-02-09T14:57:10.968Z">
        <t:Attribution userId="S::lsixto@epo.org::6ee5da96-1fb0-4e99-b876-8d8667b91400" userProvider="AD" userName="Lucia Sixto Barcia"/>
        <t:Progress percentComplete="100"/>
      </t:Event>
    </t:History>
  </t:Task>
  <t:Task id="{382FD422-4A09-4164-9C65-94539895EF0C}">
    <t:Anchor>
      <t:Comment id="1458621471"/>
    </t:Anchor>
    <t:History>
      <t:Event id="{EED3F809-9C98-4B40-983C-DA30439AE0B1}" time="2026-02-09T10:34:46.662Z">
        <t:Attribution userId="S::lsixto@epo.org::6ee5da96-1fb0-4e99-b876-8d8667b91400" userProvider="AD" userName="Lucia Sixto Barcia"/>
        <t:Anchor>
          <t:Comment id="1458621471"/>
        </t:Anchor>
        <t:Create/>
      </t:Event>
      <t:Event id="{7F6BD872-22C1-43FF-A967-DE63EF73C172}" time="2026-02-09T10:34:46.662Z">
        <t:Attribution userId="S::lsixto@epo.org::6ee5da96-1fb0-4e99-b876-8d8667b91400" userProvider="AD" userName="Lucia Sixto Barcia"/>
        <t:Anchor>
          <t:Comment id="1458621471"/>
        </t:Anchor>
        <t:Assign userId="S::srasbash.external@epo.org::b4518801-41ad-4802-9959-f90ed3328e0d" userProvider="AD" userName="Sophie Rasbash (External)"/>
      </t:Event>
      <t:Event id="{195FD561-8643-4BEA-ADFD-513FFF13E745}" time="2026-02-09T10:34:46.662Z">
        <t:Attribution userId="S::lsixto@epo.org::6ee5da96-1fb0-4e99-b876-8d8667b91400" userProvider="AD" userName="Lucia Sixto Barcia"/>
        <t:Anchor>
          <t:Comment id="1458621471"/>
        </t:Anchor>
        <t:SetTitle title="Please update with Roberta's @Sophie Rasbash (External)"/>
      </t:Event>
      <t:Event id="{8332B6F1-33B8-4DEE-8C26-44CF4A65DA13}" time="2026-02-09T14:56:22.316Z">
        <t:Attribution userId="S::lsixto@epo.org::6ee5da96-1fb0-4e99-b876-8d8667b91400" userProvider="AD" userName="Lucia Sixto Barcia"/>
        <t:Progress percentComplete="100"/>
      </t:Event>
    </t:History>
  </t:Task>
  <t:Task id="{537CD98B-9ED6-45DA-A4F6-4A9F56A8C44D}">
    <t:Anchor>
      <t:Comment id="913518200"/>
    </t:Anchor>
    <t:History>
      <t:Event id="{BF7D7052-0C38-4A05-9B50-AB25293F9B27}" time="2026-02-09T14:55:22.713Z">
        <t:Attribution userId="S::lsixto@epo.org::6ee5da96-1fb0-4e99-b876-8d8667b91400" userProvider="AD" userName="Lucia Sixto Barcia"/>
        <t:Anchor>
          <t:Comment id="990485759"/>
        </t:Anchor>
        <t:Create/>
      </t:Event>
      <t:Event id="{9FC4E86C-C9AF-42F1-8AC7-77F672FEAE2F}" time="2026-02-09T14:55:22.713Z">
        <t:Attribution userId="S::lsixto@epo.org::6ee5da96-1fb0-4e99-b876-8d8667b91400" userProvider="AD" userName="Lucia Sixto Barcia"/>
        <t:Anchor>
          <t:Comment id="990485759"/>
        </t:Anchor>
        <t:Assign userId="S::srasbash.external@epo.org::b4518801-41ad-4802-9959-f90ed3328e0d" userProvider="AD" userName="Sophie Rasbash (External)"/>
      </t:Event>
      <t:Event id="{57A08B28-5124-4DC8-853C-35FED5A5B4AA}" time="2026-02-09T14:55:22.713Z">
        <t:Attribution userId="S::lsixto@epo.org::6ee5da96-1fb0-4e99-b876-8d8667b91400" userProvider="AD" userName="Lucia Sixto Barcia"/>
        <t:Anchor>
          <t:Comment id="990485759"/>
        </t:Anchor>
        <t:SetTitle title="@Sophie Rasbash (External) can you add the same structure we inserted in Angeliki and Mikko's?"/>
      </t:Event>
      <t:Event id="{62F5EE3D-A564-4655-8603-6AC16B71891B}" time="2026-02-09T14:59:13.589Z">
        <t:Attribution userId="S::srasbash.external@epo.org::b4518801-41ad-4802-9959-f90ed3328e0d" userProvider="AD" userName="Sophie Rasbash (Exter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TAS0-850928080-124462</_dlc_DocId>
    <_dlc_DocIdUrl xmlns="f2e99cb4-f4f9-415e-b3d9-1292be195fdc">
      <Url>https://byblos2019.internal.epo.org/sites/TAS/_layouts/15/DocIdRedir.aspx?ID=TAS0-850928080-124462</Url>
      <Description>TAS0-850928080-124462</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B674A6-48FE-43AD-8BA6-3F827559FCDA}">
  <ds:schemaRefs>
    <ds:schemaRef ds:uri="Microsoft.SharePoint.Taxonomy.ContentTypeSync"/>
  </ds:schemaRefs>
</ds:datastoreItem>
</file>

<file path=customXml/itemProps2.xml><?xml version="1.0" encoding="utf-8"?>
<ds:datastoreItem xmlns:ds="http://schemas.openxmlformats.org/officeDocument/2006/customXml" ds:itemID="{A70D5062-B615-453D-BCC8-8512FF9F0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C7DF9-A898-4C9B-A70B-72168CAF6D4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4.xml><?xml version="1.0" encoding="utf-8"?>
<ds:datastoreItem xmlns:ds="http://schemas.openxmlformats.org/officeDocument/2006/customXml" ds:itemID="{F3C834BB-3276-47F8-82E2-E4D227D95374}">
  <ds:schemaRefs>
    <ds:schemaRef ds:uri="http://schemas.microsoft.com/sharepoint/v3/contenttype/forms"/>
  </ds:schemaRefs>
</ds:datastoreItem>
</file>

<file path=customXml/itemProps5.xml><?xml version="1.0" encoding="utf-8"?>
<ds:datastoreItem xmlns:ds="http://schemas.openxmlformats.org/officeDocument/2006/customXml" ds:itemID="{612DA372-B0BF-4FEE-897E-6AC0C2ED5D2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LANDURANT Manon</dc:creator>
  <cp:keywords/>
  <cp:lastModifiedBy>Minna Guigon-Sell (External)</cp:lastModifiedBy>
  <cp:revision>2</cp:revision>
  <dcterms:created xsi:type="dcterms:W3CDTF">2026-07-06T09:30:00Z</dcterms:created>
  <dcterms:modified xsi:type="dcterms:W3CDTF">2026-07-06T09:30:00Z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0x0101004B4BAD3DDDE0F84A8E56A09DD9B2FAD700589673E0CE02EC4FA69E3DADD58EC854</vt:lpwstr>
  </property>
  <property fmtid="{D5CDD505-2E9C-101B-9397-08002B2CF9AE}" pid="3" name="_dlc_DocIdItemGuid">
    <vt:lpwstr>71357179-79fc-456d-983e-849347d2f9dc</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ies>
</file>