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34ABD74E" w:rsidRDefault="34ABD74E" w14:paraId="07E71E59" w14:textId="30C6D5CF"/>
    <w:tbl>
      <w:tblPr>
        <w:tblStyle w:val="TableGrid"/>
        <w:tblW w:w="0" w:type="auto"/>
        <w:tblLook w:val="06A0" w:firstRow="1" w:lastRow="0" w:firstColumn="1" w:lastColumn="0" w:noHBand="1" w:noVBand="1"/>
      </w:tblPr>
      <w:tblGrid>
        <w:gridCol w:w="9360"/>
      </w:tblGrid>
      <w:tr w:rsidR="34ABD74E" w:rsidTr="34ABD74E" w14:paraId="168080AE">
        <w:trPr>
          <w:trHeight w:val="300"/>
        </w:trPr>
        <w:tc>
          <w:tcPr>
            <w:tcW w:w="9360" w:type="dxa"/>
            <w:tcMar/>
          </w:tcPr>
          <w:p w:rsidR="34ABD74E" w:rsidP="34ABD74E" w:rsidRDefault="34ABD74E" w14:paraId="3BCCD2B0" w14:textId="3DFE56F3">
            <w:pPr>
              <w:widowControl w:val="0"/>
              <w:spacing w:before="0" w:beforeAutospacing="off" w:after="0" w:afterAutospacing="off" w:line="288" w:lineRule="auto"/>
              <w:ind w:left="0" w:right="0"/>
              <w:jc w:val="center"/>
              <w:rPr>
                <w:rFonts w:ascii="Arial" w:hAnsi="Arial" w:eastAsia="Arial" w:cs="Arial"/>
                <w:noProof w:val="0"/>
                <w:sz w:val="28"/>
                <w:szCs w:val="28"/>
                <w:lang w:val="de-DE"/>
              </w:rPr>
            </w:pPr>
            <w:r>
              <w:br/>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 xml:space="preserve">Bilder und Videos </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zu</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 xml:space="preserve"> den </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Erfindern</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 xml:space="preserve"> und </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ihrer</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stehen</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c1e87ecb28df4f5d">
              <w:r w:rsidRPr="34ABD74E" w:rsidR="05A94DE9">
                <w:rPr>
                  <w:rStyle w:val="Hipervnculo"/>
                  <w:rFonts w:ascii="Arial" w:hAnsi="Arial" w:eastAsia="Arial" w:cs="Arial"/>
                  <w:b w:val="1"/>
                  <w:bCs w:val="1"/>
                  <w:i w:val="0"/>
                  <w:iCs w:val="0"/>
                  <w:caps w:val="0"/>
                  <w:smallCaps w:val="0"/>
                  <w:strike w:val="0"/>
                  <w:dstrike w:val="0"/>
                  <w:noProof w:val="0"/>
                  <w:sz w:val="22"/>
                  <w:szCs w:val="22"/>
                  <w:lang w:val="es-ES"/>
                </w:rPr>
                <w:t>hier</w:t>
              </w:r>
            </w:hyperlink>
            <w:r w:rsidRPr="34ABD74E" w:rsidR="05A94DE9">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34ABD74E" w:rsidR="05A94DE9">
              <w:rPr>
                <w:rFonts w:ascii="Arial" w:hAnsi="Arial" w:eastAsia="Arial" w:cs="Arial"/>
                <w:b w:val="1"/>
                <w:bCs w:val="1"/>
                <w:i w:val="0"/>
                <w:iCs w:val="0"/>
                <w:caps w:val="0"/>
                <w:smallCaps w:val="0"/>
                <w:noProof w:val="0"/>
                <w:color w:val="000000" w:themeColor="text1" w:themeTint="FF" w:themeShade="FF"/>
                <w:sz w:val="22"/>
                <w:szCs w:val="22"/>
                <w:lang w:val="de-DE"/>
              </w:rPr>
              <w:t>zur Verfügung</w:t>
            </w:r>
          </w:p>
          <w:p w:rsidR="34ABD74E" w:rsidP="34ABD74E" w:rsidRDefault="34ABD74E" w14:paraId="123B11F3" w14:textId="39D717CC">
            <w:pPr>
              <w:pStyle w:val="Normal"/>
              <w:rPr>
                <w:rFonts w:ascii="Arial" w:hAnsi="Arial" w:eastAsia="Arial" w:cs="Arial"/>
                <w:b w:val="1"/>
                <w:bCs w:val="1"/>
                <w:i w:val="0"/>
                <w:iCs w:val="0"/>
                <w:caps w:val="0"/>
                <w:smallCaps w:val="0"/>
                <w:noProof w:val="0"/>
                <w:color w:val="000000" w:themeColor="text1" w:themeTint="FF" w:themeShade="FF"/>
                <w:sz w:val="22"/>
                <w:szCs w:val="22"/>
                <w:lang w:val="es-ES"/>
              </w:rPr>
            </w:pPr>
          </w:p>
        </w:tc>
      </w:tr>
    </w:tbl>
    <w:p w:rsidR="34ABD74E" w:rsidP="34ABD74E" w:rsidRDefault="34ABD74E" w14:paraId="63B01E85" w14:textId="11217557">
      <w:pPr>
        <w:widowControl w:val="0"/>
        <w:spacing w:before="0" w:beforeAutospacing="off" w:after="0" w:afterAutospacing="off" w:line="288" w:lineRule="auto"/>
        <w:ind w:left="0" w:right="0"/>
        <w:jc w:val="center"/>
        <w:rPr>
          <w:rFonts w:ascii="Arial" w:hAnsi="Arial" w:eastAsia="Arial" w:cs="Arial"/>
          <w:b w:val="1"/>
          <w:bCs w:val="1"/>
          <w:i w:val="0"/>
          <w:iCs w:val="0"/>
          <w:caps w:val="0"/>
          <w:smallCaps w:val="0"/>
          <w:noProof w:val="0"/>
          <w:color w:val="000000" w:themeColor="text1" w:themeTint="FF" w:themeShade="FF"/>
          <w:sz w:val="22"/>
          <w:szCs w:val="22"/>
          <w:lang w:val="es-ES"/>
        </w:rPr>
      </w:pPr>
    </w:p>
    <w:p w:rsidR="00BE20B3" w:rsidRDefault="00084A4E" w14:paraId="00000002" w14:textId="77777777">
      <w:pPr>
        <w:spacing w:after="180"/>
        <w:jc w:val="right"/>
        <w:rPr>
          <w:b/>
          <w:bCs/>
          <w:sz w:val="28"/>
          <w:szCs w:val="28"/>
        </w:rPr>
      </w:pPr>
      <w:r>
        <w:rPr>
          <w:b/>
          <w:sz w:val="28"/>
        </w:rPr>
        <w:t xml:space="preserve">PRESSEMITTEILUNG </w:t>
      </w:r>
    </w:p>
    <w:p w:rsidRPr="00941E0F" w:rsidR="00BE20B3" w:rsidRDefault="4BC82CC1" w14:paraId="00000003" w14:textId="0A8C4665">
      <w:pPr>
        <w:jc w:val="center"/>
        <w:rPr>
          <w:b/>
          <w:bCs/>
          <w:sz w:val="28"/>
          <w:szCs w:val="28"/>
        </w:rPr>
      </w:pPr>
      <w:r w:rsidRPr="6CA204BB">
        <w:rPr>
          <w:b/>
          <w:bCs/>
          <w:sz w:val="28"/>
          <w:szCs w:val="28"/>
        </w:rPr>
        <w:t xml:space="preserve">Erneuerbarer </w:t>
      </w:r>
      <w:r w:rsidRPr="00941E0F">
        <w:rPr>
          <w:b/>
          <w:bCs/>
          <w:sz w:val="28"/>
          <w:szCs w:val="28"/>
        </w:rPr>
        <w:t xml:space="preserve">Strom </w:t>
      </w:r>
      <w:r w:rsidRPr="00941E0F" w:rsidR="377EF4D3">
        <w:rPr>
          <w:b/>
          <w:bCs/>
          <w:sz w:val="28"/>
          <w:szCs w:val="28"/>
        </w:rPr>
        <w:t>aus</w:t>
      </w:r>
      <w:r w:rsidRPr="00941E0F">
        <w:rPr>
          <w:b/>
          <w:bCs/>
          <w:sz w:val="28"/>
          <w:szCs w:val="28"/>
        </w:rPr>
        <w:t xml:space="preserve"> </w:t>
      </w:r>
      <w:r w:rsidRPr="00941E0F" w:rsidR="377EF4D3">
        <w:rPr>
          <w:b/>
          <w:bCs/>
          <w:sz w:val="28"/>
          <w:szCs w:val="28"/>
        </w:rPr>
        <w:t>hydrokinetischer Energie</w:t>
      </w:r>
      <w:r w:rsidRPr="00941E0F">
        <w:rPr>
          <w:b/>
          <w:bCs/>
          <w:sz w:val="28"/>
          <w:szCs w:val="28"/>
        </w:rPr>
        <w:t>: Amerikanisch-deutsches Erfinderduo als Finalisten für den Europäischen Erfinderpreis 2026 benannt</w:t>
      </w:r>
    </w:p>
    <w:p w:rsidRPr="00941E0F" w:rsidR="00BE20B3" w:rsidRDefault="00BE20B3" w14:paraId="00000004" w14:textId="77777777">
      <w:pPr>
        <w:jc w:val="center"/>
        <w:rPr>
          <w:b/>
          <w:bCs/>
          <w:sz w:val="28"/>
          <w:szCs w:val="28"/>
        </w:rPr>
      </w:pPr>
    </w:p>
    <w:p w:rsidRPr="00D76A6E" w:rsidR="00BE20B3" w:rsidP="6A2A7926" w:rsidRDefault="661B01BF" w14:paraId="00000005" w14:textId="5963B4D4">
      <w:pPr>
        <w:numPr>
          <w:ilvl w:val="0"/>
          <w:numId w:val="1"/>
        </w:numPr>
        <w:jc w:val="both"/>
        <w:rPr>
          <w:b/>
          <w:bCs/>
        </w:rPr>
      </w:pPr>
      <w:r w:rsidRPr="00941E0F">
        <w:rPr>
          <w:b/>
          <w:bCs/>
        </w:rPr>
        <w:t xml:space="preserve">Emily Morris und </w:t>
      </w:r>
      <w:r w:rsidRPr="00D76A6E">
        <w:rPr>
          <w:b/>
          <w:bCs/>
        </w:rPr>
        <w:t>Thorsten Stoesser haben eine modulare Wasserkraft</w:t>
      </w:r>
      <w:r w:rsidRPr="00D76A6E" w:rsidR="377EF4D3">
        <w:rPr>
          <w:b/>
          <w:bCs/>
        </w:rPr>
        <w:t>turbine</w:t>
      </w:r>
      <w:r w:rsidRPr="00D76A6E" w:rsidR="6954C80D">
        <w:rPr>
          <w:b/>
          <w:bCs/>
        </w:rPr>
        <w:t xml:space="preserve"> </w:t>
      </w:r>
      <w:r w:rsidRPr="00D76A6E">
        <w:rPr>
          <w:b/>
          <w:bCs/>
        </w:rPr>
        <w:t>entwickelt, d</w:t>
      </w:r>
      <w:r w:rsidRPr="00D76A6E" w:rsidR="6E2E2056">
        <w:rPr>
          <w:b/>
          <w:bCs/>
        </w:rPr>
        <w:t>ie</w:t>
      </w:r>
      <w:r w:rsidRPr="00D76A6E">
        <w:rPr>
          <w:b/>
          <w:bCs/>
        </w:rPr>
        <w:t xml:space="preserve"> </w:t>
      </w:r>
      <w:r w:rsidRPr="00D76A6E" w:rsidR="377EF4D3">
        <w:rPr>
          <w:b/>
          <w:bCs/>
        </w:rPr>
        <w:t xml:space="preserve">die kinetische </w:t>
      </w:r>
      <w:r w:rsidRPr="00D76A6E" w:rsidR="00DB537D">
        <w:rPr>
          <w:b/>
          <w:bCs/>
        </w:rPr>
        <w:t xml:space="preserve">Energie </w:t>
      </w:r>
      <w:r w:rsidRPr="00D76A6E" w:rsidR="377EF4D3">
        <w:rPr>
          <w:b/>
          <w:bCs/>
        </w:rPr>
        <w:t xml:space="preserve">des </w:t>
      </w:r>
      <w:r w:rsidRPr="00D76A6E">
        <w:rPr>
          <w:b/>
          <w:bCs/>
        </w:rPr>
        <w:t>Wasser</w:t>
      </w:r>
      <w:r w:rsidRPr="00D76A6E" w:rsidR="377EF4D3">
        <w:rPr>
          <w:b/>
          <w:bCs/>
        </w:rPr>
        <w:t>s</w:t>
      </w:r>
      <w:r w:rsidRPr="00D76A6E">
        <w:rPr>
          <w:b/>
          <w:bCs/>
        </w:rPr>
        <w:t xml:space="preserve"> </w:t>
      </w:r>
      <w:r w:rsidRPr="00D76A6E" w:rsidR="377EF4D3">
        <w:rPr>
          <w:b/>
          <w:bCs/>
        </w:rPr>
        <w:t>nutzt</w:t>
      </w:r>
      <w:r w:rsidRPr="00D76A6E" w:rsidR="00AE71B9">
        <w:rPr>
          <w:b/>
          <w:bCs/>
        </w:rPr>
        <w:t>.</w:t>
      </w:r>
    </w:p>
    <w:p w:rsidRPr="00D76A6E" w:rsidR="00BE20B3" w:rsidP="783DE09F" w:rsidRDefault="79798A1E" w14:paraId="00000006" w14:textId="611D0A0C">
      <w:pPr>
        <w:numPr>
          <w:ilvl w:val="0"/>
          <w:numId w:val="1"/>
        </w:numPr>
        <w:jc w:val="both"/>
        <w:rPr>
          <w:b/>
          <w:bCs/>
        </w:rPr>
      </w:pPr>
      <w:r w:rsidRPr="00D76A6E">
        <w:rPr>
          <w:b/>
        </w:rPr>
        <w:t>Mit dem Verfahren kann bestehende Wasserinfrastruktur zur Erzeugung von elektrischem Strom genutzt werden</w:t>
      </w:r>
      <w:r w:rsidRPr="00D76A6E" w:rsidR="00AE71B9">
        <w:rPr>
          <w:b/>
        </w:rPr>
        <w:t>.</w:t>
      </w:r>
    </w:p>
    <w:p w:rsidRPr="00D76A6E" w:rsidR="00BE20B3" w:rsidRDefault="00084A4E" w14:paraId="00000007" w14:textId="4C1EEC7F">
      <w:pPr>
        <w:numPr>
          <w:ilvl w:val="0"/>
          <w:numId w:val="1"/>
        </w:numPr>
        <w:jc w:val="both"/>
      </w:pPr>
      <w:r w:rsidRPr="00D76A6E">
        <w:rPr>
          <w:b/>
        </w:rPr>
        <w:t>Die Erfinder</w:t>
      </w:r>
      <w:r w:rsidRPr="00D76A6E" w:rsidR="00AE71B9">
        <w:rPr>
          <w:b/>
        </w:rPr>
        <w:t>Innen</w:t>
      </w:r>
      <w:r w:rsidRPr="00D76A6E">
        <w:rPr>
          <w:b/>
        </w:rPr>
        <w:t xml:space="preserve"> sind Finalisten in der Kategorie "Nicht-EPO-Staaten". Die Gewinner</w:t>
      </w:r>
      <w:r w:rsidRPr="00D76A6E" w:rsidR="00AE71B9">
        <w:rPr>
          <w:b/>
        </w:rPr>
        <w:t>I</w:t>
      </w:r>
      <w:r w:rsidRPr="00D76A6E">
        <w:rPr>
          <w:b/>
        </w:rPr>
        <w:t>nnen werden während der Preisverleihung am 2. Juli 2026 in Berlin bekannt gegeben</w:t>
      </w:r>
      <w:r w:rsidRPr="00D76A6E" w:rsidR="00AE71B9">
        <w:rPr>
          <w:b/>
        </w:rPr>
        <w:t>.</w:t>
      </w:r>
    </w:p>
    <w:p w:rsidRPr="00D76A6E" w:rsidR="00BE20B3" w:rsidP="0FD9DD25" w:rsidRDefault="23B30887" w14:paraId="077314B8" w14:textId="321750D1">
      <w:pPr>
        <w:pStyle w:val="Prrafodelista"/>
        <w:numPr>
          <w:ilvl w:val="0"/>
          <w:numId w:val="1"/>
        </w:numPr>
        <w:spacing w:after="240"/>
        <w:jc w:val="both"/>
        <w:rPr>
          <w:color w:val="000000" w:themeColor="text1"/>
        </w:rPr>
      </w:pPr>
      <w:r w:rsidRPr="00D76A6E">
        <w:rPr>
          <w:b/>
          <w:color w:val="000000" w:themeColor="text1"/>
        </w:rPr>
        <w:t>Die öffentliche Abstimmung über den Publikumspreis startet heute und wird bis zur Preisverleihung am 2. Juli 2026 laufen</w:t>
      </w:r>
      <w:r w:rsidRPr="00D76A6E" w:rsidR="00AE71B9">
        <w:rPr>
          <w:b/>
          <w:color w:val="000000" w:themeColor="text1"/>
        </w:rPr>
        <w:t>.</w:t>
      </w:r>
    </w:p>
    <w:p w:rsidRPr="00941E0F" w:rsidR="00BE20B3" w:rsidP="64088222" w:rsidRDefault="35A717E2" w14:paraId="00000009" w14:textId="03165F92">
      <w:pPr>
        <w:jc w:val="both"/>
      </w:pPr>
      <w:r w:rsidRPr="00941E0F">
        <w:rPr>
          <w:b/>
          <w:bCs/>
          <w:color w:val="000000" w:themeColor="text1"/>
        </w:rPr>
        <w:t>München, 12. Mai 2026</w:t>
      </w:r>
      <w:r w:rsidRPr="00941E0F">
        <w:rPr>
          <w:b/>
          <w:bCs/>
        </w:rPr>
        <w:t xml:space="preserve"> </w:t>
      </w:r>
      <w:r w:rsidRPr="00941E0F">
        <w:t>– Wasserkraft ist weltweit die größte Quelle erneuerbarer Energie. Laut</w:t>
      </w:r>
      <w:r w:rsidRPr="00941E0F" w:rsidR="71B37B8F">
        <w:t xml:space="preserve"> der</w:t>
      </w:r>
      <w:r w:rsidRPr="00941E0F">
        <w:t xml:space="preserve"> </w:t>
      </w:r>
      <w:hyperlink r:id="rId12">
        <w:r w:rsidRPr="00941E0F">
          <w:rPr>
            <w:color w:val="0070C0"/>
            <w:u w:val="single"/>
          </w:rPr>
          <w:t>Internationale</w:t>
        </w:r>
        <w:r w:rsidRPr="00941E0F" w:rsidR="58716E56">
          <w:rPr>
            <w:color w:val="0070C0"/>
            <w:u w:val="single"/>
          </w:rPr>
          <w:t>n</w:t>
        </w:r>
        <w:r w:rsidRPr="00941E0F">
          <w:rPr>
            <w:color w:val="0070C0"/>
            <w:u w:val="single"/>
          </w:rPr>
          <w:t xml:space="preserve"> Energieagentur</w:t>
        </w:r>
      </w:hyperlink>
      <w:r w:rsidRPr="00941E0F">
        <w:t xml:space="preserve"> wird mit</w:t>
      </w:r>
      <w:r w:rsidRPr="00941E0F" w:rsidR="031078C3">
        <w:t>tels</w:t>
      </w:r>
      <w:r w:rsidRPr="00941E0F">
        <w:t xml:space="preserve"> Wasserkraft beinahe so viel Energie erzeugt wie </w:t>
      </w:r>
      <w:r w:rsidRPr="00941E0F" w:rsidR="56E42249">
        <w:t xml:space="preserve">durch alle </w:t>
      </w:r>
      <w:r w:rsidRPr="00941E0F">
        <w:t xml:space="preserve">anderen erneuerbaren Quellen zusammen. Dennoch bleibt weltweit ein </w:t>
      </w:r>
      <w:r w:rsidRPr="00941E0F" w:rsidR="23C36349">
        <w:t>enorm</w:t>
      </w:r>
      <w:r w:rsidRPr="00941E0F">
        <w:t xml:space="preserve">es Potenzial an Wasserkraft </w:t>
      </w:r>
      <w:hyperlink r:id="rId13">
        <w:r w:rsidRPr="00941E0F">
          <w:rPr>
            <w:color w:val="0070C0"/>
            <w:u w:val="single"/>
          </w:rPr>
          <w:t xml:space="preserve">ungenutzt, obwohl es wirtschaftlich sinnvoll </w:t>
        </w:r>
        <w:r w:rsidRPr="00941E0F" w:rsidR="23C36349">
          <w:rPr>
            <w:color w:val="0070C0"/>
            <w:u w:val="single"/>
          </w:rPr>
          <w:t>w</w:t>
        </w:r>
      </w:hyperlink>
      <w:r w:rsidRPr="00941E0F" w:rsidR="23C36349">
        <w:rPr>
          <w:color w:val="0070C0"/>
          <w:u w:val="single"/>
        </w:rPr>
        <w:t>äre</w:t>
      </w:r>
      <w:r w:rsidRPr="00941E0F">
        <w:t xml:space="preserve">. </w:t>
      </w:r>
      <w:r w:rsidRPr="00941E0F">
        <w:rPr>
          <w:b/>
          <w:bCs/>
        </w:rPr>
        <w:t>Emily Morris und Professor Thorsten Stoesser</w:t>
      </w:r>
      <w:r w:rsidRPr="00941E0F">
        <w:t xml:space="preserve"> haben eine </w:t>
      </w:r>
      <w:r w:rsidRPr="00941E0F">
        <w:rPr>
          <w:b/>
          <w:bCs/>
        </w:rPr>
        <w:t xml:space="preserve">dezentrale Wasserkraftanlage entwickelt, die den </w:t>
      </w:r>
      <w:r w:rsidRPr="00941E0F" w:rsidR="39B43062">
        <w:rPr>
          <w:b/>
          <w:bCs/>
        </w:rPr>
        <w:t xml:space="preserve">Wasserfluss </w:t>
      </w:r>
      <w:r w:rsidRPr="00941E0F">
        <w:rPr>
          <w:b/>
          <w:bCs/>
        </w:rPr>
        <w:t xml:space="preserve">durch </w:t>
      </w:r>
      <w:r w:rsidRPr="00941E0F" w:rsidR="6618CD3C">
        <w:rPr>
          <w:b/>
          <w:bCs/>
        </w:rPr>
        <w:t xml:space="preserve">in Kanälen und Wasserwegen installierte </w:t>
      </w:r>
      <w:r w:rsidRPr="00941E0F">
        <w:rPr>
          <w:b/>
          <w:bCs/>
        </w:rPr>
        <w:t xml:space="preserve">Turbinen </w:t>
      </w:r>
      <w:r w:rsidRPr="00941E0F" w:rsidR="377EF4D3">
        <w:rPr>
          <w:b/>
          <w:bCs/>
        </w:rPr>
        <w:t>nutzt</w:t>
      </w:r>
      <w:r w:rsidRPr="00941E0F">
        <w:t xml:space="preserve">. </w:t>
      </w:r>
    </w:p>
    <w:p w:rsidRPr="00941E0F" w:rsidR="00BE20B3" w:rsidRDefault="00BE20B3" w14:paraId="0000000A" w14:textId="77777777">
      <w:pPr>
        <w:jc w:val="both"/>
      </w:pPr>
    </w:p>
    <w:p w:rsidRPr="00941E0F" w:rsidR="00BE20B3" w:rsidP="64088222" w:rsidRDefault="661B01BF" w14:paraId="0000000B" w14:textId="24207AC1">
      <w:pPr>
        <w:jc w:val="both"/>
        <w:rPr>
          <w:b/>
          <w:bCs/>
        </w:rPr>
      </w:pPr>
      <w:r w:rsidRPr="00941E0F">
        <w:t xml:space="preserve">Durch </w:t>
      </w:r>
      <w:r w:rsidRPr="00941E0F" w:rsidR="6954C80D">
        <w:t xml:space="preserve">die </w:t>
      </w:r>
      <w:r w:rsidRPr="00941E0F" w:rsidR="2D6204C9">
        <w:t>N</w:t>
      </w:r>
      <w:r w:rsidRPr="00941E0F">
        <w:t>utzung vorhandener Wasserinfrastrukturen ermöglicht das System die Erzeugung von erneuerbarem Strom an bis</w:t>
      </w:r>
      <w:r w:rsidRPr="00941E0F" w:rsidR="23C36349">
        <w:t>lang</w:t>
      </w:r>
      <w:r w:rsidRPr="00941E0F">
        <w:t xml:space="preserve"> ungenutzten Orten, an denen herkömmliche Wasserkraftanlagen normalerweise wirtschaftlich </w:t>
      </w:r>
      <w:r w:rsidRPr="00941E0F" w:rsidR="12F7ACA5">
        <w:t xml:space="preserve">nicht </w:t>
      </w:r>
      <w:r w:rsidRPr="00941E0F">
        <w:t>trag</w:t>
      </w:r>
      <w:r w:rsidRPr="00941E0F" w:rsidR="23C36349">
        <w:t>fähig</w:t>
      </w:r>
      <w:r w:rsidRPr="00941E0F">
        <w:t xml:space="preserve"> wären. Für ihre Arbeit wurde das Erfinderduo von einer unabhängigen Jury als </w:t>
      </w:r>
      <w:r w:rsidRPr="00941E0F">
        <w:rPr>
          <w:b/>
          <w:bCs/>
        </w:rPr>
        <w:t>Finalist in der Kategorie "Nicht-EPO-Staaten" des Europäischen Erfinderpreises 2026</w:t>
      </w:r>
      <w:r w:rsidRPr="00941E0F">
        <w:t xml:space="preserve"> ausgewählt.</w:t>
      </w:r>
    </w:p>
    <w:p w:rsidRPr="00941E0F" w:rsidR="00BE20B3" w:rsidRDefault="00BE20B3" w14:paraId="0000000C" w14:textId="77777777">
      <w:pPr>
        <w:jc w:val="both"/>
      </w:pPr>
    </w:p>
    <w:p w:rsidRPr="00941E0F" w:rsidR="00BE20B3" w:rsidP="0FD9DD25" w:rsidRDefault="36C8D59D" w14:paraId="0000000D" w14:textId="77777777">
      <w:pPr>
        <w:spacing w:after="180"/>
        <w:jc w:val="both"/>
        <w:rPr>
          <w:b/>
          <w:bCs/>
          <w:color w:val="AE0009"/>
        </w:rPr>
      </w:pPr>
      <w:r w:rsidRPr="00941E0F">
        <w:rPr>
          <w:b/>
          <w:color w:val="AE0009"/>
        </w:rPr>
        <w:t>Neuer Ansatz für kanalbasierte Wasserkraft</w:t>
      </w:r>
    </w:p>
    <w:p w:rsidRPr="00941E0F" w:rsidR="00BE20B3" w:rsidRDefault="37363478" w14:paraId="0000000E" w14:textId="435448C7">
      <w:pPr>
        <w:spacing w:before="240" w:after="240" w:line="268" w:lineRule="auto"/>
        <w:jc w:val="both"/>
      </w:pPr>
      <w:r w:rsidRPr="00941E0F">
        <w:t xml:space="preserve">Herkömmliche Wasserkraftanlagen gibt es in den verschiedensten Größen, von großen Wasserkraftwerken mit Staudamm, die eine riesige Infrastruktur benötigen, bis hin zu kleinen Mikro-Wasserkraftwerken, die in der Regel die natürliche Wasserströmung ausnutzen. In vielen dieser kleineren Systeme strömt das Wasser an den Turbinen vorbei oder fließt mit </w:t>
      </w:r>
      <w:r w:rsidRPr="00941E0F" w:rsidR="377EF4D3">
        <w:t>geringer</w:t>
      </w:r>
      <w:r w:rsidRPr="00941E0F">
        <w:t xml:space="preserve"> Geschwindigkeit durch sie hindurch, was die Stromerzeugung einschränkt.</w:t>
      </w:r>
    </w:p>
    <w:p w:rsidRPr="00941E0F" w:rsidR="00BE20B3" w:rsidP="6CA204BB" w:rsidRDefault="661B01BF" w14:paraId="0000000F" w14:textId="38C5A4B2">
      <w:pPr>
        <w:spacing w:before="240" w:after="240" w:line="268" w:lineRule="auto"/>
        <w:jc w:val="both"/>
      </w:pPr>
      <w:r w:rsidRPr="00941E0F">
        <w:lastRenderedPageBreak/>
        <w:t xml:space="preserve">Die von Morris und Stoesser entwickelte Lösung </w:t>
      </w:r>
      <w:r w:rsidRPr="00941E0F" w:rsidR="23C36349">
        <w:t>verfolgt</w:t>
      </w:r>
      <w:r w:rsidRPr="00941E0F">
        <w:t xml:space="preserve"> einen neuen Ansatz einer dezentralen Wasserkraftanlage: Das modulare System erzeugt Strom direkt in vorhandenen Kanälen. Kernstück des Konzepts ist eine "Hydro-Transition Unit", die den Wasserstrom lenkt und </w:t>
      </w:r>
      <w:r w:rsidRPr="00941E0F" w:rsidR="23C36349">
        <w:t>ver</w:t>
      </w:r>
      <w:r w:rsidRPr="00941E0F">
        <w:t xml:space="preserve">engt, sodass </w:t>
      </w:r>
      <w:r w:rsidRPr="00941E0F" w:rsidR="377EF4D3">
        <w:t>das</w:t>
      </w:r>
      <w:r w:rsidRPr="00941E0F">
        <w:t xml:space="preserve"> Wasser mit </w:t>
      </w:r>
      <w:r w:rsidRPr="00941E0F" w:rsidR="377EF4D3">
        <w:t>h</w:t>
      </w:r>
      <w:r w:rsidRPr="00941E0F">
        <w:t>ö</w:t>
      </w:r>
      <w:r w:rsidRPr="00941E0F" w:rsidR="377EF4D3">
        <w:t>h</w:t>
      </w:r>
      <w:r w:rsidRPr="00941E0F">
        <w:t xml:space="preserve">erer Geschwindigkeit durch die Turbinen strömt. Mit diesem </w:t>
      </w:r>
      <w:r w:rsidRPr="00941E0F" w:rsidR="377EF4D3">
        <w:t>beschleunig</w:t>
      </w:r>
      <w:r w:rsidRPr="00941E0F">
        <w:t>ten Wasserstrom kann in flachen, langsam</w:t>
      </w:r>
      <w:r w:rsidRPr="00941E0F" w:rsidR="377EF4D3">
        <w:t>-</w:t>
      </w:r>
      <w:r w:rsidRPr="00941E0F" w:rsidR="23C36349">
        <w:t>fließenden</w:t>
      </w:r>
      <w:r w:rsidRPr="00941E0F">
        <w:t xml:space="preserve"> Wasserwegen eine </w:t>
      </w:r>
      <w:r w:rsidRPr="00941E0F" w:rsidR="23C36349">
        <w:t>mehr</w:t>
      </w:r>
      <w:r w:rsidRPr="00941E0F">
        <w:t xml:space="preserve"> Energie erzeugt werden.</w:t>
      </w:r>
    </w:p>
    <w:p w:rsidRPr="00941E0F" w:rsidR="00BE20B3" w:rsidRDefault="36C8D59D" w14:paraId="00000010" w14:textId="7A304F7E">
      <w:pPr>
        <w:spacing w:before="240" w:after="240" w:line="268" w:lineRule="auto"/>
        <w:jc w:val="both"/>
      </w:pPr>
      <w:r w:rsidRPr="00941E0F">
        <w:t>Das System besteht aus paarweise angeordneten, gegenläufigen Darrieus-Rotoren an einer Vertikalachse – eine Konfiguration, die auch für flache Kanäle und variable Wasserstände geeignet ist. Jedes Modul erzeugt in der Regel 5–25 kW. Das modulare Prinzip ermöglicht die schrittweise Vergrößerung des Systems im Laufe der Zeit und inkrementelle Installationen entlang eines langen Wasserkanals. Standardisierte Turbinenbauteile, modulare Rinnen und die Montage nach dem Kassettenprinzip ermöglichen ein schnelles Ein- und Ausbauen der Module zur Wartung ohne Unterbrechung des Wasserflusses.</w:t>
      </w:r>
    </w:p>
    <w:p w:rsidRPr="00941E0F" w:rsidR="00BE20B3" w:rsidRDefault="69976DA5" w14:paraId="00000011" w14:textId="6CC4C9E1">
      <w:pPr>
        <w:spacing w:before="240" w:after="240"/>
        <w:jc w:val="both"/>
      </w:pPr>
      <w:r w:rsidRPr="00941E0F">
        <w:rPr>
          <w:i/>
          <w:iCs/>
        </w:rPr>
        <w:t>"Was als kleines wissenschaftliches Projekt mit einer einzelnen Rinne und einer Handvoll Stud</w:t>
      </w:r>
      <w:r w:rsidRPr="00941E0F" w:rsidR="23C36349">
        <w:rPr>
          <w:i/>
          <w:iCs/>
        </w:rPr>
        <w:t>ierender</w:t>
      </w:r>
      <w:r w:rsidRPr="00941E0F">
        <w:rPr>
          <w:i/>
          <w:iCs/>
        </w:rPr>
        <w:t xml:space="preserve"> begann, ist zu einer Technologie ausgereift, die in echten Kanälen zum Einsatz kommt. Für einen Forscher gibt es nichts Schöneres, als zu sehen, wie die im Labor entwickelten Ideen in der echten Welt </w:t>
      </w:r>
      <w:r w:rsidRPr="00941E0F" w:rsidR="377EF4D3">
        <w:rPr>
          <w:i/>
          <w:iCs/>
        </w:rPr>
        <w:t>umgesetzt werden</w:t>
      </w:r>
      <w:r w:rsidRPr="00941E0F">
        <w:rPr>
          <w:i/>
          <w:iCs/>
        </w:rPr>
        <w:t xml:space="preserve">", </w:t>
      </w:r>
      <w:r w:rsidRPr="00941E0F">
        <w:t>sagt Thorsten Stoesser.</w:t>
      </w:r>
    </w:p>
    <w:p w:rsidRPr="00941E0F" w:rsidR="00BE20B3" w:rsidRDefault="64CC5AE3" w14:paraId="00000012" w14:textId="10FA256C">
      <w:pPr>
        <w:jc w:val="both"/>
        <w:rPr>
          <w:b/>
          <w:bCs/>
          <w:color w:val="B13A3C"/>
        </w:rPr>
      </w:pPr>
      <w:r w:rsidRPr="00941E0F">
        <w:rPr>
          <w:b/>
          <w:bCs/>
          <w:color w:val="B13A3C"/>
        </w:rPr>
        <w:t xml:space="preserve">Wissenschaftliche Forschung und Unternehmergeist </w:t>
      </w:r>
      <w:r w:rsidRPr="00941E0F" w:rsidR="5B26B6B3">
        <w:rPr>
          <w:b/>
          <w:bCs/>
          <w:color w:val="B13A3C"/>
        </w:rPr>
        <w:t>gehen Hand in Hand</w:t>
      </w:r>
    </w:p>
    <w:p w:rsidRPr="00941E0F" w:rsidR="00BE20B3" w:rsidRDefault="661B01BF" w14:paraId="00000013" w14:textId="20D0F6E2">
      <w:pPr>
        <w:spacing w:before="240" w:after="240" w:line="268" w:lineRule="auto"/>
        <w:jc w:val="both"/>
      </w:pPr>
      <w:r w:rsidRPr="00941E0F">
        <w:t xml:space="preserve">Der Ursprung der Technologie geht auf 2008 zurück, als Stoesser, damals </w:t>
      </w:r>
      <w:r w:rsidRPr="00941E0F" w:rsidR="377EF4D3">
        <w:t xml:space="preserve">Assistant Professor </w:t>
      </w:r>
      <w:r w:rsidRPr="00941E0F">
        <w:t>am Georgia Institute of Technology, begann, in einer Wasserr</w:t>
      </w:r>
      <w:r w:rsidRPr="00941E0F" w:rsidR="377EF4D3">
        <w:t>inne</w:t>
      </w:r>
      <w:r w:rsidRPr="00941E0F">
        <w:t xml:space="preserve"> hydrokinetische Vorrichtungen zu testen, nachdem </w:t>
      </w:r>
      <w:r w:rsidRPr="00941E0F" w:rsidR="377EF4D3">
        <w:t>die</w:t>
      </w:r>
      <w:r w:rsidRPr="00941E0F">
        <w:t xml:space="preserve"> Girl Scouts of Georgia ihn nach Möglichkeiten gefragt hatten, mit Gezeitenströmung Strom für ihr Lager zu generieren. Ungefähr zur gleichen Zeit arbeitete Morris bei AMT, Inc. an Antriebsstrangtechnologien für die </w:t>
      </w:r>
      <w:r w:rsidRPr="00941E0F" w:rsidR="07724F37">
        <w:t>Schifffahrt</w:t>
      </w:r>
      <w:r w:rsidRPr="00941E0F">
        <w:t>. Als dieses Projekt in eine andere Richtung gelenkt wurde, erkannte sie das Potenzial, ähnliche Ingenieurkonzepte auf die Stromerzeugung durch Wasserkraft aus flachen Gewässern zu übertragen.</w:t>
      </w:r>
    </w:p>
    <w:p w:rsidRPr="00941E0F" w:rsidR="00BE20B3" w:rsidP="0FD9DD25" w:rsidRDefault="36C8D59D" w14:paraId="00000014" w14:textId="1A64B83D">
      <w:pPr>
        <w:spacing w:before="240" w:after="240"/>
        <w:jc w:val="both"/>
      </w:pPr>
      <w:r w:rsidRPr="00941E0F">
        <w:rPr>
          <w:i/>
        </w:rPr>
        <w:t>"</w:t>
      </w:r>
      <w:r w:rsidRPr="00941E0F">
        <w:rPr>
          <w:i/>
          <w:color w:val="000000" w:themeColor="text1"/>
        </w:rPr>
        <w:t>Als junge Frau in der Wasserkraft- und Energiebranche war ich oft die einzige weibliche Person im Raum. Statt das als Hürde zu betrachten, habe ich es als Vorteil wahrgenommen. Wenn du eine andere Perspektive einbringst, merken das die Leute und oft freuen sie sich, bei der Zusammenarbeit neue Arbeitsweisen zu erkunden</w:t>
      </w:r>
      <w:r w:rsidRPr="00941E0F">
        <w:rPr>
          <w:i/>
        </w:rPr>
        <w:t>"</w:t>
      </w:r>
      <w:r w:rsidRPr="00941E0F">
        <w:t>, erklärte Emily Morris.</w:t>
      </w:r>
    </w:p>
    <w:p w:rsidRPr="00941E0F" w:rsidR="00BE20B3" w:rsidP="783DE09F" w:rsidRDefault="36C8D59D" w14:paraId="00000015" w14:textId="744665D3">
      <w:pPr>
        <w:spacing w:before="240" w:after="240" w:line="268" w:lineRule="auto"/>
        <w:jc w:val="both"/>
      </w:pPr>
      <w:r w:rsidRPr="00941E0F">
        <w:t>2014 gründete Morris in Atlanta Emrgy, um die Technologie zu vermarkten. Sie vereinte Stoessers Forschung im Bereich der Hydrodynamik mit einem modularen, skalierbaren Ingenieursansatz. Dank einer Partnerschaft mit der Stadt Atlanta konnte das System in realer Größe in einer Abwasseraufbereitungsanlage getestet und das Konzept der "Hydro-Transition Unit" weiter verfeinert werden. Diese frühe Vorführanlage führte zu weiteren Projekten der Zusammenarbeit, unter anderem mit Denver Water, und zur Unterstützung durch das Energieministerium der Vereinigten Staaten.</w:t>
      </w:r>
    </w:p>
    <w:p w:rsidRPr="00941E0F" w:rsidR="00BE20B3" w:rsidP="783DE09F" w:rsidRDefault="37363478" w14:paraId="00000016" w14:textId="3E200477">
      <w:pPr>
        <w:spacing w:before="240" w:after="240" w:line="268" w:lineRule="auto"/>
        <w:jc w:val="both"/>
      </w:pPr>
      <w:r w:rsidRPr="00941E0F">
        <w:t>Emrgy hat inzwischen Vereinbarungen mit 48 Wasser- und Bewässerungsverbänden, die Zugang zu rund 19</w:t>
      </w:r>
      <w:r w:rsidRPr="00941E0F" w:rsidR="23C36349">
        <w:t>.</w:t>
      </w:r>
      <w:r w:rsidRPr="00941E0F">
        <w:t>000 km an Kanalinfrastruktur in den USA bereitstellen und die schrittweise Inbetriebnahme dezentraler Wasserkraftanlagen entlang bestehender Wasserwege ermöglichen.</w:t>
      </w:r>
    </w:p>
    <w:p w:rsidR="00BE20B3" w:rsidP="0FD9DD25" w:rsidRDefault="69976DA5" w14:paraId="5714A456" w14:textId="182069E0">
      <w:pPr>
        <w:jc w:val="both"/>
        <w:rPr>
          <w:color w:val="000000" w:themeColor="text1"/>
        </w:rPr>
      </w:pPr>
      <w:r w:rsidR="69976DA5">
        <w:rPr/>
        <w:t xml:space="preserve">Das Erfinderduo Emily Morris und Thorsten </w:t>
      </w:r>
      <w:bookmarkStart w:name="_GoBack" w:id="0"/>
      <w:bookmarkEnd w:id="0"/>
      <w:r w:rsidR="69976DA5">
        <w:rPr/>
        <w:t>Stoesser</w:t>
      </w:r>
      <w:r w:rsidR="69976DA5">
        <w:rPr/>
        <w:t xml:space="preserve"> ist einer von </w:t>
      </w:r>
      <w:r w:rsidRPr="2C7E4098" w:rsidR="69976DA5">
        <w:rPr>
          <w:color w:val="000000" w:themeColor="text1" w:themeTint="FF" w:themeShade="FF"/>
        </w:rPr>
        <w:t xml:space="preserve">drei </w:t>
      </w:r>
      <w:r w:rsidRPr="2C7E4098" w:rsidR="69976DA5">
        <w:rPr>
          <w:color w:val="000000" w:themeColor="text1" w:themeTint="FF" w:themeShade="FF"/>
        </w:rPr>
        <w:t>Finalisten</w:t>
      </w:r>
      <w:r w:rsidRPr="2C7E4098" w:rsidR="23C36349">
        <w:rPr>
          <w:color w:val="000000" w:themeColor="text1" w:themeTint="FF" w:themeShade="FF"/>
        </w:rPr>
        <w:t>teams</w:t>
      </w:r>
      <w:r w:rsidRPr="2C7E4098" w:rsidR="69976DA5">
        <w:rPr>
          <w:color w:val="000000" w:themeColor="text1" w:themeTint="FF" w:themeShade="FF"/>
        </w:rPr>
        <w:t xml:space="preserve"> in der Kategorie "Nicht-EPO-Staaten" beim Europäischen Erfinderpreis 2026.</w:t>
      </w:r>
      <w:r w:rsidRPr="2C7E4098" w:rsidR="69976DA5">
        <w:rPr>
          <w:color w:val="000000" w:themeColor="text1" w:themeTint="FF" w:themeShade="FF"/>
        </w:rPr>
        <w:t xml:space="preserve"> </w:t>
      </w:r>
      <w:r w:rsidRPr="2C7E4098" w:rsidR="0B840E1B">
        <w:rPr>
          <w:color w:val="000000" w:themeColor="text1" w:themeTint="FF" w:themeShade="FF"/>
        </w:rPr>
        <w:t>Di</w:t>
      </w:r>
      <w:r w:rsidRPr="2C7E4098" w:rsidR="0B840E1B">
        <w:rPr>
          <w:color w:val="000000" w:themeColor="text1" w:themeTint="FF" w:themeShade="FF"/>
        </w:rPr>
        <w:t xml:space="preserve">e weiteren Finalisten dieser Kategorie sind die chinesischen Erfinder </w:t>
      </w:r>
      <w:r w:rsidRPr="2C7E4098" w:rsidR="0B840E1B">
        <w:rPr>
          <w:color w:val="000000" w:themeColor="text1" w:themeTint="FF" w:themeShade="FF"/>
        </w:rPr>
        <w:t>Yu</w:t>
      </w:r>
      <w:r w:rsidRPr="2C7E4098" w:rsidR="0B840E1B">
        <w:rPr>
          <w:color w:val="000000" w:themeColor="text1" w:themeTint="FF" w:themeShade="FF"/>
        </w:rPr>
        <w:t xml:space="preserve"> </w:t>
      </w:r>
      <w:r w:rsidRPr="2C7E4098" w:rsidR="0B840E1B">
        <w:rPr>
          <w:color w:val="000000" w:themeColor="text1" w:themeTint="FF" w:themeShade="FF"/>
        </w:rPr>
        <w:t>Haijun</w:t>
      </w:r>
      <w:r w:rsidRPr="2C7E4098" w:rsidR="0B840E1B">
        <w:rPr>
          <w:color w:val="000000" w:themeColor="text1" w:themeTint="FF" w:themeShade="FF"/>
        </w:rPr>
        <w:t xml:space="preserve"> und Xie </w:t>
      </w:r>
      <w:r w:rsidRPr="2C7E4098" w:rsidR="0B840E1B">
        <w:rPr>
          <w:color w:val="000000" w:themeColor="text1" w:themeTint="FF" w:themeShade="FF"/>
        </w:rPr>
        <w:t>Yinghao</w:t>
      </w:r>
      <w:r w:rsidRPr="2C7E4098" w:rsidR="0B840E1B">
        <w:rPr>
          <w:color w:val="000000" w:themeColor="text1" w:themeTint="FF" w:themeShade="FF"/>
        </w:rPr>
        <w:t xml:space="preserve"> für ihr Verfahren zum Recycling von Lithium-Ionen-Batterien sowie der chilenische Agraringenieur Aníbal </w:t>
      </w:r>
      <w:r w:rsidRPr="2C7E4098" w:rsidR="0B840E1B">
        <w:rPr>
          <w:color w:val="000000" w:themeColor="text1" w:themeTint="FF" w:themeShade="FF"/>
        </w:rPr>
        <w:t>Montalva</w:t>
      </w:r>
      <w:r w:rsidRPr="2C7E4098" w:rsidR="0B840E1B">
        <w:rPr>
          <w:color w:val="000000" w:themeColor="text1" w:themeTint="FF" w:themeShade="FF"/>
        </w:rPr>
        <w:t xml:space="preserve"> Rodríguez und der Architekt Miguel Ángel Fernández Donoso für ihren lebenden Biofilter, der die Luftqualität verbessert. </w:t>
      </w:r>
      <w:r w:rsidRPr="2C7E4098" w:rsidR="69976DA5">
        <w:rPr>
          <w:color w:val="000000" w:themeColor="text1" w:themeTint="FF" w:themeShade="FF"/>
        </w:rPr>
        <w:t xml:space="preserve">Das Europäische Patentamt wird die Gewinnerinnen und Gewinner am 2. Juli 2026 im Rahmen einer </w:t>
      </w:r>
      <w:r w:rsidRPr="2C7E4098" w:rsidR="021D8CB5">
        <w:rPr>
          <w:color w:val="000000" w:themeColor="text1" w:themeTint="FF" w:themeShade="FF"/>
        </w:rPr>
        <w:t xml:space="preserve">aus Berlin </w:t>
      </w:r>
      <w:r w:rsidRPr="2C7E4098" w:rsidR="69976DA5">
        <w:rPr>
          <w:color w:val="000000" w:themeColor="text1" w:themeTint="FF" w:themeShade="FF"/>
        </w:rPr>
        <w:t xml:space="preserve">per </w:t>
      </w:r>
      <w:hyperlink r:id="Rc9609b41b25d4798">
        <w:r w:rsidRPr="2C7E4098" w:rsidR="69976DA5">
          <w:rPr>
            <w:rStyle w:val="Hipervnculo"/>
          </w:rPr>
          <w:t>Livestream</w:t>
        </w:r>
      </w:hyperlink>
      <w:r w:rsidRPr="2C7E4098" w:rsidR="69976DA5">
        <w:rPr>
          <w:color w:val="000000" w:themeColor="text1" w:themeTint="FF" w:themeShade="FF"/>
        </w:rPr>
        <w:t xml:space="preserve"> übertragenen Preisverleihung bekannt geben. Zusätzlich zu den </w:t>
      </w:r>
      <w:r w:rsidRPr="2C7E4098" w:rsidR="5021459F">
        <w:rPr>
          <w:color w:val="000000" w:themeColor="text1" w:themeTint="FF" w:themeShade="FF"/>
        </w:rPr>
        <w:t>vier Award-</w:t>
      </w:r>
      <w:r w:rsidRPr="2C7E4098" w:rsidR="69976DA5">
        <w:rPr>
          <w:color w:val="000000" w:themeColor="text1" w:themeTint="FF" w:themeShade="FF"/>
        </w:rPr>
        <w:t>Kategorien wird es einen Publikumspreis geben, der durch eine kombinierte Abstimmung der Öffentlichkeit und der unabhängigen Jury vergeben wird. Die öffentliche Abstimmung startet am 12. Mai 2026 und wird bis zur Preisverleihung am 2</w:t>
      </w:r>
      <w:r w:rsidRPr="2C7E4098" w:rsidR="69976DA5">
        <w:rPr>
          <w:color w:val="000000" w:themeColor="text1" w:themeTint="FF" w:themeShade="FF"/>
        </w:rPr>
        <w:t>. Juli 2026 laufen.</w:t>
      </w:r>
    </w:p>
    <w:p w:rsidR="00BE20B3" w:rsidP="0FD9DD25" w:rsidRDefault="00084A4E" w14:paraId="767FD7BD" w14:textId="4AB11591">
      <w:pPr>
        <w:spacing w:line="240" w:lineRule="auto"/>
        <w:jc w:val="both"/>
        <w:rPr>
          <w:color w:val="00000A"/>
        </w:rPr>
      </w:pPr>
      <w:r>
        <w:br/>
      </w:r>
      <w:r w:rsidRPr="2C7E4098" w:rsidR="00084A4E">
        <w:rPr>
          <w:rStyle w:val="normaltextrun"/>
          <w:color w:val="00000A"/>
        </w:rPr>
        <w:t xml:space="preserve">Weitere Informationen über die Technologien, ihre Auswirkungen und die Erfinderinnen und Erfinder </w:t>
      </w:r>
      <w:r w:rsidRPr="2C7E4098" w:rsidR="00084A4E">
        <w:rPr>
          <w:rStyle w:val="normaltextrun"/>
          <w:color w:val="00000A"/>
        </w:rPr>
        <w:t xml:space="preserve">finden Sie </w:t>
      </w:r>
      <w:hyperlink r:id="R0c0f35cfcdfe4b6d">
        <w:r w:rsidRPr="2C7E4098" w:rsidR="00084A4E">
          <w:rPr>
            <w:rStyle w:val="Hipervnculo"/>
          </w:rPr>
          <w:t>hier</w:t>
        </w:r>
      </w:hyperlink>
      <w:r w:rsidRPr="2C7E4098" w:rsidR="00084A4E">
        <w:rPr>
          <w:rStyle w:val="normaltextrun"/>
          <w:color w:val="00000A"/>
        </w:rPr>
        <w:t>.</w:t>
      </w:r>
      <w:r w:rsidRPr="2C7E4098" w:rsidR="00084A4E">
        <w:rPr>
          <w:rStyle w:val="normaltextrun"/>
          <w:color w:val="00000A"/>
        </w:rPr>
        <w:t> </w:t>
      </w:r>
    </w:p>
    <w:p w:rsidR="00BE20B3" w:rsidP="0FD9DD25" w:rsidRDefault="2A38BAEB" w14:paraId="4F0B394E" w14:textId="5EC797A8">
      <w:pPr>
        <w:spacing w:line="240" w:lineRule="auto"/>
        <w:jc w:val="both"/>
        <w:rPr>
          <w:color w:val="00000A"/>
        </w:rPr>
      </w:pPr>
      <w:r w:rsidRPr="2C7E4098" w:rsidR="2A38BAEB">
        <w:rPr>
          <w:rStyle w:val="eop"/>
          <w:color w:val="00000A"/>
        </w:rPr>
        <w:t> </w:t>
      </w:r>
    </w:p>
    <w:p w:rsidR="10CD6DD9" w:rsidP="2C7E4098" w:rsidRDefault="10CD6DD9" w14:paraId="013B1042" w14:textId="09C49F94">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2C7E4098" w:rsidR="10CD6DD9">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10CD6DD9" w:rsidP="2C7E4098" w:rsidRDefault="10CD6DD9" w14:paraId="4FB18FA8" w14:textId="7976B92A">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2C7E4098" w:rsidR="10CD6DD9">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2C7E4098" w:rsidR="10CD6DD9">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10CD6DD9" w:rsidP="2C7E4098" w:rsidRDefault="10CD6DD9" w14:paraId="58D2B6A7" w14:textId="1D636D72">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2C7E4098" w:rsidR="10CD6DD9">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10CD6DD9" w:rsidP="2C7E4098" w:rsidRDefault="10CD6DD9" w14:paraId="64B3902B" w14:textId="3B7C853F">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b588ad93e9364b36">
        <w:r w:rsidRPr="2C7E4098" w:rsidR="10CD6DD9">
          <w:rPr>
            <w:rStyle w:val="Hipervnculo"/>
            <w:rFonts w:ascii="Arial" w:hAnsi="Arial" w:eastAsia="Arial" w:cs="Arial"/>
            <w:b w:val="0"/>
            <w:bCs w:val="0"/>
            <w:i w:val="0"/>
            <w:iCs w:val="0"/>
            <w:caps w:val="0"/>
            <w:smallCaps w:val="0"/>
            <w:strike w:val="0"/>
            <w:dstrike w:val="0"/>
            <w:noProof w:val="0"/>
            <w:sz w:val="20"/>
            <w:szCs w:val="20"/>
            <w:lang w:val="de-DE"/>
          </w:rPr>
          <w:t>press@epo.org</w:t>
        </w:r>
      </w:hyperlink>
      <w:r>
        <w:br/>
      </w:r>
      <w:r w:rsidRPr="2C7E4098" w:rsidR="10CD6DD9">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10CD6DD9" w:rsidP="2C7E4098" w:rsidRDefault="10CD6DD9" w14:paraId="31C770C5" w14:textId="6219FDF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2C7E4098" w:rsidR="10CD6DD9">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10CD6DD9" w:rsidP="2C7E4098" w:rsidRDefault="10CD6DD9" w14:paraId="61EEF845" w14:textId="74E7ED82">
      <w:pPr>
        <w:spacing w:line="240" w:lineRule="auto"/>
        <w:jc w:val="both"/>
        <w:rPr>
          <w:rFonts w:ascii="Arial" w:hAnsi="Arial" w:eastAsia="Arial" w:cs="Arial"/>
          <w:b w:val="0"/>
          <w:bCs w:val="0"/>
          <w:i w:val="0"/>
          <w:iCs w:val="0"/>
          <w:caps w:val="0"/>
          <w:smallCaps w:val="0"/>
          <w:noProof w:val="0"/>
          <w:color w:val="FB0007"/>
          <w:sz w:val="18"/>
          <w:szCs w:val="18"/>
          <w:lang w:val="de-DE"/>
        </w:rPr>
      </w:pPr>
      <w:r w:rsidRPr="2C7E4098" w:rsidR="10CD6DD9">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2C7E4098" w:rsidR="10CD6DD9">
        <w:rPr>
          <w:rFonts w:ascii="Arial" w:hAnsi="Arial" w:eastAsia="Arial" w:cs="Arial"/>
          <w:b w:val="0"/>
          <w:bCs w:val="0"/>
          <w:i w:val="0"/>
          <w:iCs w:val="0"/>
          <w:caps w:val="0"/>
          <w:smallCaps w:val="0"/>
          <w:noProof w:val="0"/>
          <w:color w:val="FB0007"/>
          <w:sz w:val="18"/>
          <w:szCs w:val="18"/>
          <w:lang w:val="de-DE"/>
        </w:rPr>
        <w:t> </w:t>
      </w:r>
      <w:r w:rsidRPr="2C7E4098" w:rsidR="10CD6DD9">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152f75a1d2134768">
        <w:r w:rsidRPr="2C7E4098" w:rsidR="10CD6DD9">
          <w:rPr>
            <w:rStyle w:val="Hipervnculo"/>
            <w:rFonts w:ascii="Arial" w:hAnsi="Arial" w:eastAsia="Arial" w:cs="Arial"/>
            <w:b w:val="0"/>
            <w:bCs w:val="0"/>
            <w:i w:val="0"/>
            <w:iCs w:val="0"/>
            <w:caps w:val="0"/>
            <w:smallCaps w:val="0"/>
            <w:strike w:val="0"/>
            <w:dstrike w:val="0"/>
            <w:noProof w:val="0"/>
            <w:sz w:val="18"/>
            <w:szCs w:val="18"/>
            <w:lang w:val="de-DE"/>
          </w:rPr>
          <w:t>Hier</w:t>
        </w:r>
      </w:hyperlink>
      <w:r w:rsidRPr="2C7E4098" w:rsidR="10CD6DD9">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2C7E4098" w:rsidR="10CD6DD9">
        <w:rPr>
          <w:rFonts w:ascii="Arial" w:hAnsi="Arial" w:eastAsia="Arial" w:cs="Arial"/>
          <w:b w:val="0"/>
          <w:bCs w:val="0"/>
          <w:i w:val="0"/>
          <w:iCs w:val="0"/>
          <w:caps w:val="0"/>
          <w:smallCaps w:val="0"/>
          <w:noProof w:val="0"/>
          <w:color w:val="FB0007"/>
          <w:sz w:val="18"/>
          <w:szCs w:val="18"/>
          <w:lang w:val="de-DE"/>
        </w:rPr>
        <w:t>    </w:t>
      </w:r>
    </w:p>
    <w:p w:rsidR="2C7E4098" w:rsidP="2C7E4098" w:rsidRDefault="2C7E4098" w14:paraId="2BEE569D" w14:textId="17E54DA8">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10CD6DD9" w:rsidP="2C7E4098" w:rsidRDefault="10CD6DD9" w14:paraId="639270D8" w14:textId="369419B3">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2C7E4098" w:rsidR="10CD6DD9">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10CD6DD9" w:rsidP="2C7E4098" w:rsidRDefault="10CD6DD9" w14:paraId="59D70515" w14:textId="134E1C6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2C7E4098" w:rsidR="10CD6DD9">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3f66207bf2224075">
        <w:r w:rsidRPr="2C7E4098" w:rsidR="10CD6DD9">
          <w:rPr>
            <w:rStyle w:val="Hipervnculo"/>
            <w:rFonts w:ascii="Arial" w:hAnsi="Arial" w:eastAsia="Arial" w:cs="Arial"/>
            <w:b w:val="0"/>
            <w:bCs w:val="0"/>
            <w:i w:val="0"/>
            <w:iCs w:val="0"/>
            <w:caps w:val="0"/>
            <w:smallCaps w:val="0"/>
            <w:strike w:val="0"/>
            <w:dstrike w:val="0"/>
            <w:noProof w:val="0"/>
            <w:sz w:val="18"/>
            <w:szCs w:val="18"/>
            <w:lang w:val="de-DE"/>
          </w:rPr>
          <w:t>Europäische Patentamt (EPA)</w:t>
        </w:r>
      </w:hyperlink>
      <w:r w:rsidRPr="2C7E4098" w:rsidR="10CD6DD9">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2C7E4098" w:rsidRDefault="2C7E4098" w14:paraId="64E8AD06" w14:textId="1DFE3470"/>
    <w:sectPr w:rsidR="00BE20B3">
      <w:pgSz w:w="12240" w:h="15840" w:orient="portrait"/>
      <w:pgMar w:top="1440" w:right="1440" w:bottom="1440" w:left="1440" w:header="720" w:footer="720" w:gutter="0"/>
      <w:pgNumType w:start="1"/>
      <w:cols w:space="720"/>
      <w:headerReference w:type="default" r:id="Rdc65b91a8b83452c"/>
      <w:footerReference w:type="default" r:id="Rbb83265ba68949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w:fontKey="{EC68A342-E46D-4AC0-8539-F3D70AAC9420}" r:id="rId1"/>
  </w:font>
  <w:font w:name="Cambria">
    <w:panose1 w:val="02040503050406030204"/>
    <w:charset w:val="00"/>
    <w:family w:val="roman"/>
    <w:pitch w:val="variable"/>
    <w:sig w:usb0="E00006FF" w:usb1="420024FF" w:usb2="02000000" w:usb3="00000000" w:csb0="0000019F" w:csb1="00000000"/>
    <w:embedRegular w:fontKey="{28DA4CB5-F8B4-468E-B624-840ED27B2434}" r:id="rId2"/>
  </w:font>
</w:fonts>
</file>

<file path=word/footer.xml><?xml version="1.0" encoding="utf-8"?>
<w:ftr xmlns:w14="http://schemas.microsoft.com/office/word/2010/wordml" xmlns:w="http://schemas.openxmlformats.org/wordprocessingml/2006/main">
  <w:tbl>
    <w:tblPr>
      <w:tblStyle w:val="Tablanormal"/>
      <w:bidiVisual w:val="0"/>
      <w:tblW w:w="0" w:type="auto"/>
      <w:tblLook w:val="06A0" w:firstRow="1" w:lastRow="0" w:firstColumn="1" w:lastColumn="0" w:noHBand="1" w:noVBand="1"/>
    </w:tblPr>
    <w:tblGrid>
      <w:gridCol w:w="3120"/>
      <w:gridCol w:w="3120"/>
      <w:gridCol w:w="3120"/>
    </w:tblGrid>
    <w:tr w:rsidR="3F400441" w:rsidTr="3F400441" w14:paraId="307DD20F">
      <w:trPr>
        <w:trHeight w:val="300"/>
      </w:trPr>
      <w:tc>
        <w:tcPr>
          <w:tcW w:w="3120" w:type="dxa"/>
          <w:tcMar/>
        </w:tcPr>
        <w:p w:rsidR="3F400441" w:rsidP="3F400441" w:rsidRDefault="3F400441" w14:paraId="221DF584" w14:textId="3876E57D">
          <w:pPr>
            <w:pStyle w:val="Header"/>
            <w:bidi w:val="0"/>
            <w:ind w:left="-115"/>
            <w:jc w:val="left"/>
          </w:pPr>
        </w:p>
      </w:tc>
      <w:tc>
        <w:tcPr>
          <w:tcW w:w="3120" w:type="dxa"/>
          <w:tcMar/>
        </w:tcPr>
        <w:p w:rsidR="3F400441" w:rsidP="3F400441" w:rsidRDefault="3F400441" w14:paraId="6C8B89FC" w14:textId="3F985BCD">
          <w:pPr>
            <w:pStyle w:val="Header"/>
            <w:bidi w:val="0"/>
            <w:jc w:val="center"/>
          </w:pPr>
        </w:p>
      </w:tc>
      <w:tc>
        <w:tcPr>
          <w:tcW w:w="3120" w:type="dxa"/>
          <w:tcMar/>
        </w:tcPr>
        <w:p w:rsidR="3F400441" w:rsidP="3F400441" w:rsidRDefault="3F400441" w14:paraId="453718CF" w14:textId="6384B38B">
          <w:pPr>
            <w:pStyle w:val="Header"/>
            <w:bidi w:val="0"/>
            <w:ind w:right="-115"/>
            <w:jc w:val="right"/>
          </w:pPr>
        </w:p>
      </w:tc>
    </w:tr>
  </w:tbl>
  <w:p w:rsidR="3F400441" w:rsidP="3F400441" w:rsidRDefault="3F400441" w14:paraId="5FCFF67B" w14:textId="02AFFC38">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anormal"/>
      <w:bidiVisual w:val="0"/>
      <w:tblW w:w="0" w:type="auto"/>
      <w:tblLook w:val="06A0" w:firstRow="1" w:lastRow="0" w:firstColumn="1" w:lastColumn="0" w:noHBand="1" w:noVBand="1"/>
    </w:tblPr>
    <w:tblGrid>
      <w:gridCol w:w="3120"/>
      <w:gridCol w:w="3120"/>
      <w:gridCol w:w="3120"/>
    </w:tblGrid>
    <w:tr w:rsidR="3F400441" w:rsidTr="3F400441" w14:paraId="30C2432D">
      <w:trPr>
        <w:trHeight w:val="300"/>
      </w:trPr>
      <w:tc>
        <w:tcPr>
          <w:tcW w:w="3120" w:type="dxa"/>
          <w:tcMar/>
        </w:tcPr>
        <w:p w:rsidR="3F400441" w:rsidP="3F400441" w:rsidRDefault="3F400441" w14:paraId="63381C05" w14:textId="3FBE418F">
          <w:pPr>
            <w:pStyle w:val="Header"/>
            <w:bidi w:val="0"/>
            <w:ind w:left="-115"/>
            <w:jc w:val="left"/>
          </w:pPr>
          <w:r w:rsidR="3F400441">
            <w:drawing>
              <wp:inline wp14:editId="149CCEF2" wp14:anchorId="630901CA">
                <wp:extent cx="1847850" cy="695325"/>
                <wp:effectExtent l="0" t="0" r="0" b="0"/>
                <wp:docPr id="8994602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899460229" name="Picture 899460229"/>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90890190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3F400441" w:rsidP="3F400441" w:rsidRDefault="3F400441" w14:paraId="07C20AAF" w14:textId="308847BC">
          <w:pPr>
            <w:pStyle w:val="Header"/>
            <w:bidi w:val="0"/>
            <w:jc w:val="center"/>
          </w:pPr>
        </w:p>
      </w:tc>
      <w:tc>
        <w:tcPr>
          <w:tcW w:w="3120" w:type="dxa"/>
          <w:tcMar/>
        </w:tcPr>
        <w:p w:rsidR="3F400441" w:rsidP="3F400441" w:rsidRDefault="3F400441" w14:paraId="1881F632" w14:textId="146ECCCA">
          <w:pPr>
            <w:pStyle w:val="Header"/>
            <w:bidi w:val="0"/>
            <w:ind w:right="-115"/>
            <w:jc w:val="right"/>
          </w:pPr>
        </w:p>
      </w:tc>
    </w:tr>
  </w:tbl>
  <w:p w:rsidR="3F400441" w:rsidP="3F400441" w:rsidRDefault="3F400441" w14:paraId="298BA41F" w14:textId="048DAB0F">
    <w:pPr>
      <w:pStyle w:val="Header"/>
      <w:bidi w:val="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7B0A5F"/>
    <w:multiLevelType w:val="multilevel"/>
    <w:tmpl w:val="0EE0E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0B3"/>
    <w:rsid w:val="00084A4E"/>
    <w:rsid w:val="00247B38"/>
    <w:rsid w:val="002E6C12"/>
    <w:rsid w:val="003A048B"/>
    <w:rsid w:val="00416FB4"/>
    <w:rsid w:val="00454CF5"/>
    <w:rsid w:val="00461AEC"/>
    <w:rsid w:val="00650D54"/>
    <w:rsid w:val="00720CE6"/>
    <w:rsid w:val="00754E3F"/>
    <w:rsid w:val="008934D4"/>
    <w:rsid w:val="008D7EB6"/>
    <w:rsid w:val="009027A9"/>
    <w:rsid w:val="0091043D"/>
    <w:rsid w:val="009159BA"/>
    <w:rsid w:val="00941E0F"/>
    <w:rsid w:val="00993977"/>
    <w:rsid w:val="009D63BB"/>
    <w:rsid w:val="00AE71B9"/>
    <w:rsid w:val="00B76D82"/>
    <w:rsid w:val="00B76DA4"/>
    <w:rsid w:val="00BE20B3"/>
    <w:rsid w:val="00C35A7B"/>
    <w:rsid w:val="00D76A6E"/>
    <w:rsid w:val="00DB0AEB"/>
    <w:rsid w:val="00DB537D"/>
    <w:rsid w:val="00F41E3E"/>
    <w:rsid w:val="00FF671C"/>
    <w:rsid w:val="01413EEB"/>
    <w:rsid w:val="020F7E4C"/>
    <w:rsid w:val="021D8CB5"/>
    <w:rsid w:val="02478824"/>
    <w:rsid w:val="031078C3"/>
    <w:rsid w:val="03C836A0"/>
    <w:rsid w:val="04546753"/>
    <w:rsid w:val="04635080"/>
    <w:rsid w:val="04DFAE67"/>
    <w:rsid w:val="0511D70E"/>
    <w:rsid w:val="05A94DE9"/>
    <w:rsid w:val="063B4BC9"/>
    <w:rsid w:val="066AF899"/>
    <w:rsid w:val="07724F37"/>
    <w:rsid w:val="082E9A2A"/>
    <w:rsid w:val="08CC0A25"/>
    <w:rsid w:val="093F435F"/>
    <w:rsid w:val="0A9A351C"/>
    <w:rsid w:val="0AA49F52"/>
    <w:rsid w:val="0B840E1B"/>
    <w:rsid w:val="0C9D272C"/>
    <w:rsid w:val="0CAA3E91"/>
    <w:rsid w:val="0D169EAA"/>
    <w:rsid w:val="0D241950"/>
    <w:rsid w:val="0D3F052B"/>
    <w:rsid w:val="0E5F5AD6"/>
    <w:rsid w:val="0E7CC1BE"/>
    <w:rsid w:val="0EF7442F"/>
    <w:rsid w:val="0F62C1E4"/>
    <w:rsid w:val="0FD9DD25"/>
    <w:rsid w:val="10CD6DD9"/>
    <w:rsid w:val="114BC72D"/>
    <w:rsid w:val="119C8882"/>
    <w:rsid w:val="11EBD55B"/>
    <w:rsid w:val="12F7ACA5"/>
    <w:rsid w:val="136C2830"/>
    <w:rsid w:val="14490C00"/>
    <w:rsid w:val="1836AB45"/>
    <w:rsid w:val="18E5BA75"/>
    <w:rsid w:val="19A6655B"/>
    <w:rsid w:val="19BCE254"/>
    <w:rsid w:val="1AFBE6CF"/>
    <w:rsid w:val="1B6814F4"/>
    <w:rsid w:val="1B7C4076"/>
    <w:rsid w:val="1C2A1523"/>
    <w:rsid w:val="1CD37168"/>
    <w:rsid w:val="1DB76A26"/>
    <w:rsid w:val="1E27CB0D"/>
    <w:rsid w:val="1EB06E1D"/>
    <w:rsid w:val="1EC3AA95"/>
    <w:rsid w:val="1EFC4F6E"/>
    <w:rsid w:val="1F1E2F42"/>
    <w:rsid w:val="20C0B61B"/>
    <w:rsid w:val="2293F14C"/>
    <w:rsid w:val="234AD35C"/>
    <w:rsid w:val="237A27BC"/>
    <w:rsid w:val="23B30887"/>
    <w:rsid w:val="23C36349"/>
    <w:rsid w:val="248878D9"/>
    <w:rsid w:val="24B7A855"/>
    <w:rsid w:val="25A2D187"/>
    <w:rsid w:val="268853D3"/>
    <w:rsid w:val="2A3471F4"/>
    <w:rsid w:val="2A38BAEB"/>
    <w:rsid w:val="2B6FD846"/>
    <w:rsid w:val="2C56AC9F"/>
    <w:rsid w:val="2C7E4098"/>
    <w:rsid w:val="2D6204C9"/>
    <w:rsid w:val="2D88A4FF"/>
    <w:rsid w:val="2DD879DE"/>
    <w:rsid w:val="2DFE3DFF"/>
    <w:rsid w:val="2E837CA3"/>
    <w:rsid w:val="2F69B926"/>
    <w:rsid w:val="302C0089"/>
    <w:rsid w:val="304A5119"/>
    <w:rsid w:val="31712281"/>
    <w:rsid w:val="3242FB56"/>
    <w:rsid w:val="32547C37"/>
    <w:rsid w:val="32AC68A5"/>
    <w:rsid w:val="34ABD74E"/>
    <w:rsid w:val="34B8B202"/>
    <w:rsid w:val="34BFE1C8"/>
    <w:rsid w:val="3531B487"/>
    <w:rsid w:val="353F63DE"/>
    <w:rsid w:val="35993936"/>
    <w:rsid w:val="35A717E2"/>
    <w:rsid w:val="35A840C2"/>
    <w:rsid w:val="35D3BD68"/>
    <w:rsid w:val="35D5E555"/>
    <w:rsid w:val="36455248"/>
    <w:rsid w:val="36C8D59D"/>
    <w:rsid w:val="37363478"/>
    <w:rsid w:val="377EF4D3"/>
    <w:rsid w:val="38DAB03D"/>
    <w:rsid w:val="38E877D6"/>
    <w:rsid w:val="392AD653"/>
    <w:rsid w:val="39B43062"/>
    <w:rsid w:val="39E5B15F"/>
    <w:rsid w:val="3B16BD98"/>
    <w:rsid w:val="3B17516C"/>
    <w:rsid w:val="3B65C38F"/>
    <w:rsid w:val="3BDBBE37"/>
    <w:rsid w:val="3CD37AB1"/>
    <w:rsid w:val="3D072FD5"/>
    <w:rsid w:val="3E073613"/>
    <w:rsid w:val="3EB55E4B"/>
    <w:rsid w:val="3F1E228E"/>
    <w:rsid w:val="3F2A5194"/>
    <w:rsid w:val="3F400441"/>
    <w:rsid w:val="3FB1DBC1"/>
    <w:rsid w:val="3FB4085D"/>
    <w:rsid w:val="409AD18E"/>
    <w:rsid w:val="41CAC2EA"/>
    <w:rsid w:val="42DBEF8C"/>
    <w:rsid w:val="437DDF61"/>
    <w:rsid w:val="43955A1E"/>
    <w:rsid w:val="43A2AF52"/>
    <w:rsid w:val="4416B5B9"/>
    <w:rsid w:val="4593EC1B"/>
    <w:rsid w:val="45AEB326"/>
    <w:rsid w:val="469D3620"/>
    <w:rsid w:val="46B4062D"/>
    <w:rsid w:val="46BD5D08"/>
    <w:rsid w:val="48410A71"/>
    <w:rsid w:val="484D8A88"/>
    <w:rsid w:val="4A36F19F"/>
    <w:rsid w:val="4BBC59A9"/>
    <w:rsid w:val="4BC82CC1"/>
    <w:rsid w:val="4C3CFFFE"/>
    <w:rsid w:val="4EC62E5A"/>
    <w:rsid w:val="4F1F2F94"/>
    <w:rsid w:val="4F7C47FC"/>
    <w:rsid w:val="5021459F"/>
    <w:rsid w:val="52D11379"/>
    <w:rsid w:val="52E45BFF"/>
    <w:rsid w:val="53049162"/>
    <w:rsid w:val="535A9AB6"/>
    <w:rsid w:val="536FB3FF"/>
    <w:rsid w:val="53ADCD2C"/>
    <w:rsid w:val="53B32A3A"/>
    <w:rsid w:val="54947B7B"/>
    <w:rsid w:val="558EFD0E"/>
    <w:rsid w:val="5611EBEB"/>
    <w:rsid w:val="562283CE"/>
    <w:rsid w:val="5682D580"/>
    <w:rsid w:val="56E42249"/>
    <w:rsid w:val="56FD874D"/>
    <w:rsid w:val="57DDDE45"/>
    <w:rsid w:val="57F8E46F"/>
    <w:rsid w:val="58716E56"/>
    <w:rsid w:val="595C3A89"/>
    <w:rsid w:val="5A10CCDB"/>
    <w:rsid w:val="5A2162C6"/>
    <w:rsid w:val="5B26B6B3"/>
    <w:rsid w:val="5B7F9986"/>
    <w:rsid w:val="5D3947A7"/>
    <w:rsid w:val="5E94688E"/>
    <w:rsid w:val="5FDA3143"/>
    <w:rsid w:val="60C87BD8"/>
    <w:rsid w:val="615DA4F7"/>
    <w:rsid w:val="618BA6D0"/>
    <w:rsid w:val="621D1BD5"/>
    <w:rsid w:val="6283101E"/>
    <w:rsid w:val="62A59176"/>
    <w:rsid w:val="64088222"/>
    <w:rsid w:val="64737528"/>
    <w:rsid w:val="64CC5AE3"/>
    <w:rsid w:val="6618CD3C"/>
    <w:rsid w:val="661B01BF"/>
    <w:rsid w:val="668F8008"/>
    <w:rsid w:val="6692FD11"/>
    <w:rsid w:val="6816DD03"/>
    <w:rsid w:val="68C8DC96"/>
    <w:rsid w:val="6954C80D"/>
    <w:rsid w:val="69976DA5"/>
    <w:rsid w:val="69E0A7A7"/>
    <w:rsid w:val="6A2A7926"/>
    <w:rsid w:val="6A69BFEC"/>
    <w:rsid w:val="6A8D37BE"/>
    <w:rsid w:val="6B706ACE"/>
    <w:rsid w:val="6B9C4F96"/>
    <w:rsid w:val="6BEF6511"/>
    <w:rsid w:val="6CA204BB"/>
    <w:rsid w:val="6E2E2056"/>
    <w:rsid w:val="6E8137C8"/>
    <w:rsid w:val="6F5F59C3"/>
    <w:rsid w:val="71B37B8F"/>
    <w:rsid w:val="71CD0B5A"/>
    <w:rsid w:val="71F488CA"/>
    <w:rsid w:val="7205A057"/>
    <w:rsid w:val="72961D89"/>
    <w:rsid w:val="72E99A13"/>
    <w:rsid w:val="73470778"/>
    <w:rsid w:val="742BB2BA"/>
    <w:rsid w:val="753490D6"/>
    <w:rsid w:val="75A548BB"/>
    <w:rsid w:val="75D25CC9"/>
    <w:rsid w:val="75D5408A"/>
    <w:rsid w:val="7627171E"/>
    <w:rsid w:val="76AB26F6"/>
    <w:rsid w:val="7762409B"/>
    <w:rsid w:val="7796B128"/>
    <w:rsid w:val="77D9F6A5"/>
    <w:rsid w:val="780F0DBD"/>
    <w:rsid w:val="780FF419"/>
    <w:rsid w:val="783DE09F"/>
    <w:rsid w:val="78A8ACCC"/>
    <w:rsid w:val="78F26A3A"/>
    <w:rsid w:val="790A8DB6"/>
    <w:rsid w:val="79758058"/>
    <w:rsid w:val="79798A1E"/>
    <w:rsid w:val="79F4D618"/>
    <w:rsid w:val="7A593536"/>
    <w:rsid w:val="7BB49140"/>
    <w:rsid w:val="7C3C1401"/>
    <w:rsid w:val="7D20A971"/>
    <w:rsid w:val="7D22E8D3"/>
    <w:rsid w:val="7EFDEE85"/>
    <w:rsid w:val="7F5B1D4E"/>
    <w:rsid w:val="7F709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53AB5"/>
  <w15:docId w15:val="{5FDD7C8A-9808-4F4E-8D5F-F7C2AC14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de-DE"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FD9DD25"/>
    <w:pPr>
      <w:ind w:left="720"/>
      <w:contextualSpacing/>
    </w:pPr>
  </w:style>
  <w:style w:type="character" w:styleId="Hipervnculo">
    <w:name w:val="Hyperlink"/>
    <w:basedOn w:val="Fuentedeprrafopredeter"/>
    <w:uiPriority w:val="99"/>
    <w:unhideWhenUsed/>
    <w:rsid w:val="0FD9DD25"/>
    <w:rPr>
      <w:color w:val="0000FF"/>
      <w:u w:val="single"/>
    </w:rPr>
  </w:style>
  <w:style w:type="paragraph" w:styleId="paragraph" w:customStyle="1">
    <w:name w:val="paragraph"/>
    <w:basedOn w:val="Normal"/>
    <w:uiPriority w:val="1"/>
    <w:rsid w:val="0FD9DD25"/>
    <w:pPr>
      <w:spacing w:beforeAutospacing="1"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uiPriority w:val="1"/>
    <w:rsid w:val="0FD9DD25"/>
    <w:rPr>
      <w:rFonts w:ascii="Arial" w:hAnsi="Arial" w:eastAsia="Arial" w:cs="Arial"/>
      <w:sz w:val="22"/>
      <w:szCs w:val="22"/>
    </w:rPr>
  </w:style>
  <w:style w:type="character" w:styleId="eop" w:customStyle="1">
    <w:name w:val="eop"/>
    <w:basedOn w:val="Fuentedeprrafopredeter"/>
    <w:uiPriority w:val="1"/>
    <w:rsid w:val="0FD9DD25"/>
    <w:rPr>
      <w:rFonts w:ascii="Arial" w:hAnsi="Arial" w:eastAsia="Arial" w:cs="Arial"/>
      <w:sz w:val="22"/>
      <w:szCs w:val="22"/>
    </w:rPr>
  </w:style>
  <w:style w:type="character" w:styleId="scxw144501745" w:customStyle="1">
    <w:name w:val="scxw144501745"/>
    <w:basedOn w:val="Fuentedeprrafopredeter"/>
    <w:uiPriority w:val="1"/>
    <w:rsid w:val="0FD9DD25"/>
    <w:rPr>
      <w:rFonts w:ascii="Arial" w:hAnsi="Arial" w:eastAsia="Arial" w:cs="Arial"/>
      <w:sz w:val="22"/>
      <w:szCs w:val="22"/>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91043D"/>
    <w:pPr>
      <w:spacing w:line="240" w:lineRule="auto"/>
    </w:pPr>
  </w:style>
  <w:style w:type="character" w:styleId="Ninguno" w:customStyle="1">
    <w:name w:val="Ninguno"/>
    <w:basedOn w:val="Fuentedeprrafopredeter"/>
    <w:uiPriority w:val="1"/>
    <w:rsid w:val="6A2A7926"/>
    <w:rPr>
      <w:rFonts w:ascii="Times New Roman" w:hAnsi="Times New Roman" w:eastAsia="Arial Unicode MS" w:cs="Times New Roman"/>
    </w:rPr>
  </w:style>
  <w:style w:type="paragraph" w:styleId="Header">
    <w:uiPriority w:val="99"/>
    <w:name w:val="header"/>
    <w:basedOn w:val="Normal"/>
    <w:unhideWhenUsed/>
    <w:rsid w:val="3F400441"/>
    <w:pPr>
      <w:tabs>
        <w:tab w:val="center" w:leader="none" w:pos="4680"/>
        <w:tab w:val="right" w:leader="none" w:pos="9360"/>
      </w:tabs>
      <w:spacing w:after="0" w:line="240" w:lineRule="auto"/>
    </w:pPr>
  </w:style>
  <w:style w:type="paragraph" w:styleId="Footer">
    <w:uiPriority w:val="99"/>
    <w:name w:val="footer"/>
    <w:basedOn w:val="Normal"/>
    <w:unhideWhenUsed/>
    <w:rsid w:val="3F400441"/>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iea.blob.core.windows.net/assets/4d2d4365-08c6-4171-9ea2-8549fabd1c8d/HydropowerSpecialMarketReport_corr.pdf"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hyperlink" Target="https://www.iea.org/energy-system/renewables/hydroelectricity"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2026-event?mtm_camp=pressrelease&amp;mtm_key=eia2026&amp;mtm_medium=press" TargetMode="External" Id="Rc9609b41b25d4798" /><Relationship Type="http://schemas.openxmlformats.org/officeDocument/2006/relationships/hyperlink" Target="https://www.epo.org/de/news-events/european-inventor-award/meet-the-finalists/emily-morris-und-thorsten-stoesser?mtm_camp=pressrelease&amp;mtm_key=eia2026&amp;mtm_medium=press" TargetMode="External" Id="R0c0f35cfcdfe4b6d" /><Relationship Type="http://schemas.openxmlformats.org/officeDocument/2006/relationships/hyperlink" Target="mailto:press@epo.org" TargetMode="External" Id="Rb588ad93e9364b36" /><Relationship Type="http://schemas.openxmlformats.org/officeDocument/2006/relationships/hyperlink" Target="https://www.epo.org/de/news-events/european-inventor-award?mtm_camp=pressrelease&amp;mtm_key=eia2026&amp;mtm_medium=press" TargetMode="External" Id="R152f75a1d2134768" /><Relationship Type="http://schemas.openxmlformats.org/officeDocument/2006/relationships/hyperlink" Target="https://www.epo.org/de?mtm_camp=pressrelease&amp;mtm_key=eia2026&amp;mtm_medium=press" TargetMode="External" Id="R3f66207bf2224075" /><Relationship Type="http://schemas.openxmlformats.org/officeDocument/2006/relationships/header" Target="header.xml" Id="Rdc65b91a8b83452c" /><Relationship Type="http://schemas.openxmlformats.org/officeDocument/2006/relationships/footer" Target="footer.xml" Id="Rbb83265ba6894982" /><Relationship Type="http://schemas.openxmlformats.org/officeDocument/2006/relationships/hyperlink" Target="https://mam.apps.epo.org/catdv/sharing/view-shared-cliplist.jsp?uid=fcc384df-cd17-04de-88f9-501910f5eb69" TargetMode="External" Id="Rc1e87ecb28df4f5d"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2.png" Id="rId90890190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TAS0-850928080-124451</_dlc_DocId>
    <_dlc_DocIdUrl xmlns="f2e99cb4-f4f9-415e-b3d9-1292be195fdc">
      <Url>https://byblos2019.internal.epo.org/sites/TAS/_layouts/15/DocIdRedir.aspx?ID=TAS0-850928080-124451</Url>
      <Description>TAS0-850928080-124451</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fe85f9d-14b9-4f9c-9861-ae262a00135d" ContentTypeId="0x0101004B4BAD3DDDE0F84A8E56A09DD9B2FAD7"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AF639-C35F-449B-8A87-FFB715070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FDE4BF-BD5E-437F-A485-EC63C41A5BE5}">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3.xml><?xml version="1.0" encoding="utf-8"?>
<ds:datastoreItem xmlns:ds="http://schemas.openxmlformats.org/officeDocument/2006/customXml" ds:itemID="{1170ED23-E724-4320-8A5C-4FC9A3FD4D1E}">
  <ds:schemaRefs>
    <ds:schemaRef ds:uri="http://schemas.microsoft.com/sharepoint/v3/contenttype/forms"/>
  </ds:schemaRefs>
</ds:datastoreItem>
</file>

<file path=customXml/itemProps4.xml><?xml version="1.0" encoding="utf-8"?>
<ds:datastoreItem xmlns:ds="http://schemas.openxmlformats.org/officeDocument/2006/customXml" ds:itemID="{76025296-9C49-457A-9205-CEB21A958292}">
  <ds:schemaRefs>
    <ds:schemaRef ds:uri="http://schemas.microsoft.com/sharepoint/events"/>
  </ds:schemaRefs>
</ds:datastoreItem>
</file>

<file path=customXml/itemProps5.xml><?xml version="1.0" encoding="utf-8"?>
<ds:datastoreItem xmlns:ds="http://schemas.openxmlformats.org/officeDocument/2006/customXml" ds:itemID="{3558F274-7377-4200-8F97-D2625E4B0E20}">
  <ds:schemaRefs>
    <ds:schemaRef ds:uri="Microsoft.SharePoint.Taxonomy.ContentTypeSync"/>
  </ds:schemaRefs>
</ds:datastoreItem>
</file>

<file path=customXml/itemProps6.xml><?xml version="1.0" encoding="utf-8"?>
<ds:datastoreItem xmlns:ds="http://schemas.openxmlformats.org/officeDocument/2006/customXml" ds:itemID="{B6C3E4B3-C959-4666-A711-A04AA646B2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Holger Neumann (External)</lastModifiedBy>
  <revision>14</revision>
  <dcterms:created xsi:type="dcterms:W3CDTF">2026-04-30T12:27:00.0000000Z</dcterms:created>
  <dcterms:modified xsi:type="dcterms:W3CDTF">2026-05-08T10:10:22.5983521Z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17b1fa09-ef58-4661-8002-0b7d63a61409</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