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015"/>
      </w:tblGrid>
      <w:tr w:rsidR="73B63F84" w14:paraId="016CA672" w14:textId="77777777" w:rsidTr="70946CE0">
        <w:trPr>
          <w:trHeight w:val="300"/>
        </w:trPr>
        <w:tc>
          <w:tcPr>
            <w:tcW w:w="9015" w:type="dxa"/>
          </w:tcPr>
          <w:p w14:paraId="511C577A" w14:textId="66305F04" w:rsidR="3DA55BAA" w:rsidRPr="00E546A4" w:rsidRDefault="172FB09C" w:rsidP="70946CE0">
            <w:pPr>
              <w:widowControl w:val="0"/>
              <w:spacing w:line="288" w:lineRule="auto"/>
              <w:jc w:val="center"/>
              <w:rPr>
                <w:color w:val="000000" w:themeColor="text1"/>
              </w:rPr>
            </w:pPr>
            <w:r w:rsidRPr="70946CE0">
              <w:rPr>
                <w:b/>
                <w:bCs/>
                <w:color w:val="000000" w:themeColor="text1"/>
                <w:lang w:val="es-ES"/>
              </w:rPr>
              <w:t>Bilder und Videos zu</w:t>
            </w:r>
            <w:r w:rsidR="00E546A4">
              <w:rPr>
                <w:b/>
                <w:bCs/>
                <w:color w:val="000000" w:themeColor="text1"/>
                <w:lang w:val="es-ES"/>
              </w:rPr>
              <w:t>m</w:t>
            </w:r>
            <w:r w:rsidRPr="70946CE0">
              <w:rPr>
                <w:b/>
                <w:bCs/>
                <w:color w:val="000000" w:themeColor="text1"/>
                <w:lang w:val="es-ES"/>
              </w:rPr>
              <w:t xml:space="preserve"> </w:t>
            </w:r>
            <w:proofErr w:type="spellStart"/>
            <w:r w:rsidRPr="70946CE0">
              <w:rPr>
                <w:b/>
                <w:bCs/>
                <w:color w:val="000000" w:themeColor="text1"/>
                <w:lang w:val="es-ES"/>
              </w:rPr>
              <w:t>Erfinder</w:t>
            </w:r>
            <w:proofErr w:type="spellEnd"/>
            <w:r w:rsidRPr="70946CE0">
              <w:rPr>
                <w:b/>
                <w:bCs/>
                <w:color w:val="000000" w:themeColor="text1"/>
                <w:lang w:val="es-ES"/>
              </w:rPr>
              <w:t xml:space="preserve"> und </w:t>
            </w:r>
            <w:r w:rsidR="00E546A4">
              <w:rPr>
                <w:b/>
                <w:bCs/>
                <w:color w:val="000000" w:themeColor="text1"/>
                <w:lang w:val="es-ES"/>
              </w:rPr>
              <w:t>sein</w:t>
            </w:r>
            <w:r w:rsidRPr="70946CE0">
              <w:rPr>
                <w:b/>
                <w:bCs/>
                <w:color w:val="000000" w:themeColor="text1"/>
                <w:lang w:val="es-ES"/>
              </w:rPr>
              <w:t xml:space="preserve">er </w:t>
            </w:r>
            <w:proofErr w:type="spellStart"/>
            <w:r w:rsidRPr="70946CE0">
              <w:rPr>
                <w:b/>
                <w:bCs/>
                <w:color w:val="000000" w:themeColor="text1"/>
                <w:lang w:val="es-ES"/>
              </w:rPr>
              <w:t>Erfindung</w:t>
            </w:r>
            <w:proofErr w:type="spellEnd"/>
            <w:r w:rsidRPr="70946CE0">
              <w:rPr>
                <w:b/>
                <w:bCs/>
                <w:color w:val="000000" w:themeColor="text1"/>
                <w:lang w:val="es-ES"/>
              </w:rPr>
              <w:t xml:space="preserve"> </w:t>
            </w:r>
            <w:proofErr w:type="spellStart"/>
            <w:r w:rsidRPr="70946CE0">
              <w:rPr>
                <w:b/>
                <w:bCs/>
                <w:color w:val="000000" w:themeColor="text1"/>
                <w:lang w:val="es-ES"/>
              </w:rPr>
              <w:t>stehen</w:t>
            </w:r>
            <w:proofErr w:type="spellEnd"/>
            <w:r w:rsidRPr="70946CE0">
              <w:rPr>
                <w:b/>
                <w:bCs/>
                <w:color w:val="000000" w:themeColor="text1"/>
                <w:lang w:val="es-ES"/>
              </w:rPr>
              <w:t xml:space="preserve"> </w:t>
            </w:r>
            <w:hyperlink r:id="rId12">
              <w:proofErr w:type="spellStart"/>
              <w:r w:rsidRPr="70946CE0">
                <w:rPr>
                  <w:rStyle w:val="Hyperlink"/>
                  <w:b/>
                  <w:bCs/>
                  <w:lang w:val="es-ES"/>
                </w:rPr>
                <w:t>hier</w:t>
              </w:r>
              <w:proofErr w:type="spellEnd"/>
            </w:hyperlink>
            <w:r w:rsidRPr="70946CE0">
              <w:rPr>
                <w:color w:val="000000" w:themeColor="text1"/>
              </w:rPr>
              <w:t xml:space="preserve"> </w:t>
            </w:r>
            <w:r w:rsidRPr="70946CE0">
              <w:rPr>
                <w:b/>
                <w:bCs/>
                <w:color w:val="000000" w:themeColor="text1"/>
              </w:rPr>
              <w:t>zur Verfügung</w:t>
            </w:r>
          </w:p>
        </w:tc>
      </w:tr>
    </w:tbl>
    <w:p w14:paraId="00000002" w14:textId="7D51EDE4" w:rsidR="001928D4" w:rsidRPr="007D2ABD" w:rsidRDefault="007D2ABD">
      <w:pPr>
        <w:spacing w:after="180"/>
        <w:jc w:val="right"/>
        <w:rPr>
          <w:b/>
          <w:bCs/>
          <w:sz w:val="28"/>
          <w:szCs w:val="28"/>
        </w:rPr>
      </w:pPr>
      <w:r>
        <w:br/>
      </w:r>
      <w:r w:rsidR="07B9B165" w:rsidRPr="73B63F84">
        <w:rPr>
          <w:b/>
          <w:bCs/>
          <w:sz w:val="28"/>
          <w:szCs w:val="28"/>
        </w:rPr>
        <w:t xml:space="preserve">PRESSEMITTEILUNG </w:t>
      </w:r>
    </w:p>
    <w:p w14:paraId="00000003" w14:textId="11CBABE0" w:rsidR="001928D4" w:rsidRPr="007D2ABD" w:rsidRDefault="3C3B954B">
      <w:pPr>
        <w:jc w:val="center"/>
        <w:rPr>
          <w:b/>
          <w:bCs/>
          <w:sz w:val="28"/>
          <w:szCs w:val="28"/>
        </w:rPr>
      </w:pPr>
      <w:r w:rsidRPr="6EDABEDB">
        <w:rPr>
          <w:b/>
          <w:bCs/>
          <w:sz w:val="28"/>
          <w:szCs w:val="28"/>
        </w:rPr>
        <w:t>Entwicklung eines hochwirksamen Malaria</w:t>
      </w:r>
      <w:r w:rsidR="417C5CC0" w:rsidRPr="6EDABEDB">
        <w:rPr>
          <w:b/>
          <w:bCs/>
          <w:sz w:val="28"/>
          <w:szCs w:val="28"/>
        </w:rPr>
        <w:t>-I</w:t>
      </w:r>
      <w:r w:rsidRPr="6EDABEDB">
        <w:rPr>
          <w:b/>
          <w:bCs/>
          <w:sz w:val="28"/>
          <w:szCs w:val="28"/>
        </w:rPr>
        <w:t>mpfstoffs: Irisch-britischer Forscher als Finalist für den Europäischen Erfinderpreis 2026 ausgewählt</w:t>
      </w:r>
    </w:p>
    <w:p w14:paraId="00000004" w14:textId="77777777" w:rsidR="001928D4" w:rsidRPr="00B80FDA" w:rsidRDefault="001928D4">
      <w:pPr>
        <w:jc w:val="center"/>
        <w:rPr>
          <w:b/>
          <w:bCs/>
          <w:sz w:val="28"/>
          <w:szCs w:val="28"/>
        </w:rPr>
      </w:pPr>
    </w:p>
    <w:p w14:paraId="00000005" w14:textId="4D8D5A69" w:rsidR="001928D4" w:rsidRPr="007D2ABD" w:rsidRDefault="007D2ABD">
      <w:pPr>
        <w:numPr>
          <w:ilvl w:val="0"/>
          <w:numId w:val="1"/>
        </w:numPr>
        <w:jc w:val="both"/>
      </w:pPr>
      <w:r w:rsidRPr="6EDABEDB">
        <w:rPr>
          <w:b/>
          <w:bCs/>
        </w:rPr>
        <w:t>Sir Adrian Hill hat mit seinem Team einen Malaria</w:t>
      </w:r>
      <w:r w:rsidR="6AF13601" w:rsidRPr="6EDABEDB">
        <w:rPr>
          <w:b/>
          <w:bCs/>
        </w:rPr>
        <w:t>-</w:t>
      </w:r>
      <w:r w:rsidR="3A24CAE3" w:rsidRPr="6EDABEDB">
        <w:rPr>
          <w:b/>
          <w:bCs/>
        </w:rPr>
        <w:t>I</w:t>
      </w:r>
      <w:r w:rsidRPr="6EDABEDB">
        <w:rPr>
          <w:b/>
          <w:bCs/>
        </w:rPr>
        <w:t>mpfstoff entwickelt, der in Versuchen eine über den WHO-Zielen liegende Schutzwirkung von rund 75–80 % zeigte</w:t>
      </w:r>
    </w:p>
    <w:p w14:paraId="00000006" w14:textId="178DC6D1" w:rsidR="001928D4" w:rsidRPr="007D2ABD" w:rsidRDefault="007D2ABD">
      <w:pPr>
        <w:numPr>
          <w:ilvl w:val="0"/>
          <w:numId w:val="1"/>
        </w:numPr>
        <w:jc w:val="both"/>
      </w:pPr>
      <w:r w:rsidRPr="6EDABEDB">
        <w:rPr>
          <w:b/>
          <w:bCs/>
        </w:rPr>
        <w:t xml:space="preserve">Der Impfstoff eignet sich für </w:t>
      </w:r>
      <w:r w:rsidR="170D83AA" w:rsidRPr="6EDABEDB">
        <w:rPr>
          <w:b/>
          <w:bCs/>
        </w:rPr>
        <w:t>d</w:t>
      </w:r>
      <w:r w:rsidRPr="6EDABEDB">
        <w:rPr>
          <w:b/>
          <w:bCs/>
        </w:rPr>
        <w:t xml:space="preserve">en </w:t>
      </w:r>
      <w:r w:rsidR="7FF43818" w:rsidRPr="6EDABEDB">
        <w:rPr>
          <w:b/>
          <w:bCs/>
        </w:rPr>
        <w:t>flächendeckenden</w:t>
      </w:r>
      <w:r w:rsidRPr="6EDABEDB">
        <w:rPr>
          <w:b/>
          <w:bCs/>
        </w:rPr>
        <w:t xml:space="preserve">, kostengünstigen Einsatz in </w:t>
      </w:r>
      <w:r w:rsidR="43CE04B5" w:rsidRPr="6EDABEDB">
        <w:rPr>
          <w:b/>
          <w:bCs/>
        </w:rPr>
        <w:t xml:space="preserve">den </w:t>
      </w:r>
      <w:r w:rsidRPr="6EDABEDB">
        <w:rPr>
          <w:b/>
          <w:bCs/>
        </w:rPr>
        <w:t>Ländern, die am stärksten von Malaria betroffen sind</w:t>
      </w:r>
    </w:p>
    <w:p w14:paraId="00000007" w14:textId="77777777" w:rsidR="001928D4" w:rsidRPr="007D2ABD" w:rsidRDefault="007D2ABD">
      <w:pPr>
        <w:numPr>
          <w:ilvl w:val="0"/>
          <w:numId w:val="1"/>
        </w:numPr>
        <w:jc w:val="both"/>
      </w:pPr>
      <w:r>
        <w:rPr>
          <w:b/>
        </w:rPr>
        <w:t>Der irisch-britische Forscher ist Finalist in der Kategorie "Forschung". Die Gewinner/innen werden während der Preisverleihung am 2. Juli 2026 in Berlin bekannt gegeben</w:t>
      </w:r>
    </w:p>
    <w:p w14:paraId="29B674EB" w14:textId="6FC1E407" w:rsidR="001928D4" w:rsidRPr="007D2ABD" w:rsidRDefault="79820EEA" w:rsidP="20093921">
      <w:pPr>
        <w:pStyle w:val="ListParagraph"/>
        <w:numPr>
          <w:ilvl w:val="0"/>
          <w:numId w:val="1"/>
        </w:numPr>
        <w:spacing w:after="240"/>
        <w:jc w:val="both"/>
        <w:rPr>
          <w:color w:val="000000" w:themeColor="text1"/>
        </w:rPr>
      </w:pPr>
      <w:r>
        <w:rPr>
          <w:b/>
          <w:color w:val="000000" w:themeColor="text1"/>
        </w:rPr>
        <w:t>Die öffentliche Abstimmung über den Publikumspreis startet heute und wird bis zur Preisverleihung am 2. Juli 2026 laufen</w:t>
      </w:r>
    </w:p>
    <w:p w14:paraId="00000009" w14:textId="2D15D3CF" w:rsidR="001928D4" w:rsidRPr="007D2ABD" w:rsidRDefault="79820EEA" w:rsidP="6EDABEDB">
      <w:pPr>
        <w:jc w:val="both"/>
        <w:rPr>
          <w:b/>
          <w:bCs/>
          <w:color w:val="FF0000"/>
        </w:rPr>
      </w:pPr>
      <w:r w:rsidRPr="6EDABEDB">
        <w:rPr>
          <w:b/>
          <w:bCs/>
          <w:color w:val="000000" w:themeColor="text1"/>
        </w:rPr>
        <w:t>München, 12. Mai 2026</w:t>
      </w:r>
      <w:r w:rsidRPr="6EDABEDB">
        <w:rPr>
          <w:b/>
          <w:bCs/>
        </w:rPr>
        <w:t xml:space="preserve"> </w:t>
      </w:r>
      <w:r>
        <w:t xml:space="preserve">– Malaria ist nach wie vor eine der tödlichsten Infektionskrankheiten weltweit. Schätzungen der </w:t>
      </w:r>
      <w:hyperlink r:id="rId13">
        <w:r w:rsidRPr="6EDABEDB">
          <w:rPr>
            <w:color w:val="1155CC"/>
            <w:u w:val="single"/>
          </w:rPr>
          <w:t>Weltgesundheitsorganisation</w:t>
        </w:r>
      </w:hyperlink>
      <w:r>
        <w:t xml:space="preserve"> zufolge wurden 2024 weltweit 282 Millionen Malariafälle und 610 000 durch die Krankheit verursachte Todesfälle verzeichnet. Rund drei Viertel der Todesfälle in der WHO-Region Afrika </w:t>
      </w:r>
      <w:r w:rsidR="141E05FE">
        <w:t xml:space="preserve">waren </w:t>
      </w:r>
      <w:r>
        <w:t xml:space="preserve">Kinder unter fünf Jahren. Jahrzehntelang schritt die Impfstoffentwicklung nur </w:t>
      </w:r>
      <w:r w:rsidR="604C3718">
        <w:t xml:space="preserve">langsam </w:t>
      </w:r>
      <w:r>
        <w:t xml:space="preserve">voran, doch nun hat </w:t>
      </w:r>
      <w:r w:rsidRPr="6EDABEDB">
        <w:rPr>
          <w:b/>
          <w:bCs/>
        </w:rPr>
        <w:t xml:space="preserve">Sir Adrian Hill mit seinem Team einen hochwirksamen </w:t>
      </w:r>
      <w:r w:rsidR="26252D6B" w:rsidRPr="6EDABEDB">
        <w:rPr>
          <w:b/>
          <w:bCs/>
        </w:rPr>
        <w:t>Malaria-Impfstoff</w:t>
      </w:r>
      <w:r w:rsidRPr="6EDABEDB">
        <w:rPr>
          <w:b/>
          <w:bCs/>
        </w:rPr>
        <w:t xml:space="preserve"> entwickelt</w:t>
      </w:r>
      <w:r>
        <w:t xml:space="preserve">, der von der WHO zur breiten Anwendung empfohlen wurde. Für seine Arbeit wurde Hill von einer unabhängigen Jury als </w:t>
      </w:r>
      <w:r w:rsidRPr="6EDABEDB">
        <w:rPr>
          <w:b/>
          <w:bCs/>
        </w:rPr>
        <w:t>Finalist in der Kategorie "Forschung" des Europäischen Erfinderpreises 2026</w:t>
      </w:r>
      <w:r>
        <w:t xml:space="preserve"> ausgewählt.</w:t>
      </w:r>
    </w:p>
    <w:p w14:paraId="0000000A" w14:textId="77777777" w:rsidR="001928D4" w:rsidRPr="00B80FDA" w:rsidRDefault="001928D4">
      <w:pPr>
        <w:jc w:val="both"/>
      </w:pPr>
    </w:p>
    <w:p w14:paraId="0000000B" w14:textId="77777777" w:rsidR="001928D4" w:rsidRPr="007D2ABD" w:rsidRDefault="007D2ABD">
      <w:pPr>
        <w:spacing w:after="180"/>
        <w:jc w:val="both"/>
        <w:rPr>
          <w:b/>
          <w:bCs/>
          <w:color w:val="AE0009"/>
        </w:rPr>
      </w:pPr>
      <w:r>
        <w:rPr>
          <w:b/>
          <w:color w:val="AE0009"/>
        </w:rPr>
        <w:t>Besserer Schutz vor einem komplexen Parasiten</w:t>
      </w:r>
    </w:p>
    <w:p w14:paraId="0000000C" w14:textId="47A8AD86" w:rsidR="001928D4" w:rsidRPr="007D2ABD" w:rsidRDefault="007D2ABD" w:rsidP="6EDABEDB">
      <w:pPr>
        <w:spacing w:before="240" w:after="240" w:line="268" w:lineRule="auto"/>
        <w:jc w:val="both"/>
      </w:pPr>
      <w:r>
        <w:t xml:space="preserve">Die Entwicklung eines </w:t>
      </w:r>
      <w:r w:rsidR="1C6BE52A" w:rsidRPr="00B80FDA">
        <w:t>Malaria-Impfstoff</w:t>
      </w:r>
      <w:r>
        <w:t>s wurde lange Zeit als eine der schwierigsten Herausforderungen im Bereich der Medizin betrachtet. Der Malaria</w:t>
      </w:r>
      <w:r w:rsidR="2AD08ED8">
        <w:t>-</w:t>
      </w:r>
      <w:r w:rsidR="785C8F39">
        <w:t>E</w:t>
      </w:r>
      <w:r>
        <w:t xml:space="preserve">rreger ist genetisch komplex und durchläuft im menschlichen Körper verschiedene Entwicklungsphasen, was es dem Immunsystem erschwert, den Erreger zu erkennen und die Infektion zu bekämpfen. Frühere Impfstoffkandidaten, darunter auch der erste lizenzierte </w:t>
      </w:r>
      <w:r w:rsidR="36589F8F" w:rsidRPr="00B80FDA">
        <w:t>Malaria-Impfstoff</w:t>
      </w:r>
      <w:r>
        <w:t>, boten bei Kindern nur einen mäßigen und kurz</w:t>
      </w:r>
      <w:r w:rsidR="3ECFEED5">
        <w:t>fristig</w:t>
      </w:r>
      <w:r>
        <w:t>en Schutz.</w:t>
      </w:r>
    </w:p>
    <w:p w14:paraId="0000000D" w14:textId="1120E239" w:rsidR="001928D4" w:rsidRPr="007D2ABD" w:rsidRDefault="007D2ABD">
      <w:pPr>
        <w:spacing w:before="240" w:after="240" w:line="268" w:lineRule="auto"/>
        <w:jc w:val="both"/>
      </w:pPr>
      <w:r>
        <w:t>Sir Adrian und sein Team fanden eine Lösung für die bisherigen Einschränkungen, indem sie die Menge und Dichte des malariaspezifischen Proteins er</w:t>
      </w:r>
      <w:r w:rsidR="3FFB0C18">
        <w:t>höh</w:t>
      </w:r>
      <w:r>
        <w:t>ten und gleichzeitig Bestandteile entfernten, die die Immunantwort schwächen können. Der</w:t>
      </w:r>
      <w:r w:rsidR="22BF7114">
        <w:t xml:space="preserve"> daraus</w:t>
      </w:r>
      <w:r>
        <w:t xml:space="preserve"> resultierende Impfstoff, der die Bezeichnung R21/Matrix-M trägt, bildet winzige Nanopartikel, die ungefähr die Größe eines herkömmlichen Virus haben, auf die das menschliche Immunsystem besonders stark reagiert. In Kombination mit dem Adjuvans Matrix-M erzeugt der Impfstoff wesentlich höhere Antikörperkonzentrationen als dies bei früheren Ansätzen der Fall war.</w:t>
      </w:r>
    </w:p>
    <w:p w14:paraId="0000000E" w14:textId="13CB3B98" w:rsidR="001928D4" w:rsidRPr="007D2ABD" w:rsidRDefault="52F50C0C">
      <w:pPr>
        <w:spacing w:before="240" w:after="240" w:line="268" w:lineRule="auto"/>
        <w:jc w:val="both"/>
      </w:pPr>
      <w:r w:rsidRPr="6EDABEDB">
        <w:rPr>
          <w:i/>
          <w:iCs/>
        </w:rPr>
        <w:lastRenderedPageBreak/>
        <w:t xml:space="preserve">"Als ich Ende der 1980er Jahre in Gambia arbeitete, sah ich Kinder vor meinen Augen an Malaria sterben. Diese Erfahrung hat mich geprägt und überzeugt, dass wir ein besseres als die bisher verfügbaren Mittel benötigen. Über einen Großteil der letzten beiden Jahrzehnte sind jährlich rund eine halbe Million Kinder an Malaria verstorben, nahezu alle davon in Afrika. Wenn man das </w:t>
      </w:r>
      <w:r w:rsidR="405273C3" w:rsidRPr="6EDABEDB">
        <w:rPr>
          <w:i/>
          <w:iCs/>
        </w:rPr>
        <w:t xml:space="preserve">einmal </w:t>
      </w:r>
      <w:r w:rsidRPr="6EDABEDB">
        <w:rPr>
          <w:i/>
          <w:iCs/>
        </w:rPr>
        <w:t>gesehen hat, ist es unmöglich, nicht</w:t>
      </w:r>
      <w:r w:rsidR="36132924" w:rsidRPr="6EDABEDB">
        <w:rPr>
          <w:i/>
          <w:iCs/>
        </w:rPr>
        <w:t>s</w:t>
      </w:r>
      <w:r w:rsidRPr="6EDABEDB">
        <w:rPr>
          <w:i/>
          <w:iCs/>
        </w:rPr>
        <w:t xml:space="preserve"> ändern zu wollen"</w:t>
      </w:r>
      <w:r>
        <w:t>, erklärte Sir Adrian.</w:t>
      </w:r>
    </w:p>
    <w:p w14:paraId="0000000F" w14:textId="77777777" w:rsidR="001928D4" w:rsidRPr="007D2ABD" w:rsidRDefault="007D2ABD">
      <w:pPr>
        <w:jc w:val="both"/>
        <w:rPr>
          <w:b/>
          <w:bCs/>
          <w:color w:val="B13A3C"/>
        </w:rPr>
      </w:pPr>
      <w:r>
        <w:rPr>
          <w:b/>
          <w:color w:val="B13A3C"/>
        </w:rPr>
        <w:t>Von der Langzeitforschung in die reale Welt</w:t>
      </w:r>
    </w:p>
    <w:p w14:paraId="00000010" w14:textId="12558BE9" w:rsidR="001928D4" w:rsidRPr="007D2ABD" w:rsidRDefault="007D2ABD">
      <w:pPr>
        <w:spacing w:before="240" w:after="240"/>
        <w:jc w:val="both"/>
      </w:pPr>
      <w:r>
        <w:t xml:space="preserve">Der R21-Impfstoff ist das Ergebnis von über dreißig Jahren </w:t>
      </w:r>
      <w:r w:rsidR="013D18EE">
        <w:t>fortwährender</w:t>
      </w:r>
      <w:r>
        <w:t xml:space="preserve"> Forschung am Jenner Institute der Universität Oxford. Die Arbeit von Sir Adrian war früh von seine</w:t>
      </w:r>
      <w:r w:rsidR="5A77ED23">
        <w:t>n</w:t>
      </w:r>
      <w:r>
        <w:t xml:space="preserve"> Erfahrung</w:t>
      </w:r>
      <w:r w:rsidR="25447649">
        <w:t>en an Kliniken</w:t>
      </w:r>
      <w:r>
        <w:t xml:space="preserve"> in Malaria</w:t>
      </w:r>
      <w:r w:rsidR="30DB13FB">
        <w:t>-R</w:t>
      </w:r>
      <w:r>
        <w:t>egionen geprägt und wurde durch lang</w:t>
      </w:r>
      <w:r w:rsidR="50D2173F">
        <w:t>frist</w:t>
      </w:r>
      <w:r>
        <w:t>ige öffentliche Zuschüsse und wohltätige Spenden gefördert, die zahlreiche Iterationen in der wissenschaftlichen Forschung ermöglichten, bevor Partnerschaften für die Produktion in großen Volum</w:t>
      </w:r>
      <w:r w:rsidR="4EAA5B59">
        <w:t>i</w:t>
      </w:r>
      <w:r>
        <w:t>n</w:t>
      </w:r>
      <w:r w:rsidR="03D3CADA">
        <w:t>a</w:t>
      </w:r>
      <w:r>
        <w:t xml:space="preserve"> geschlossen werden konnten.</w:t>
      </w:r>
    </w:p>
    <w:p w14:paraId="00000011" w14:textId="396B842A" w:rsidR="001928D4" w:rsidRPr="007D2ABD" w:rsidRDefault="007D2ABD">
      <w:pPr>
        <w:spacing w:before="240" w:after="240"/>
        <w:jc w:val="both"/>
      </w:pPr>
      <w:r>
        <w:t xml:space="preserve">2021 erreichte das Team einen entscheidenden Durchbruch: Bei Versuchen in der Phase 2b wurde eine Wirksamkeit von 77 % erreicht, was über den von der WHO gesetzten Wirksamkeitszielen liegt. Der Impfstoff wurde daraufhin in Zusammenarbeit mit den Serum Institute </w:t>
      </w:r>
      <w:proofErr w:type="spellStart"/>
      <w:r>
        <w:t>of</w:t>
      </w:r>
      <w:proofErr w:type="spellEnd"/>
      <w:r>
        <w:t xml:space="preserve"> India weiterentwickelt, um eine kostengünstige Produktion in großen Volum</w:t>
      </w:r>
      <w:r w:rsidR="624A26F9">
        <w:t>i</w:t>
      </w:r>
      <w:r w:rsidR="00B80FDA">
        <w:t>n</w:t>
      </w:r>
      <w:r w:rsidR="2C7ED072">
        <w:t>a</w:t>
      </w:r>
      <w:r>
        <w:t xml:space="preserve"> zu ermöglichen und den Impfstoff so für routinemäßige Impfprogramme in einkommensschwachen Gebieten geeignet zu machen.</w:t>
      </w:r>
    </w:p>
    <w:p w14:paraId="00000012" w14:textId="3BCBD576" w:rsidR="001928D4" w:rsidRPr="007D2ABD" w:rsidRDefault="72FEE99E" w:rsidP="1D366511">
      <w:pPr>
        <w:spacing w:before="240" w:after="240"/>
        <w:jc w:val="both"/>
      </w:pPr>
      <w:r w:rsidRPr="6EDABEDB">
        <w:rPr>
          <w:i/>
          <w:iCs/>
        </w:rPr>
        <w:t>"</w:t>
      </w:r>
      <w:r w:rsidRPr="6EDABEDB">
        <w:rPr>
          <w:i/>
          <w:iCs/>
          <w:color w:val="000000" w:themeColor="text1"/>
        </w:rPr>
        <w:t xml:space="preserve">Mir wurde klar, dass die Welt nicht noch mehr Erklärungen und Beschreibungen </w:t>
      </w:r>
      <w:r w:rsidR="7675FE7A" w:rsidRPr="6EDABEDB">
        <w:rPr>
          <w:i/>
          <w:iCs/>
          <w:color w:val="000000" w:themeColor="text1"/>
        </w:rPr>
        <w:t xml:space="preserve">darüber braucht, wie kompliziert der </w:t>
      </w:r>
      <w:r w:rsidRPr="6EDABEDB">
        <w:rPr>
          <w:i/>
          <w:iCs/>
          <w:color w:val="000000" w:themeColor="text1"/>
        </w:rPr>
        <w:t>Malaria</w:t>
      </w:r>
      <w:r w:rsidR="31AC0236" w:rsidRPr="6EDABEDB">
        <w:rPr>
          <w:i/>
          <w:iCs/>
          <w:color w:val="000000" w:themeColor="text1"/>
        </w:rPr>
        <w:t>-</w:t>
      </w:r>
      <w:r w:rsidR="73262E32" w:rsidRPr="6EDABEDB">
        <w:rPr>
          <w:i/>
          <w:iCs/>
          <w:color w:val="000000" w:themeColor="text1"/>
        </w:rPr>
        <w:t>P</w:t>
      </w:r>
      <w:r w:rsidRPr="6EDABEDB">
        <w:rPr>
          <w:i/>
          <w:iCs/>
          <w:color w:val="000000" w:themeColor="text1"/>
        </w:rPr>
        <w:t>arasit</w:t>
      </w:r>
      <w:r w:rsidR="00B80FDA">
        <w:rPr>
          <w:i/>
          <w:iCs/>
          <w:color w:val="000000" w:themeColor="text1"/>
        </w:rPr>
        <w:t xml:space="preserve"> </w:t>
      </w:r>
      <w:r w:rsidR="1C4F7E60" w:rsidRPr="6EDABEDB">
        <w:rPr>
          <w:i/>
          <w:iCs/>
          <w:color w:val="000000" w:themeColor="text1"/>
        </w:rPr>
        <w:t>ist</w:t>
      </w:r>
      <w:r w:rsidRPr="6EDABEDB">
        <w:rPr>
          <w:i/>
          <w:iCs/>
          <w:color w:val="000000" w:themeColor="text1"/>
        </w:rPr>
        <w:t xml:space="preserve"> und wie dieser Millionen Jahre lang unser Immunsystem ausgetrickst hat. Stattdessen brauchen wir neue Methoden, Malaria</w:t>
      </w:r>
      <w:r w:rsidR="60429D35" w:rsidRPr="6EDABEDB">
        <w:rPr>
          <w:i/>
          <w:iCs/>
          <w:color w:val="000000" w:themeColor="text1"/>
        </w:rPr>
        <w:t>-E</w:t>
      </w:r>
      <w:r w:rsidRPr="6EDABEDB">
        <w:rPr>
          <w:i/>
          <w:iCs/>
          <w:color w:val="000000" w:themeColor="text1"/>
        </w:rPr>
        <w:t xml:space="preserve">rkrankungen zu vermeiden. Ein Impfstoff schien die offensichtliche Lösung zu sein. Das hat mich in die Forschung gebracht. Die Chance, etwas zu entwickeln, das für eine riesige Anzahl Menschen einen </w:t>
      </w:r>
      <w:r w:rsidR="748384F0" w:rsidRPr="6EDABEDB">
        <w:rPr>
          <w:i/>
          <w:iCs/>
          <w:color w:val="000000" w:themeColor="text1"/>
        </w:rPr>
        <w:t xml:space="preserve">großen </w:t>
      </w:r>
      <w:r w:rsidRPr="6EDABEDB">
        <w:rPr>
          <w:i/>
          <w:iCs/>
          <w:color w:val="000000" w:themeColor="text1"/>
        </w:rPr>
        <w:t>Unterschied machen würde, hat mich immer angetrieben"</w:t>
      </w:r>
      <w:r>
        <w:t>, er</w:t>
      </w:r>
      <w:r w:rsidR="7FB398F1">
        <w:t>zähl</w:t>
      </w:r>
      <w:r>
        <w:t>t Sir Adrian.</w:t>
      </w:r>
    </w:p>
    <w:p w14:paraId="00000013" w14:textId="77777777" w:rsidR="001928D4" w:rsidRPr="007D2ABD" w:rsidRDefault="007D2ABD">
      <w:pPr>
        <w:spacing w:before="240" w:after="240"/>
        <w:jc w:val="both"/>
      </w:pPr>
      <w:r>
        <w:t>Nach der Genehmigung in afrikanischen Ländern sprach die WHO im Oktober 2023 eine formelle Empfehlung zur breiten Verwendung von R21/Matrix-M aus. Der Impfstoff zeichnet sich durch seine Stabilität unter realen Einsatzbedingungen und seinen auch in einkommensschwachen Regionen erschwinglichen Preis von unter 3 EUR pro Dosis aus.</w:t>
      </w:r>
    </w:p>
    <w:p w14:paraId="6CFA9ECE" w14:textId="427220D7" w:rsidR="006B5497" w:rsidRDefault="4673D753" w:rsidP="006B5497">
      <w:pPr>
        <w:spacing w:before="240" w:after="240"/>
        <w:jc w:val="both"/>
        <w:rPr>
          <w:color w:val="000000" w:themeColor="text1"/>
        </w:rPr>
      </w:pPr>
      <w:r>
        <w:t>Sir Adrian Hill ist einer von drei Finalist(</w:t>
      </w:r>
      <w:proofErr w:type="spellStart"/>
      <w:r w:rsidR="4E672659">
        <w:t>i</w:t>
      </w:r>
      <w:r w:rsidR="69D0A5BF">
        <w:t>nn</w:t>
      </w:r>
      <w:proofErr w:type="spellEnd"/>
      <w:r>
        <w:t xml:space="preserve">)en in der Kategorie "Forschung" beim Europäischen Erfinderpreis 2026. </w:t>
      </w:r>
      <w:proofErr w:type="gramStart"/>
      <w:r w:rsidRPr="5F64BEBE">
        <w:rPr>
          <w:color w:val="000000" w:themeColor="text1"/>
        </w:rPr>
        <w:t>Die weiteren Finalist</w:t>
      </w:r>
      <w:proofErr w:type="gramEnd"/>
      <w:r w:rsidRPr="5F64BEBE">
        <w:rPr>
          <w:color w:val="000000" w:themeColor="text1"/>
        </w:rPr>
        <w:t>(</w:t>
      </w:r>
      <w:proofErr w:type="spellStart"/>
      <w:r w:rsidR="4E672659" w:rsidRPr="5F64BEBE">
        <w:rPr>
          <w:color w:val="000000" w:themeColor="text1"/>
        </w:rPr>
        <w:t>i</w:t>
      </w:r>
      <w:r w:rsidR="20A5112F" w:rsidRPr="5F64BEBE">
        <w:rPr>
          <w:color w:val="000000" w:themeColor="text1"/>
        </w:rPr>
        <w:t>nn</w:t>
      </w:r>
      <w:proofErr w:type="spellEnd"/>
      <w:r w:rsidRPr="5F64BEBE">
        <w:rPr>
          <w:color w:val="000000" w:themeColor="text1"/>
        </w:rPr>
        <w:t>)en in d</w:t>
      </w:r>
      <w:r w:rsidR="72E1C29E" w:rsidRPr="5F64BEBE">
        <w:rPr>
          <w:color w:val="000000" w:themeColor="text1"/>
        </w:rPr>
        <w:t>ies</w:t>
      </w:r>
      <w:r w:rsidRPr="5F64BEBE">
        <w:rPr>
          <w:color w:val="000000" w:themeColor="text1"/>
        </w:rPr>
        <w:t xml:space="preserve">er Kategorie sind </w:t>
      </w:r>
      <w:r w:rsidR="2EB93B9D" w:rsidRPr="5F64BEBE">
        <w:rPr>
          <w:color w:val="000000" w:themeColor="text1"/>
        </w:rPr>
        <w:t xml:space="preserve">die portugiesische Wissenschaftlerin Paula Videira mit ihrem Team </w:t>
      </w:r>
      <w:r w:rsidR="7717C960" w:rsidRPr="5F64BEBE">
        <w:rPr>
          <w:color w:val="000000" w:themeColor="text1"/>
        </w:rPr>
        <w:t xml:space="preserve">für einen </w:t>
      </w:r>
      <w:r w:rsidR="79B6DCB7" w:rsidRPr="5F64BEBE">
        <w:rPr>
          <w:color w:val="000000" w:themeColor="text1"/>
        </w:rPr>
        <w:t xml:space="preserve">spezifischen </w:t>
      </w:r>
      <w:r w:rsidR="7717C960" w:rsidRPr="5F64BEBE">
        <w:rPr>
          <w:color w:val="000000" w:themeColor="text1"/>
        </w:rPr>
        <w:t>Antikörper</w:t>
      </w:r>
      <w:r w:rsidR="1B9D8181" w:rsidRPr="5F64BEBE">
        <w:rPr>
          <w:color w:val="000000" w:themeColor="text1"/>
        </w:rPr>
        <w:t>,</w:t>
      </w:r>
      <w:r w:rsidR="7717C960" w:rsidRPr="5F64BEBE">
        <w:rPr>
          <w:color w:val="000000" w:themeColor="text1"/>
        </w:rPr>
        <w:t xml:space="preserve"> der Krebszellen von gesundem Gewebe unterscheiden kann</w:t>
      </w:r>
      <w:r w:rsidR="1B15D91D" w:rsidRPr="5F64BEBE">
        <w:rPr>
          <w:color w:val="000000" w:themeColor="text1"/>
        </w:rPr>
        <w:t>,</w:t>
      </w:r>
      <w:r w:rsidR="7717C960" w:rsidRPr="5F64BEBE">
        <w:rPr>
          <w:color w:val="000000" w:themeColor="text1"/>
        </w:rPr>
        <w:t xml:space="preserve"> und der Finne</w:t>
      </w:r>
      <w:r w:rsidR="2EB93B9D" w:rsidRPr="5F64BEBE">
        <w:rPr>
          <w:color w:val="000000" w:themeColor="text1"/>
        </w:rPr>
        <w:t xml:space="preserve"> Mikko Möttönen f</w:t>
      </w:r>
      <w:r w:rsidR="0B4EC6E0" w:rsidRPr="5F64BEBE">
        <w:rPr>
          <w:color w:val="000000" w:themeColor="text1"/>
        </w:rPr>
        <w:t>ü</w:t>
      </w:r>
      <w:r w:rsidR="2EB93B9D" w:rsidRPr="5F64BEBE">
        <w:rPr>
          <w:color w:val="000000" w:themeColor="text1"/>
        </w:rPr>
        <w:t xml:space="preserve">r </w:t>
      </w:r>
      <w:r w:rsidR="6EFC6162" w:rsidRPr="5F64BEBE">
        <w:rPr>
          <w:color w:val="000000" w:themeColor="text1"/>
        </w:rPr>
        <w:t xml:space="preserve">einen </w:t>
      </w:r>
      <w:r w:rsidR="329C9CBE" w:rsidRPr="5F64BEBE">
        <w:rPr>
          <w:color w:val="000000" w:themeColor="text1"/>
        </w:rPr>
        <w:t xml:space="preserve">hochempfindlichen </w:t>
      </w:r>
      <w:proofErr w:type="spellStart"/>
      <w:r w:rsidR="329C9CBE" w:rsidRPr="5F64BEBE">
        <w:rPr>
          <w:color w:val="000000" w:themeColor="text1"/>
        </w:rPr>
        <w:t>kryogenen</w:t>
      </w:r>
      <w:proofErr w:type="spellEnd"/>
      <w:r w:rsidR="329C9CBE" w:rsidRPr="5F64BEBE">
        <w:rPr>
          <w:color w:val="000000" w:themeColor="text1"/>
        </w:rPr>
        <w:t xml:space="preserve"> Mikrowellensensor zur Diagnose von Interferenzen in Quantencomputern</w:t>
      </w:r>
      <w:r w:rsidRPr="5F64BEBE">
        <w:rPr>
          <w:color w:val="000000" w:themeColor="text1"/>
        </w:rPr>
        <w:t xml:space="preserve">. Das Europäische Patentamt wird die Gewinnerinnen und Gewinner am 2. Juli 2026 im Rahmen einer </w:t>
      </w:r>
      <w:r w:rsidR="568D7CD7" w:rsidRPr="5F64BEBE">
        <w:rPr>
          <w:color w:val="000000" w:themeColor="text1"/>
        </w:rPr>
        <w:t xml:space="preserve">aus Berlin </w:t>
      </w:r>
      <w:r w:rsidRPr="5F64BEBE">
        <w:rPr>
          <w:color w:val="000000" w:themeColor="text1"/>
        </w:rPr>
        <w:t xml:space="preserve">per </w:t>
      </w:r>
      <w:hyperlink r:id="rId14">
        <w:r w:rsidRPr="5F64BEBE">
          <w:rPr>
            <w:rStyle w:val="Hyperlink"/>
          </w:rPr>
          <w:t>Livestream</w:t>
        </w:r>
      </w:hyperlink>
      <w:r w:rsidRPr="5F64BEBE">
        <w:rPr>
          <w:color w:val="000000" w:themeColor="text1"/>
        </w:rPr>
        <w:t xml:space="preserve"> übertragenen Preisverleihung aus Berlin bekannt geben. Zusätzlich zu den </w:t>
      </w:r>
      <w:r w:rsidR="11C72B51" w:rsidRPr="5F64BEBE">
        <w:rPr>
          <w:color w:val="000000" w:themeColor="text1"/>
        </w:rPr>
        <w:t>vier Award-</w:t>
      </w:r>
      <w:r w:rsidRPr="5F64BEBE">
        <w:rPr>
          <w:color w:val="000000" w:themeColor="text1"/>
        </w:rPr>
        <w:t>Kategorien wird es einen Publikumspreis geben, der durch eine kombinierte Abstimmung der Öffentlichkeit und der unabhängigen Jury vergeben wird. Die öffentliche Abstimmung startet am 12. Mai 2026 und wird bis zur Preisverleihung am 2. Juli 2026 laufen.</w:t>
      </w:r>
    </w:p>
    <w:p w14:paraId="37248A36" w14:textId="65AB3C45" w:rsidR="560440AF" w:rsidRPr="006B5497" w:rsidRDefault="3E83EBE0" w:rsidP="006B5497">
      <w:pPr>
        <w:spacing w:before="240" w:after="240"/>
        <w:jc w:val="both"/>
        <w:rPr>
          <w:color w:val="000000" w:themeColor="text1"/>
        </w:rPr>
      </w:pPr>
      <w:r w:rsidRPr="5F64BEBE">
        <w:rPr>
          <w:rStyle w:val="normaltextrun"/>
          <w:color w:val="00000A"/>
        </w:rPr>
        <w:lastRenderedPageBreak/>
        <w:t xml:space="preserve">Weitere Informationen über die Technologien, ihre Auswirkungen und die Erfinderinnen und Erfinder finden Sie </w:t>
      </w:r>
      <w:hyperlink r:id="rId15">
        <w:r w:rsidRPr="5F64BEBE">
          <w:rPr>
            <w:rStyle w:val="Hyperlink"/>
          </w:rPr>
          <w:t>hier</w:t>
        </w:r>
      </w:hyperlink>
      <w:r w:rsidRPr="5F64BEBE">
        <w:rPr>
          <w:rStyle w:val="normaltextrun"/>
          <w:color w:val="00000A"/>
        </w:rPr>
        <w:t>. </w:t>
      </w:r>
    </w:p>
    <w:p w14:paraId="71C28892" w14:textId="7FA5476A" w:rsidR="012F4576" w:rsidRDefault="012F4576" w:rsidP="5F64BEBE">
      <w:pPr>
        <w:spacing w:after="120"/>
        <w:rPr>
          <w:color w:val="000000" w:themeColor="text1"/>
          <w:sz w:val="20"/>
          <w:szCs w:val="20"/>
        </w:rPr>
      </w:pPr>
      <w:r w:rsidRPr="5F64BEBE">
        <w:rPr>
          <w:b/>
          <w:bCs/>
          <w:color w:val="000000" w:themeColor="text1"/>
          <w:sz w:val="20"/>
          <w:szCs w:val="20"/>
        </w:rPr>
        <w:t>Medienkontakte Europäisches Patentamt</w:t>
      </w:r>
    </w:p>
    <w:p w14:paraId="18717D55" w14:textId="297DE8C8" w:rsidR="012F4576" w:rsidRDefault="012F4576" w:rsidP="5F64BEBE">
      <w:pPr>
        <w:spacing w:after="120"/>
        <w:rPr>
          <w:color w:val="000000" w:themeColor="text1"/>
          <w:sz w:val="20"/>
          <w:szCs w:val="20"/>
        </w:rPr>
      </w:pPr>
      <w:r w:rsidRPr="5F64BEBE">
        <w:rPr>
          <w:b/>
          <w:bCs/>
          <w:color w:val="000000" w:themeColor="text1"/>
          <w:sz w:val="20"/>
          <w:szCs w:val="20"/>
        </w:rPr>
        <w:t xml:space="preserve">Roberta Romano-Götsch </w:t>
      </w:r>
      <w:r>
        <w:br/>
      </w:r>
      <w:r w:rsidRPr="5F64BEBE">
        <w:rPr>
          <w:color w:val="000000" w:themeColor="text1"/>
          <w:sz w:val="20"/>
          <w:szCs w:val="20"/>
        </w:rPr>
        <w:t>EPA-Sprecherin</w:t>
      </w:r>
      <w:r>
        <w:br/>
      </w:r>
    </w:p>
    <w:p w14:paraId="68406391" w14:textId="27AB470A" w:rsidR="012F4576" w:rsidRDefault="012F4576" w:rsidP="5F64BEBE">
      <w:pPr>
        <w:spacing w:after="120"/>
        <w:rPr>
          <w:color w:val="000000" w:themeColor="text1"/>
          <w:sz w:val="20"/>
          <w:szCs w:val="20"/>
        </w:rPr>
      </w:pPr>
      <w:r w:rsidRPr="5F64BEBE">
        <w:rPr>
          <w:b/>
          <w:bCs/>
          <w:color w:val="000000" w:themeColor="text1"/>
          <w:sz w:val="20"/>
          <w:szCs w:val="20"/>
        </w:rPr>
        <w:t>EPA-Pressestelle</w:t>
      </w:r>
    </w:p>
    <w:p w14:paraId="1F50650D" w14:textId="532503FC" w:rsidR="012F4576" w:rsidRDefault="012F4576" w:rsidP="5F64BEBE">
      <w:pPr>
        <w:spacing w:after="180"/>
        <w:rPr>
          <w:color w:val="000000" w:themeColor="text1"/>
          <w:sz w:val="20"/>
          <w:szCs w:val="20"/>
        </w:rPr>
      </w:pPr>
      <w:hyperlink r:id="rId16">
        <w:r w:rsidRPr="5F64BEBE">
          <w:rPr>
            <w:rStyle w:val="Hyperlink"/>
            <w:sz w:val="20"/>
            <w:szCs w:val="20"/>
          </w:rPr>
          <w:t>press@epo.org</w:t>
        </w:r>
      </w:hyperlink>
      <w:r>
        <w:br/>
      </w:r>
      <w:r w:rsidRPr="5F64BEBE">
        <w:rPr>
          <w:color w:val="000000" w:themeColor="text1"/>
          <w:sz w:val="20"/>
          <w:szCs w:val="20"/>
        </w:rPr>
        <w:t>Tel.: +49 89 2399-1833</w:t>
      </w:r>
    </w:p>
    <w:p w14:paraId="53A22B59" w14:textId="054EA568" w:rsidR="012F4576" w:rsidRDefault="012F4576" w:rsidP="5F64BEBE">
      <w:pPr>
        <w:spacing w:line="240" w:lineRule="auto"/>
        <w:jc w:val="both"/>
        <w:rPr>
          <w:color w:val="000000" w:themeColor="text1"/>
          <w:sz w:val="18"/>
          <w:szCs w:val="18"/>
        </w:rPr>
      </w:pPr>
      <w:r w:rsidRPr="5F64BEBE">
        <w:rPr>
          <w:b/>
          <w:bCs/>
          <w:color w:val="000000" w:themeColor="text1"/>
          <w:sz w:val="18"/>
          <w:szCs w:val="18"/>
        </w:rPr>
        <w:t>Über den Europäischen Erfinderpreis </w:t>
      </w:r>
    </w:p>
    <w:p w14:paraId="75B90A15" w14:textId="164D0ABA" w:rsidR="012F4576" w:rsidRDefault="012F4576" w:rsidP="5F64BEBE">
      <w:pPr>
        <w:spacing w:line="240" w:lineRule="auto"/>
        <w:jc w:val="both"/>
        <w:rPr>
          <w:color w:val="FB0007"/>
          <w:sz w:val="18"/>
          <w:szCs w:val="18"/>
        </w:rPr>
      </w:pPr>
      <w:r w:rsidRPr="5F64BEBE">
        <w:rPr>
          <w:color w:val="000000" w:themeColor="text1"/>
          <w:sz w:val="18"/>
          <w:szCs w:val="18"/>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5F64BEBE">
        <w:rPr>
          <w:color w:val="FB0007"/>
          <w:sz w:val="18"/>
          <w:szCs w:val="18"/>
        </w:rPr>
        <w:t> </w:t>
      </w:r>
      <w:r w:rsidRPr="5F64BEBE">
        <w:rPr>
          <w:color w:val="000000" w:themeColor="text1"/>
          <w:sz w:val="18"/>
          <w:szCs w:val="18"/>
        </w:rPr>
        <w:t xml:space="preserve">Alle Erfinder/innen müssen ein europäisches Patent für ihre Erfindung erhalten haben. </w:t>
      </w:r>
      <w:hyperlink r:id="rId17">
        <w:r w:rsidRPr="5F64BEBE">
          <w:rPr>
            <w:rStyle w:val="Hyperlink"/>
            <w:sz w:val="18"/>
            <w:szCs w:val="18"/>
          </w:rPr>
          <w:t>Hier</w:t>
        </w:r>
      </w:hyperlink>
      <w:r w:rsidRPr="5F64BEBE">
        <w:rPr>
          <w:color w:val="000000" w:themeColor="text1"/>
          <w:sz w:val="18"/>
          <w:szCs w:val="18"/>
        </w:rPr>
        <w:t xml:space="preserve"> erfahren sie mehr über die verschiedenen Kategorien, Preise, Auswahlkriterien und den Livestream der Preisverleihung am 2. Juli in Berlin.</w:t>
      </w:r>
      <w:r w:rsidRPr="5F64BEBE">
        <w:rPr>
          <w:color w:val="FB0007"/>
          <w:sz w:val="18"/>
          <w:szCs w:val="18"/>
        </w:rPr>
        <w:t>    </w:t>
      </w:r>
    </w:p>
    <w:p w14:paraId="08ADA658" w14:textId="0792F7EE" w:rsidR="5F64BEBE" w:rsidRDefault="5F64BEBE" w:rsidP="5F64BEBE">
      <w:pPr>
        <w:spacing w:line="240" w:lineRule="auto"/>
        <w:jc w:val="both"/>
        <w:rPr>
          <w:color w:val="000000" w:themeColor="text1"/>
          <w:sz w:val="18"/>
          <w:szCs w:val="18"/>
        </w:rPr>
      </w:pPr>
    </w:p>
    <w:p w14:paraId="12C4C404" w14:textId="089807E1" w:rsidR="012F4576" w:rsidRDefault="012F4576" w:rsidP="5F64BEBE">
      <w:pPr>
        <w:spacing w:line="240" w:lineRule="auto"/>
        <w:jc w:val="both"/>
        <w:rPr>
          <w:color w:val="000000" w:themeColor="text1"/>
          <w:sz w:val="18"/>
          <w:szCs w:val="18"/>
        </w:rPr>
      </w:pPr>
      <w:r w:rsidRPr="5F64BEBE">
        <w:rPr>
          <w:b/>
          <w:bCs/>
          <w:color w:val="000000" w:themeColor="text1"/>
          <w:sz w:val="18"/>
          <w:szCs w:val="18"/>
        </w:rPr>
        <w:t>Über das EPA </w:t>
      </w:r>
    </w:p>
    <w:p w14:paraId="61A16631" w14:textId="21B3BC5F" w:rsidR="012F4576" w:rsidRDefault="012F4576" w:rsidP="5F64BEBE">
      <w:pPr>
        <w:spacing w:line="240" w:lineRule="auto"/>
        <w:jc w:val="both"/>
        <w:rPr>
          <w:color w:val="000000" w:themeColor="text1"/>
          <w:sz w:val="18"/>
          <w:szCs w:val="18"/>
        </w:rPr>
      </w:pPr>
      <w:r w:rsidRPr="5F64BEBE">
        <w:rPr>
          <w:color w:val="000000" w:themeColor="text1"/>
          <w:sz w:val="18"/>
          <w:szCs w:val="18"/>
        </w:rPr>
        <w:t>Mit 6 300 Beschäftigten ist das </w:t>
      </w:r>
      <w:hyperlink r:id="rId18">
        <w:r w:rsidRPr="5F64BEBE">
          <w:rPr>
            <w:rStyle w:val="Hyperlink"/>
            <w:sz w:val="18"/>
            <w:szCs w:val="18"/>
          </w:rPr>
          <w:t>Europäische Patentamt (EPA)</w:t>
        </w:r>
      </w:hyperlink>
      <w:r w:rsidRPr="5F64BEBE">
        <w:rPr>
          <w:color w:val="000000" w:themeColor="text1"/>
          <w:sz w:val="18"/>
          <w:szCs w:val="18"/>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14:paraId="15834DB5" w14:textId="16E14C39" w:rsidR="5F64BEBE" w:rsidRDefault="5F64BEBE"/>
    <w:sectPr w:rsidR="5F64BEBE">
      <w:headerReference w:type="default" r:id="rId19"/>
      <w:foot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25CB5" w14:textId="77777777" w:rsidR="00E546A4" w:rsidRDefault="00E546A4">
      <w:pPr>
        <w:spacing w:line="240" w:lineRule="auto"/>
      </w:pPr>
      <w:r>
        <w:separator/>
      </w:r>
    </w:p>
  </w:endnote>
  <w:endnote w:type="continuationSeparator" w:id="0">
    <w:p w14:paraId="6C767B9A" w14:textId="77777777" w:rsidR="00E546A4" w:rsidRDefault="00E54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B9984F13-C97E-489A-864E-F4DCF4B36B4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34B4511D-1BA6-4436-B9EE-B4B1D09CB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0946CE0" w14:paraId="278A862D" w14:textId="77777777" w:rsidTr="70946CE0">
      <w:trPr>
        <w:trHeight w:val="300"/>
      </w:trPr>
      <w:tc>
        <w:tcPr>
          <w:tcW w:w="3005" w:type="dxa"/>
        </w:tcPr>
        <w:p w14:paraId="5D9C4E76" w14:textId="1D0254BA" w:rsidR="70946CE0" w:rsidRDefault="70946CE0" w:rsidP="70946CE0">
          <w:pPr>
            <w:pStyle w:val="Header"/>
            <w:ind w:left="-115"/>
          </w:pPr>
        </w:p>
      </w:tc>
      <w:tc>
        <w:tcPr>
          <w:tcW w:w="3005" w:type="dxa"/>
        </w:tcPr>
        <w:p w14:paraId="34725918" w14:textId="6EDB72C2" w:rsidR="70946CE0" w:rsidRDefault="70946CE0" w:rsidP="70946CE0">
          <w:pPr>
            <w:pStyle w:val="Header"/>
            <w:jc w:val="center"/>
          </w:pPr>
        </w:p>
      </w:tc>
      <w:tc>
        <w:tcPr>
          <w:tcW w:w="3005" w:type="dxa"/>
        </w:tcPr>
        <w:p w14:paraId="4682CC28" w14:textId="0140C548" w:rsidR="70946CE0" w:rsidRDefault="70946CE0" w:rsidP="70946CE0">
          <w:pPr>
            <w:pStyle w:val="Header"/>
            <w:ind w:right="-115"/>
            <w:jc w:val="right"/>
          </w:pPr>
        </w:p>
      </w:tc>
    </w:tr>
  </w:tbl>
  <w:p w14:paraId="2F8B9093" w14:textId="6E7C3F6E" w:rsidR="70946CE0" w:rsidRDefault="70946CE0" w:rsidP="70946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F7758" w14:textId="77777777" w:rsidR="00E546A4" w:rsidRDefault="00E546A4">
      <w:pPr>
        <w:spacing w:line="240" w:lineRule="auto"/>
      </w:pPr>
      <w:r>
        <w:separator/>
      </w:r>
    </w:p>
  </w:footnote>
  <w:footnote w:type="continuationSeparator" w:id="0">
    <w:p w14:paraId="6C913F7E" w14:textId="77777777" w:rsidR="00E546A4" w:rsidRDefault="00E54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0946CE0" w14:paraId="7165D6A3" w14:textId="77777777" w:rsidTr="70946CE0">
      <w:trPr>
        <w:trHeight w:val="300"/>
      </w:trPr>
      <w:tc>
        <w:tcPr>
          <w:tcW w:w="3005" w:type="dxa"/>
        </w:tcPr>
        <w:p w14:paraId="12D715E4" w14:textId="67571937" w:rsidR="70946CE0" w:rsidRDefault="70946CE0" w:rsidP="70946CE0">
          <w:pPr>
            <w:pStyle w:val="Header"/>
            <w:ind w:left="-115"/>
          </w:pPr>
          <w:r>
            <w:rPr>
              <w:noProof/>
            </w:rPr>
            <w:drawing>
              <wp:inline distT="0" distB="0" distL="0" distR="0" wp14:anchorId="458FF5A3" wp14:editId="5D1384B6">
                <wp:extent cx="1771650" cy="666750"/>
                <wp:effectExtent l="0" t="0" r="0" b="0"/>
                <wp:docPr id="2274668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6820" name="Picture 227466820"/>
                        <pic:cNvPicPr/>
                      </pic:nvPicPr>
                      <pic:blipFill>
                        <a:blip r:embed="rId1">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Pr>
        <w:p w14:paraId="5ED78227" w14:textId="0ADDD27E" w:rsidR="70946CE0" w:rsidRDefault="70946CE0" w:rsidP="70946CE0">
          <w:pPr>
            <w:pStyle w:val="Header"/>
            <w:jc w:val="center"/>
          </w:pPr>
        </w:p>
      </w:tc>
      <w:tc>
        <w:tcPr>
          <w:tcW w:w="3005" w:type="dxa"/>
        </w:tcPr>
        <w:p w14:paraId="454D48B7" w14:textId="3CACD998" w:rsidR="70946CE0" w:rsidRDefault="70946CE0" w:rsidP="70946CE0">
          <w:pPr>
            <w:pStyle w:val="Header"/>
            <w:ind w:right="-115"/>
            <w:jc w:val="right"/>
          </w:pPr>
        </w:p>
      </w:tc>
    </w:tr>
  </w:tbl>
  <w:p w14:paraId="42EE2D67" w14:textId="3A689963" w:rsidR="70946CE0" w:rsidRDefault="70946CE0" w:rsidP="70946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575AF"/>
    <w:multiLevelType w:val="multilevel"/>
    <w:tmpl w:val="FFD2B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5381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D4"/>
    <w:rsid w:val="00175B2E"/>
    <w:rsid w:val="001928D4"/>
    <w:rsid w:val="00245FED"/>
    <w:rsid w:val="002C05FA"/>
    <w:rsid w:val="002D7ABC"/>
    <w:rsid w:val="002F286D"/>
    <w:rsid w:val="00331B16"/>
    <w:rsid w:val="003A74B7"/>
    <w:rsid w:val="004E7738"/>
    <w:rsid w:val="0052199D"/>
    <w:rsid w:val="00532D8B"/>
    <w:rsid w:val="005C049F"/>
    <w:rsid w:val="006476CE"/>
    <w:rsid w:val="006A2596"/>
    <w:rsid w:val="006B5497"/>
    <w:rsid w:val="007D2ABD"/>
    <w:rsid w:val="00870846"/>
    <w:rsid w:val="009B2980"/>
    <w:rsid w:val="00A84B34"/>
    <w:rsid w:val="00AE5AC1"/>
    <w:rsid w:val="00B80FDA"/>
    <w:rsid w:val="00BB3790"/>
    <w:rsid w:val="00C2024E"/>
    <w:rsid w:val="00DD1BFE"/>
    <w:rsid w:val="00E546A4"/>
    <w:rsid w:val="00EC13A7"/>
    <w:rsid w:val="00F547AA"/>
    <w:rsid w:val="00F62D15"/>
    <w:rsid w:val="00FA0AA4"/>
    <w:rsid w:val="00FE2AF4"/>
    <w:rsid w:val="012F4576"/>
    <w:rsid w:val="013D18EE"/>
    <w:rsid w:val="03A3DB77"/>
    <w:rsid w:val="03BC8411"/>
    <w:rsid w:val="03D3CADA"/>
    <w:rsid w:val="0440DC62"/>
    <w:rsid w:val="04707C3A"/>
    <w:rsid w:val="04EB359C"/>
    <w:rsid w:val="0577B0E9"/>
    <w:rsid w:val="0710D027"/>
    <w:rsid w:val="07B9B165"/>
    <w:rsid w:val="0A38347A"/>
    <w:rsid w:val="0AB1F9D8"/>
    <w:rsid w:val="0B4EC6E0"/>
    <w:rsid w:val="0B81E083"/>
    <w:rsid w:val="0C01E6A2"/>
    <w:rsid w:val="0E6BBE93"/>
    <w:rsid w:val="0EADB9AB"/>
    <w:rsid w:val="0F029AF0"/>
    <w:rsid w:val="0F24251C"/>
    <w:rsid w:val="0F85AC3E"/>
    <w:rsid w:val="0FF76D89"/>
    <w:rsid w:val="11BB2BAB"/>
    <w:rsid w:val="11C72B51"/>
    <w:rsid w:val="12FFF300"/>
    <w:rsid w:val="13833A2A"/>
    <w:rsid w:val="141E05FE"/>
    <w:rsid w:val="15CE3977"/>
    <w:rsid w:val="170D83AA"/>
    <w:rsid w:val="172FB09C"/>
    <w:rsid w:val="177BF1C7"/>
    <w:rsid w:val="18348D2B"/>
    <w:rsid w:val="187B5DA8"/>
    <w:rsid w:val="198074D0"/>
    <w:rsid w:val="1A255A80"/>
    <w:rsid w:val="1A2F179F"/>
    <w:rsid w:val="1B15D91D"/>
    <w:rsid w:val="1B6716B7"/>
    <w:rsid w:val="1B9D8181"/>
    <w:rsid w:val="1BFF378D"/>
    <w:rsid w:val="1C4F7E60"/>
    <w:rsid w:val="1C6BE52A"/>
    <w:rsid w:val="1D366511"/>
    <w:rsid w:val="1D7F31EC"/>
    <w:rsid w:val="1F469F6E"/>
    <w:rsid w:val="1FA8ED95"/>
    <w:rsid w:val="20093921"/>
    <w:rsid w:val="20A5112F"/>
    <w:rsid w:val="22BF7114"/>
    <w:rsid w:val="235C84F7"/>
    <w:rsid w:val="25447649"/>
    <w:rsid w:val="25DC4F08"/>
    <w:rsid w:val="26252D6B"/>
    <w:rsid w:val="2AB0A5D5"/>
    <w:rsid w:val="2AD08ED8"/>
    <w:rsid w:val="2B46D696"/>
    <w:rsid w:val="2C7ED072"/>
    <w:rsid w:val="2DD75B2C"/>
    <w:rsid w:val="2DE2EF77"/>
    <w:rsid w:val="2E8BE0BE"/>
    <w:rsid w:val="2EB93B9D"/>
    <w:rsid w:val="2F9F2407"/>
    <w:rsid w:val="2FC4E80E"/>
    <w:rsid w:val="2FD923D3"/>
    <w:rsid w:val="300E5F1D"/>
    <w:rsid w:val="302DBD63"/>
    <w:rsid w:val="30DB13FB"/>
    <w:rsid w:val="31AC0236"/>
    <w:rsid w:val="31BB3531"/>
    <w:rsid w:val="320ED3D4"/>
    <w:rsid w:val="329C9CBE"/>
    <w:rsid w:val="34792958"/>
    <w:rsid w:val="348FF1D0"/>
    <w:rsid w:val="353FB8F5"/>
    <w:rsid w:val="36132924"/>
    <w:rsid w:val="36589F8F"/>
    <w:rsid w:val="36D91795"/>
    <w:rsid w:val="370BA56D"/>
    <w:rsid w:val="371505B3"/>
    <w:rsid w:val="3A24CAE3"/>
    <w:rsid w:val="3B330EBC"/>
    <w:rsid w:val="3C3B954B"/>
    <w:rsid w:val="3C4688C6"/>
    <w:rsid w:val="3CC873B5"/>
    <w:rsid w:val="3DA55BAA"/>
    <w:rsid w:val="3E83EBE0"/>
    <w:rsid w:val="3ECFEED5"/>
    <w:rsid w:val="3F17F3F2"/>
    <w:rsid w:val="3FBB3E61"/>
    <w:rsid w:val="3FFB0C18"/>
    <w:rsid w:val="405273C3"/>
    <w:rsid w:val="406F0164"/>
    <w:rsid w:val="40B2CA02"/>
    <w:rsid w:val="417C5CC0"/>
    <w:rsid w:val="41848C85"/>
    <w:rsid w:val="43BE65C2"/>
    <w:rsid w:val="43CE04B5"/>
    <w:rsid w:val="4523FCE6"/>
    <w:rsid w:val="460F67EB"/>
    <w:rsid w:val="4673D753"/>
    <w:rsid w:val="470D7D3C"/>
    <w:rsid w:val="476FCB3B"/>
    <w:rsid w:val="49132506"/>
    <w:rsid w:val="49329457"/>
    <w:rsid w:val="4BDF4EEE"/>
    <w:rsid w:val="4D6C2867"/>
    <w:rsid w:val="4E163CF2"/>
    <w:rsid w:val="4E672659"/>
    <w:rsid w:val="4EAA5B59"/>
    <w:rsid w:val="4FC21E43"/>
    <w:rsid w:val="4FEA87B0"/>
    <w:rsid w:val="50D2173F"/>
    <w:rsid w:val="52F50C0C"/>
    <w:rsid w:val="5327F7A5"/>
    <w:rsid w:val="54253919"/>
    <w:rsid w:val="54BC7EDF"/>
    <w:rsid w:val="560440AF"/>
    <w:rsid w:val="56149AD0"/>
    <w:rsid w:val="568D7CD7"/>
    <w:rsid w:val="5693D63E"/>
    <w:rsid w:val="57D58C6E"/>
    <w:rsid w:val="5A77ED23"/>
    <w:rsid w:val="5AB1EED4"/>
    <w:rsid w:val="5B27E83D"/>
    <w:rsid w:val="5BABA9FE"/>
    <w:rsid w:val="5BC10C16"/>
    <w:rsid w:val="5C7512CC"/>
    <w:rsid w:val="5DD87102"/>
    <w:rsid w:val="5DED43E6"/>
    <w:rsid w:val="5F64BEBE"/>
    <w:rsid w:val="5F90B720"/>
    <w:rsid w:val="60429D35"/>
    <w:rsid w:val="604C3718"/>
    <w:rsid w:val="61D7F095"/>
    <w:rsid w:val="61E2ED0C"/>
    <w:rsid w:val="624A26F9"/>
    <w:rsid w:val="62D328C9"/>
    <w:rsid w:val="6519CDF1"/>
    <w:rsid w:val="679FC706"/>
    <w:rsid w:val="67B56080"/>
    <w:rsid w:val="68AEDD0E"/>
    <w:rsid w:val="69D0A5BF"/>
    <w:rsid w:val="6A48CD09"/>
    <w:rsid w:val="6AF13601"/>
    <w:rsid w:val="6B8D9D86"/>
    <w:rsid w:val="6C70BDCF"/>
    <w:rsid w:val="6E7BC096"/>
    <w:rsid w:val="6E955211"/>
    <w:rsid w:val="6EDABEDB"/>
    <w:rsid w:val="6EFC6162"/>
    <w:rsid w:val="6F2C4B3C"/>
    <w:rsid w:val="70946CE0"/>
    <w:rsid w:val="729E30DD"/>
    <w:rsid w:val="72E1C29E"/>
    <w:rsid w:val="72FEE99E"/>
    <w:rsid w:val="73262E32"/>
    <w:rsid w:val="73B63F84"/>
    <w:rsid w:val="74714F27"/>
    <w:rsid w:val="748384F0"/>
    <w:rsid w:val="74905236"/>
    <w:rsid w:val="7600E69B"/>
    <w:rsid w:val="76622AD6"/>
    <w:rsid w:val="7675FE7A"/>
    <w:rsid w:val="7717C960"/>
    <w:rsid w:val="7740D831"/>
    <w:rsid w:val="77A0BE05"/>
    <w:rsid w:val="77BC6A4F"/>
    <w:rsid w:val="785C8F39"/>
    <w:rsid w:val="78D5E16D"/>
    <w:rsid w:val="79820EEA"/>
    <w:rsid w:val="79B6DCB7"/>
    <w:rsid w:val="7BF3ED15"/>
    <w:rsid w:val="7CFF682B"/>
    <w:rsid w:val="7D64BFED"/>
    <w:rsid w:val="7E042739"/>
    <w:rsid w:val="7F84D3EB"/>
    <w:rsid w:val="7FB398F1"/>
    <w:rsid w:val="7FF438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3B43"/>
  <w15:docId w15:val="{710D49E7-2609-4A6F-A263-ADFA6C9A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20093921"/>
    <w:pPr>
      <w:ind w:left="720"/>
      <w:contextualSpacing/>
    </w:pPr>
  </w:style>
  <w:style w:type="character" w:styleId="Hyperlink">
    <w:name w:val="Hyperlink"/>
    <w:basedOn w:val="DefaultParagraphFont"/>
    <w:uiPriority w:val="99"/>
    <w:unhideWhenUsed/>
    <w:rsid w:val="20093921"/>
    <w:rPr>
      <w:color w:val="0000FF"/>
      <w:u w:val="single"/>
    </w:rPr>
  </w:style>
  <w:style w:type="paragraph" w:customStyle="1" w:styleId="paragraph">
    <w:name w:val="paragraph"/>
    <w:basedOn w:val="Normal"/>
    <w:uiPriority w:val="1"/>
    <w:rsid w:val="20093921"/>
    <w:pPr>
      <w:spacing w:beforeAutospacing="1"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uiPriority w:val="1"/>
    <w:rsid w:val="20093921"/>
    <w:rPr>
      <w:rFonts w:ascii="Arial" w:eastAsia="Arial" w:hAnsi="Arial" w:cs="Arial"/>
      <w:sz w:val="22"/>
      <w:szCs w:val="22"/>
    </w:rPr>
  </w:style>
  <w:style w:type="character" w:customStyle="1" w:styleId="eop">
    <w:name w:val="eop"/>
    <w:basedOn w:val="DefaultParagraphFont"/>
    <w:uiPriority w:val="1"/>
    <w:rsid w:val="20093921"/>
    <w:rPr>
      <w:rFonts w:ascii="Arial" w:eastAsia="Arial" w:hAnsi="Arial" w:cs="Arial"/>
      <w:sz w:val="22"/>
      <w:szCs w:val="22"/>
    </w:rPr>
  </w:style>
  <w:style w:type="character" w:customStyle="1" w:styleId="scxw144501745">
    <w:name w:val="scxw144501745"/>
    <w:basedOn w:val="DefaultParagraphFont"/>
    <w:uiPriority w:val="1"/>
    <w:rsid w:val="20093921"/>
    <w:rPr>
      <w:rFonts w:ascii="Arial" w:eastAsia="Arial" w:hAnsi="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E7738"/>
    <w:rPr>
      <w:b/>
      <w:bCs/>
    </w:rPr>
  </w:style>
  <w:style w:type="character" w:customStyle="1" w:styleId="CommentSubjectChar">
    <w:name w:val="Comment Subject Char"/>
    <w:basedOn w:val="CommentTextChar"/>
    <w:link w:val="CommentSubject"/>
    <w:uiPriority w:val="99"/>
    <w:semiHidden/>
    <w:rsid w:val="004E7738"/>
    <w:rPr>
      <w:b/>
      <w:bCs/>
      <w:sz w:val="20"/>
      <w:szCs w:val="20"/>
    </w:rPr>
  </w:style>
  <w:style w:type="paragraph" w:styleId="Revision">
    <w:name w:val="Revision"/>
    <w:hidden/>
    <w:uiPriority w:val="99"/>
    <w:semiHidden/>
    <w:rsid w:val="003A74B7"/>
    <w:pPr>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70946CE0"/>
    <w:pPr>
      <w:tabs>
        <w:tab w:val="center" w:pos="4680"/>
        <w:tab w:val="right" w:pos="9360"/>
      </w:tabs>
      <w:spacing w:line="240" w:lineRule="auto"/>
    </w:pPr>
  </w:style>
  <w:style w:type="paragraph" w:styleId="Footer">
    <w:name w:val="footer"/>
    <w:basedOn w:val="Normal"/>
    <w:uiPriority w:val="99"/>
    <w:unhideWhenUsed/>
    <w:rsid w:val="70946CE0"/>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ho.int/news-room/fact-sheets/detail/malaria" TargetMode="External"/><Relationship Id="rId18" Type="http://schemas.openxmlformats.org/officeDocument/2006/relationships/hyperlink" Target="https://www.epo.org/de?mtm_camp=pressrelease&amp;mtm_key=eia2026&amp;mtm_medium=pres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mam.apps.epo.org/catdv/sharing/view-shared-cliplist.jsp?uid=047c3f5e-1476-9d43-aa01-fa2ce074fd2b" TargetMode="External"/><Relationship Id="rId17" Type="http://schemas.openxmlformats.org/officeDocument/2006/relationships/hyperlink" Target="https://www.epo.org/de/news-events/european-inventor-award?mtm_camp=pressrelease&amp;mtm_key=eia2026&amp;mtm_medium=press" TargetMode="External"/><Relationship Id="rId2" Type="http://schemas.openxmlformats.org/officeDocument/2006/relationships/customXml" Target="../customXml/item2.xml"/><Relationship Id="rId16" Type="http://schemas.openxmlformats.org/officeDocument/2006/relationships/hyperlink" Target="mailto:press@epo.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po.org/de/news-events/european-inventor-award/meet-the-finalists/adrian-vs-hill?mtm_camp=pressrelease&amp;mtm_key=eia2026&amp;mtm_medium=press"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po.org/de/news-events/european-inventor-award/2026-event?mtm_camp=pressrelease&amp;mtm_key=eia2026&amp;mtm_medium=pres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TAS0-850928080-124449</_dlc_DocId>
    <_dlc_DocIdUrl xmlns="f2e99cb4-f4f9-415e-b3d9-1292be195fdc">
      <Url>https://byblos2019.internal.epo.org/sites/TAS/_layouts/15/DocIdRedir.aspx?ID=TAS0-850928080-124449</Url>
      <Description>TAS0-850928080-124449</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FE2033-6740-4550-8A13-A56866B8492F}">
  <ds:schemaRefs>
    <ds:schemaRef ds:uri="http://schemas.microsoft.com/sharepoint/events"/>
  </ds:schemaRefs>
</ds:datastoreItem>
</file>

<file path=customXml/itemProps2.xml><?xml version="1.0" encoding="utf-8"?>
<ds:datastoreItem xmlns:ds="http://schemas.openxmlformats.org/officeDocument/2006/customXml" ds:itemID="{8BC5E85D-DBA5-40C5-AD82-50A53EB1EB89}">
  <ds:schemaRefs>
    <ds:schemaRef ds:uri="Microsoft.SharePoint.Taxonomy.ContentTypeSync"/>
  </ds:schemaRefs>
</ds:datastoreItem>
</file>

<file path=customXml/itemProps3.xml><?xml version="1.0" encoding="utf-8"?>
<ds:datastoreItem xmlns:ds="http://schemas.openxmlformats.org/officeDocument/2006/customXml" ds:itemID="{63605D64-C9B7-48F3-A6C6-457506E8E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1191B-C2A4-4462-BFB1-E008B3D70811}">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71D7A8C5-6B67-4CAF-8B2C-58EE2BCB91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1254</Words>
  <Characters>7149</Characters>
  <Application>Microsoft Office Word</Application>
  <DocSecurity>0</DocSecurity>
  <Lines>59</Lines>
  <Paragraphs>16</Paragraphs>
  <ScaleCrop>false</ScaleCrop>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Rocheteau (External)</dc:creator>
  <cp:keywords/>
  <cp:lastModifiedBy>Holger Neumann (External)</cp:lastModifiedBy>
  <cp:revision>2</cp:revision>
  <dcterms:created xsi:type="dcterms:W3CDTF">2026-05-11T13:32:00Z</dcterms:created>
  <dcterms:modified xsi:type="dcterms:W3CDTF">2026-05-11T13:32:00Z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1549a277-2867-4502-98cc-50d5aea07d04</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