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Style w:val="TableGrid"/>
        <w:tblW w:w="0" w:type="auto"/>
        <w:tblLook w:val="06A0" w:firstRow="1" w:lastRow="0" w:firstColumn="1" w:lastColumn="0" w:noHBand="1" w:noVBand="1"/>
      </w:tblPr>
      <w:tblGrid>
        <w:gridCol w:w="9360"/>
      </w:tblGrid>
      <w:tr w:rsidR="6FEDBE18" w:rsidTr="5E19AC3F" w14:paraId="645EC1BA">
        <w:trPr>
          <w:trHeight w:val="300"/>
        </w:trPr>
        <w:tc>
          <w:tcPr>
            <w:tcW w:w="9360" w:type="dxa"/>
            <w:tcMar/>
          </w:tcPr>
          <w:p w:rsidR="02906EB8" w:rsidP="5E19AC3F" w:rsidRDefault="02906EB8" w14:paraId="0DFF115C" w14:textId="08A9DE45">
            <w:pPr>
              <w:widowControl w:val="0"/>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5E19AC3F" w:rsidR="53244853">
              <w:rPr>
                <w:rFonts w:ascii="Arial" w:hAnsi="Arial" w:eastAsia="Arial" w:cs="Arial"/>
                <w:b w:val="1"/>
                <w:bCs w:val="1"/>
                <w:i w:val="0"/>
                <w:iCs w:val="0"/>
                <w:caps w:val="0"/>
                <w:smallCaps w:val="0"/>
                <w:noProof w:val="0"/>
                <w:color w:val="000000" w:themeColor="text1" w:themeTint="FF" w:themeShade="FF"/>
                <w:sz w:val="22"/>
                <w:szCs w:val="22"/>
                <w:lang w:val="es-ES"/>
              </w:rPr>
              <w:t xml:space="preserve">Bilder </w:t>
            </w:r>
            <w:r w:rsidRPr="5E19AC3F" w:rsidR="53244853">
              <w:rPr>
                <w:rFonts w:ascii="Arial" w:hAnsi="Arial" w:eastAsia="Arial" w:cs="Arial"/>
                <w:b w:val="1"/>
                <w:bCs w:val="1"/>
                <w:i w:val="0"/>
                <w:iCs w:val="0"/>
                <w:caps w:val="0"/>
                <w:smallCaps w:val="0"/>
                <w:noProof w:val="0"/>
                <w:color w:val="000000" w:themeColor="text1" w:themeTint="FF" w:themeShade="FF"/>
                <w:sz w:val="22"/>
                <w:szCs w:val="22"/>
                <w:lang w:val="es-ES"/>
              </w:rPr>
              <w:t>und</w:t>
            </w:r>
            <w:r w:rsidRPr="5E19AC3F" w:rsidR="53244853">
              <w:rPr>
                <w:rFonts w:ascii="Arial" w:hAnsi="Arial" w:eastAsia="Arial" w:cs="Arial"/>
                <w:b w:val="1"/>
                <w:bCs w:val="1"/>
                <w:i w:val="0"/>
                <w:iCs w:val="0"/>
                <w:caps w:val="0"/>
                <w:smallCaps w:val="0"/>
                <w:noProof w:val="0"/>
                <w:color w:val="000000" w:themeColor="text1" w:themeTint="FF" w:themeShade="FF"/>
                <w:sz w:val="22"/>
                <w:szCs w:val="22"/>
                <w:lang w:val="es-ES"/>
              </w:rPr>
              <w:t xml:space="preserve"> Videos </w:t>
            </w:r>
            <w:r w:rsidRPr="5E19AC3F" w:rsidR="53244853">
              <w:rPr>
                <w:rFonts w:ascii="Arial" w:hAnsi="Arial" w:eastAsia="Arial" w:cs="Arial"/>
                <w:b w:val="1"/>
                <w:bCs w:val="1"/>
                <w:i w:val="0"/>
                <w:iCs w:val="0"/>
                <w:caps w:val="0"/>
                <w:smallCaps w:val="0"/>
                <w:noProof w:val="0"/>
                <w:color w:val="000000" w:themeColor="text1" w:themeTint="FF" w:themeShade="FF"/>
                <w:sz w:val="22"/>
                <w:szCs w:val="22"/>
                <w:lang w:val="es-ES"/>
              </w:rPr>
              <w:t>zur</w:t>
            </w:r>
            <w:r w:rsidRPr="5E19AC3F" w:rsidR="53244853">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5E19AC3F" w:rsidR="53244853">
              <w:rPr>
                <w:rFonts w:ascii="Arial" w:hAnsi="Arial" w:eastAsia="Arial" w:cs="Arial"/>
                <w:b w:val="1"/>
                <w:bCs w:val="1"/>
                <w:i w:val="0"/>
                <w:iCs w:val="0"/>
                <w:caps w:val="0"/>
                <w:smallCaps w:val="0"/>
                <w:noProof w:val="0"/>
                <w:color w:val="000000" w:themeColor="text1" w:themeTint="FF" w:themeShade="FF"/>
                <w:sz w:val="22"/>
                <w:szCs w:val="22"/>
                <w:lang w:val="es-ES"/>
              </w:rPr>
              <w:t>Erfinderin</w:t>
            </w:r>
            <w:r w:rsidRPr="5E19AC3F" w:rsidR="53244853">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5E19AC3F" w:rsidR="53244853">
              <w:rPr>
                <w:rFonts w:ascii="Arial" w:hAnsi="Arial" w:eastAsia="Arial" w:cs="Arial"/>
                <w:b w:val="1"/>
                <w:bCs w:val="1"/>
                <w:i w:val="0"/>
                <w:iCs w:val="0"/>
                <w:caps w:val="0"/>
                <w:smallCaps w:val="0"/>
                <w:noProof w:val="0"/>
                <w:color w:val="000000" w:themeColor="text1" w:themeTint="FF" w:themeShade="FF"/>
                <w:sz w:val="22"/>
                <w:szCs w:val="22"/>
                <w:lang w:val="es-ES"/>
              </w:rPr>
              <w:t>und</w:t>
            </w:r>
            <w:r w:rsidRPr="5E19AC3F" w:rsidR="53244853">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5E19AC3F" w:rsidR="53244853">
              <w:rPr>
                <w:rFonts w:ascii="Arial" w:hAnsi="Arial" w:eastAsia="Arial" w:cs="Arial"/>
                <w:b w:val="1"/>
                <w:bCs w:val="1"/>
                <w:i w:val="0"/>
                <w:iCs w:val="0"/>
                <w:caps w:val="0"/>
                <w:smallCaps w:val="0"/>
                <w:noProof w:val="0"/>
                <w:color w:val="000000" w:themeColor="text1" w:themeTint="FF" w:themeShade="FF"/>
                <w:sz w:val="22"/>
                <w:szCs w:val="22"/>
                <w:lang w:val="es-ES"/>
              </w:rPr>
              <w:t>ihrer</w:t>
            </w:r>
            <w:r w:rsidRPr="5E19AC3F" w:rsidR="53244853">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5E19AC3F" w:rsidR="53244853">
              <w:rPr>
                <w:rFonts w:ascii="Arial" w:hAnsi="Arial" w:eastAsia="Arial" w:cs="Arial"/>
                <w:b w:val="1"/>
                <w:bCs w:val="1"/>
                <w:i w:val="0"/>
                <w:iCs w:val="0"/>
                <w:caps w:val="0"/>
                <w:smallCaps w:val="0"/>
                <w:noProof w:val="0"/>
                <w:color w:val="000000" w:themeColor="text1" w:themeTint="FF" w:themeShade="FF"/>
                <w:sz w:val="22"/>
                <w:szCs w:val="22"/>
                <w:lang w:val="es-ES"/>
              </w:rPr>
              <w:t>Erfindung</w:t>
            </w:r>
            <w:r w:rsidRPr="5E19AC3F" w:rsidR="53244853">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5E19AC3F" w:rsidR="53244853">
              <w:rPr>
                <w:rFonts w:ascii="Arial" w:hAnsi="Arial" w:eastAsia="Arial" w:cs="Arial"/>
                <w:b w:val="1"/>
                <w:bCs w:val="1"/>
                <w:i w:val="0"/>
                <w:iCs w:val="0"/>
                <w:caps w:val="0"/>
                <w:smallCaps w:val="0"/>
                <w:noProof w:val="0"/>
                <w:color w:val="000000" w:themeColor="text1" w:themeTint="FF" w:themeShade="FF"/>
                <w:sz w:val="22"/>
                <w:szCs w:val="22"/>
                <w:lang w:val="es-ES"/>
              </w:rPr>
              <w:t>stehen</w:t>
            </w:r>
            <w:r w:rsidRPr="5E19AC3F" w:rsidR="53244853">
              <w:rPr>
                <w:rFonts w:ascii="Arial" w:hAnsi="Arial" w:eastAsia="Arial" w:cs="Arial"/>
                <w:b w:val="1"/>
                <w:bCs w:val="1"/>
                <w:i w:val="0"/>
                <w:iCs w:val="0"/>
                <w:caps w:val="0"/>
                <w:smallCaps w:val="0"/>
                <w:noProof w:val="0"/>
                <w:color w:val="000000" w:themeColor="text1" w:themeTint="FF" w:themeShade="FF"/>
                <w:sz w:val="22"/>
                <w:szCs w:val="22"/>
                <w:lang w:val="es-ES"/>
              </w:rPr>
              <w:t xml:space="preserve"> </w:t>
            </w:r>
            <w:hyperlink r:id="R11324a855eff47d2">
              <w:r w:rsidRPr="5E19AC3F" w:rsidR="53244853">
                <w:rPr>
                  <w:rStyle w:val="Hyperlink"/>
                  <w:rFonts w:ascii="Arial" w:hAnsi="Arial" w:eastAsia="Arial" w:cs="Arial"/>
                  <w:b w:val="1"/>
                  <w:bCs w:val="1"/>
                  <w:i w:val="0"/>
                  <w:iCs w:val="0"/>
                  <w:caps w:val="0"/>
                  <w:smallCaps w:val="0"/>
                  <w:strike w:val="0"/>
                  <w:dstrike w:val="0"/>
                  <w:noProof w:val="0"/>
                  <w:sz w:val="22"/>
                  <w:szCs w:val="22"/>
                  <w:lang w:val="es-ES"/>
                </w:rPr>
                <w:t>hier</w:t>
              </w:r>
            </w:hyperlink>
            <w:r w:rsidRPr="5E19AC3F" w:rsidR="53244853">
              <w:rPr>
                <w:rFonts w:ascii="Arial" w:hAnsi="Arial" w:eastAsia="Arial" w:cs="Arial"/>
                <w:b w:val="0"/>
                <w:bCs w:val="0"/>
                <w:i w:val="0"/>
                <w:iCs w:val="0"/>
                <w:caps w:val="0"/>
                <w:smallCaps w:val="0"/>
                <w:noProof w:val="0"/>
                <w:color w:val="000000" w:themeColor="text1" w:themeTint="FF" w:themeShade="FF"/>
                <w:sz w:val="22"/>
                <w:szCs w:val="22"/>
                <w:lang w:val="de-DE"/>
              </w:rPr>
              <w:t xml:space="preserve"> </w:t>
            </w:r>
            <w:r w:rsidRPr="5E19AC3F" w:rsidR="53244853">
              <w:rPr>
                <w:rFonts w:ascii="Arial" w:hAnsi="Arial" w:eastAsia="Arial" w:cs="Arial"/>
                <w:b w:val="1"/>
                <w:bCs w:val="1"/>
                <w:i w:val="0"/>
                <w:iCs w:val="0"/>
                <w:caps w:val="0"/>
                <w:smallCaps w:val="0"/>
                <w:noProof w:val="0"/>
                <w:color w:val="000000" w:themeColor="text1" w:themeTint="FF" w:themeShade="FF"/>
                <w:sz w:val="22"/>
                <w:szCs w:val="22"/>
                <w:lang w:val="de-DE"/>
              </w:rPr>
              <w:t>zur Verfügung</w:t>
            </w:r>
          </w:p>
        </w:tc>
      </w:tr>
    </w:tbl>
    <w:p w:rsidR="6FEDBE18" w:rsidP="6FEDBE18" w:rsidRDefault="6FEDBE18" w14:paraId="5E2EB4A5" w14:textId="5DB62A8F">
      <w:pPr>
        <w:pStyle w:val="Normal"/>
        <w:suppressLineNumbers w:val="0"/>
        <w:bidi w:val="0"/>
        <w:spacing w:before="0" w:beforeAutospacing="off" w:after="0" w:afterAutospacing="off" w:line="288" w:lineRule="auto"/>
        <w:ind w:left="0" w:right="0"/>
        <w:jc w:val="center"/>
        <w:rPr>
          <w:rFonts w:ascii="Arial" w:hAnsi="Arial" w:eastAsia="Arial" w:cs="Arial"/>
          <w:b w:val="1"/>
          <w:bCs w:val="1"/>
          <w:i w:val="0"/>
          <w:iCs w:val="0"/>
          <w:caps w:val="0"/>
          <w:smallCaps w:val="0"/>
          <w:noProof w:val="0"/>
          <w:color w:val="000000" w:themeColor="text1" w:themeTint="FF" w:themeShade="FF"/>
          <w:sz w:val="22"/>
          <w:szCs w:val="22"/>
          <w:lang w:val="es-ES"/>
        </w:rPr>
      </w:pPr>
    </w:p>
    <w:p w:rsidR="00BC43AE" w:rsidRDefault="005D15F0" w14:paraId="00000002" w14:textId="77777777">
      <w:pPr>
        <w:spacing w:after="180"/>
        <w:jc w:val="right"/>
        <w:rPr>
          <w:b/>
          <w:bCs/>
          <w:sz w:val="28"/>
          <w:szCs w:val="28"/>
        </w:rPr>
      </w:pPr>
      <w:r>
        <w:rPr>
          <w:b/>
          <w:sz w:val="28"/>
        </w:rPr>
        <w:t xml:space="preserve">PRESSEMITTEILUNG </w:t>
      </w:r>
    </w:p>
    <w:p w:rsidR="00BC43AE" w:rsidRDefault="50D667B0" w14:paraId="00000003" w14:textId="3A8D5B1B">
      <w:pPr>
        <w:jc w:val="center"/>
        <w:rPr>
          <w:b/>
          <w:bCs/>
          <w:sz w:val="28"/>
          <w:szCs w:val="28"/>
        </w:rPr>
      </w:pPr>
      <w:r w:rsidRPr="124EB0EA">
        <w:rPr>
          <w:b/>
          <w:bCs/>
          <w:sz w:val="28"/>
          <w:szCs w:val="28"/>
        </w:rPr>
        <w:t xml:space="preserve">Für die </w:t>
      </w:r>
      <w:r w:rsidRPr="124EB0EA" w:rsidR="73F893F9">
        <w:rPr>
          <w:b/>
          <w:bCs/>
          <w:sz w:val="28"/>
          <w:szCs w:val="28"/>
        </w:rPr>
        <w:t xml:space="preserve">nächste </w:t>
      </w:r>
      <w:r w:rsidRPr="124EB0EA" w:rsidR="2812F8D8">
        <w:rPr>
          <w:b/>
          <w:bCs/>
          <w:sz w:val="28"/>
          <w:szCs w:val="28"/>
        </w:rPr>
        <w:t xml:space="preserve">Evolutionsstufe </w:t>
      </w:r>
      <w:r w:rsidRPr="124EB0EA" w:rsidR="73F893F9">
        <w:rPr>
          <w:b/>
          <w:bCs/>
          <w:sz w:val="28"/>
          <w:szCs w:val="28"/>
        </w:rPr>
        <w:t xml:space="preserve">von Quantensystemen: </w:t>
      </w:r>
      <w:proofErr w:type="gramStart"/>
      <w:r w:rsidRPr="124EB0EA" w:rsidR="73F893F9">
        <w:rPr>
          <w:b/>
          <w:bCs/>
          <w:sz w:val="28"/>
          <w:szCs w:val="28"/>
        </w:rPr>
        <w:t>Finnischer</w:t>
      </w:r>
      <w:proofErr w:type="gramEnd"/>
      <w:r w:rsidRPr="124EB0EA" w:rsidR="73F893F9">
        <w:rPr>
          <w:b/>
          <w:bCs/>
          <w:sz w:val="28"/>
          <w:szCs w:val="28"/>
        </w:rPr>
        <w:t xml:space="preserve"> Physiker als Finalist für den Europäischen Erfinderpreis 2026 ausgewählt</w:t>
      </w:r>
    </w:p>
    <w:p w:rsidR="00BC43AE" w:rsidRDefault="5D4911A3" w14:paraId="00000004" w14:textId="5BECDF5E">
      <w:pPr>
        <w:numPr>
          <w:ilvl w:val="0"/>
          <w:numId w:val="1"/>
        </w:numPr>
        <w:spacing w:before="240"/>
        <w:jc w:val="both"/>
      </w:pPr>
      <w:r w:rsidRPr="124EB0EA">
        <w:rPr>
          <w:b/>
          <w:bCs/>
        </w:rPr>
        <w:t>Der Physik</w:t>
      </w:r>
      <w:r w:rsidRPr="124EB0EA" w:rsidR="1F4D2C81">
        <w:rPr>
          <w:b/>
          <w:bCs/>
        </w:rPr>
        <w:t>-</w:t>
      </w:r>
      <w:r w:rsidRPr="124EB0EA">
        <w:rPr>
          <w:b/>
          <w:bCs/>
        </w:rPr>
        <w:t xml:space="preserve">Professor Mikko Möttönen hat einen hochempfindlichen </w:t>
      </w:r>
      <w:proofErr w:type="spellStart"/>
      <w:r w:rsidRPr="124EB0EA">
        <w:rPr>
          <w:b/>
          <w:bCs/>
        </w:rPr>
        <w:t>kryogenen</w:t>
      </w:r>
      <w:proofErr w:type="spellEnd"/>
      <w:r w:rsidRPr="124EB0EA">
        <w:rPr>
          <w:b/>
          <w:bCs/>
        </w:rPr>
        <w:t xml:space="preserve"> Mikrowellensensor zur Diagnose von Interferenzen in Quantencomputern entwickelt</w:t>
      </w:r>
    </w:p>
    <w:p w:rsidR="00BC43AE" w:rsidP="50A27423" w:rsidRDefault="50098A62" w14:paraId="00000005" w14:textId="51F54245">
      <w:pPr>
        <w:numPr>
          <w:ilvl w:val="0"/>
          <w:numId w:val="1"/>
        </w:numPr>
        <w:jc w:val="both"/>
        <w:rPr>
          <w:b/>
          <w:bCs/>
        </w:rPr>
      </w:pPr>
      <w:r w:rsidRPr="124EB0EA">
        <w:rPr>
          <w:b/>
          <w:bCs/>
        </w:rPr>
        <w:t xml:space="preserve">Die selbstkalibrierende Vorrichtung misst </w:t>
      </w:r>
      <w:proofErr w:type="gramStart"/>
      <w:r w:rsidRPr="124EB0EA">
        <w:rPr>
          <w:b/>
          <w:bCs/>
        </w:rPr>
        <w:t>extrem schwache</w:t>
      </w:r>
      <w:proofErr w:type="gramEnd"/>
      <w:r w:rsidRPr="124EB0EA">
        <w:rPr>
          <w:b/>
          <w:bCs/>
        </w:rPr>
        <w:t xml:space="preserve"> Mikrowellensignale und kann so </w:t>
      </w:r>
      <w:r w:rsidRPr="124EB0EA" w:rsidR="4CD5B617">
        <w:rPr>
          <w:b/>
          <w:bCs/>
        </w:rPr>
        <w:t xml:space="preserve">auch </w:t>
      </w:r>
      <w:r w:rsidRPr="124EB0EA">
        <w:rPr>
          <w:b/>
          <w:bCs/>
        </w:rPr>
        <w:t>winzige Leistungsverlust</w:t>
      </w:r>
      <w:r w:rsidRPr="124EB0EA" w:rsidR="026FE20E">
        <w:rPr>
          <w:b/>
          <w:bCs/>
        </w:rPr>
        <w:t>e</w:t>
      </w:r>
      <w:r w:rsidRPr="124EB0EA">
        <w:rPr>
          <w:b/>
          <w:bCs/>
        </w:rPr>
        <w:t xml:space="preserve"> erkennen und messen, ohne das Quantensystem zu stören </w:t>
      </w:r>
    </w:p>
    <w:p w:rsidR="00BC43AE" w:rsidRDefault="005D15F0" w14:paraId="00000006" w14:textId="6DE1DB4F">
      <w:pPr>
        <w:numPr>
          <w:ilvl w:val="0"/>
          <w:numId w:val="1"/>
        </w:numPr>
        <w:jc w:val="both"/>
      </w:pPr>
      <w:r>
        <w:rPr>
          <w:b/>
        </w:rPr>
        <w:t>Der finnische Professor ist Finalist in der Kategorie "Forschung". Die Gewinner/innen werden während der Preisverleihung am 2. Juli 2026 in Berlin bekannt gegeben</w:t>
      </w:r>
    </w:p>
    <w:p w:rsidR="297468AF" w:rsidP="59046208" w:rsidRDefault="297468AF" w14:paraId="45E5B9EC" w14:textId="7378D367">
      <w:pPr>
        <w:numPr>
          <w:ilvl w:val="0"/>
          <w:numId w:val="1"/>
        </w:numPr>
        <w:spacing w:after="240"/>
        <w:jc w:val="both"/>
      </w:pPr>
      <w:r>
        <w:rPr>
          <w:b/>
          <w:color w:val="000000" w:themeColor="text1"/>
        </w:rPr>
        <w:t>Die öffentliche Abstimmung über den Publikumspreis startet heute und wird bis zur Preisverleihung am 2. Juli 2026 laufen</w:t>
      </w:r>
    </w:p>
    <w:p w:rsidR="00BC43AE" w:rsidP="124EB0EA" w:rsidRDefault="00E165A8" w14:paraId="00000008" w14:textId="66ECE774">
      <w:pPr>
        <w:jc w:val="both"/>
        <w:rPr>
          <w:b/>
          <w:bCs/>
        </w:rPr>
      </w:pPr>
      <w:r w:rsidRPr="124EB0EA">
        <w:rPr>
          <w:b/>
          <w:bCs/>
        </w:rPr>
        <w:t xml:space="preserve">München, 12. Mai 2026 </w:t>
      </w:r>
      <w:r>
        <w:t xml:space="preserve">– Angaben der </w:t>
      </w:r>
      <w:hyperlink r:id="rId11">
        <w:r w:rsidRPr="124EB0EA">
          <w:rPr>
            <w:rStyle w:val="Hyperlink"/>
          </w:rPr>
          <w:t>Europäischen Kommission</w:t>
        </w:r>
      </w:hyperlink>
      <w:r>
        <w:t xml:space="preserve"> zufolge wird </w:t>
      </w:r>
      <w:r w:rsidR="57A9ABD0">
        <w:t xml:space="preserve">die </w:t>
      </w:r>
      <w:r>
        <w:t>Quantentechn</w:t>
      </w:r>
      <w:r w:rsidR="4F630FE3">
        <w:t>ologie</w:t>
      </w:r>
      <w:r>
        <w:t xml:space="preserve"> bis 2040 </w:t>
      </w:r>
      <w:r w:rsidR="1B5CC2A9">
        <w:t xml:space="preserve">innerhalb der EU </w:t>
      </w:r>
      <w:r>
        <w:t>Tausende</w:t>
      </w:r>
      <w:r w:rsidR="00CF74C1">
        <w:t xml:space="preserve"> </w:t>
      </w:r>
      <w:r>
        <w:t>von hochqualifizierten Tätigkeiten schaffen und weltweit einen Wert von 155 M</w:t>
      </w:r>
      <w:r w:rsidR="5EBF593F">
        <w:t>illiarden</w:t>
      </w:r>
      <w:r>
        <w:t xml:space="preserve"> Euro überschreiten. Laut einer </w:t>
      </w:r>
      <w:hyperlink r:id="rId12">
        <w:r w:rsidRPr="124EB0EA">
          <w:rPr>
            <w:rStyle w:val="Hyperlink"/>
          </w:rPr>
          <w:t>kürzlich erschienenen Studie über Quantentechnik</w:t>
        </w:r>
      </w:hyperlink>
      <w:r>
        <w:t xml:space="preserve"> </w:t>
      </w:r>
      <w:r w:rsidR="02CF8B5F">
        <w:t xml:space="preserve">des </w:t>
      </w:r>
      <w:r>
        <w:t>Europäischen Patentamt</w:t>
      </w:r>
      <w:r w:rsidR="78EFC657">
        <w:t>s</w:t>
      </w:r>
      <w:r>
        <w:t xml:space="preserve"> und der OECD hat sich die Anzahl der internationalen Patentfamilien (IPF) – </w:t>
      </w:r>
      <w:r w:rsidR="5A3662ED">
        <w:t xml:space="preserve">eine </w:t>
      </w:r>
      <w:r>
        <w:t xml:space="preserve">Gruppe von Patentanmeldungen, die in mehreren Ländern für die gleiche Erfindung eingereicht wurden – im Bereich der Quantentechnik im letzten Jahrzehnt verfünffacht. Die Branche befindet sich jedoch noch in einer frühen Phase der technologischen Reife, mit bisher </w:t>
      </w:r>
      <w:r w:rsidR="2AB2449A">
        <w:t>eingeschränk</w:t>
      </w:r>
      <w:r>
        <w:t>ter Vermarktung von Technologien</w:t>
      </w:r>
      <w:r w:rsidR="3C3384A2">
        <w:t>.</w:t>
      </w:r>
      <w:r>
        <w:t xml:space="preserve"> </w:t>
      </w:r>
      <w:r w:rsidR="666CE9FC">
        <w:t>D</w:t>
      </w:r>
      <w:r>
        <w:t xml:space="preserve">as zeigt, wie schwierig es ist, diese Maschinen außerhalb </w:t>
      </w:r>
      <w:r w:rsidR="0F74EBD9">
        <w:t xml:space="preserve">von </w:t>
      </w:r>
      <w:r>
        <w:t>Labor</w:t>
      </w:r>
      <w:r w:rsidR="62895C19">
        <w:t>bedingungen</w:t>
      </w:r>
      <w:r>
        <w:t xml:space="preserve"> zuverlässig zu betreiben. Im Gegensatz zu herkömmlichen Computern, die Informationen mit Bits verarbeiten, die nur jeweils einen von zwei Zuständen aufweisen können, arbeiten Quantencomputer mit Quantenbits, sogenannten Qubits, deren </w:t>
      </w:r>
      <w:r w:rsidRPr="124EB0EA">
        <w:rPr>
          <w:b/>
          <w:bCs/>
        </w:rPr>
        <w:t>Quantenzustände neue Arten der Berechnung ermöglichen, aber sehr empfindlich gegenüber Störungen sind</w:t>
      </w:r>
      <w:r>
        <w:t>.</w:t>
      </w:r>
    </w:p>
    <w:p w:rsidR="00BC43AE" w:rsidRDefault="00BC43AE" w14:paraId="00000009" w14:textId="77777777">
      <w:pPr>
        <w:jc w:val="both"/>
      </w:pPr>
    </w:p>
    <w:p w:rsidR="00BC43AE" w:rsidP="50A27423" w:rsidRDefault="59D814B2" w14:paraId="0000000A" w14:textId="012EDE3B">
      <w:pPr>
        <w:jc w:val="both"/>
        <w:rPr>
          <w:b/>
          <w:bCs/>
        </w:rPr>
      </w:pPr>
      <w:r>
        <w:t xml:space="preserve">Um diese empfindlichen Quantenzustände nicht zu stören, müssen die Systeme bei Temperaturen nahe dem absoluten Nullpunkt betrieben werden, wo selbst geringste Mengen unerwünschter Energie die Leistung beeinträchtigen können. Der Physiker </w:t>
      </w:r>
      <w:r w:rsidRPr="124EB0EA">
        <w:rPr>
          <w:b/>
          <w:bCs/>
        </w:rPr>
        <w:t xml:space="preserve">Mikko Möttönen hat einen </w:t>
      </w:r>
      <w:proofErr w:type="spellStart"/>
      <w:r w:rsidRPr="124EB0EA">
        <w:rPr>
          <w:b/>
          <w:bCs/>
        </w:rPr>
        <w:t>kryogenen</w:t>
      </w:r>
      <w:proofErr w:type="spellEnd"/>
      <w:r w:rsidRPr="124EB0EA">
        <w:rPr>
          <w:b/>
          <w:bCs/>
        </w:rPr>
        <w:t xml:space="preserve"> Mikrowellensensor entwickelt, der kleinste Leistungsverluste sowie </w:t>
      </w:r>
      <w:r w:rsidRPr="124EB0EA">
        <w:rPr>
          <w:b/>
          <w:bCs/>
        </w:rPr>
        <w:lastRenderedPageBreak/>
        <w:t>Quellen elektromagnetischer Störung in Quanten</w:t>
      </w:r>
      <w:r w:rsidRPr="124EB0EA" w:rsidR="7E202C7D">
        <w:rPr>
          <w:b/>
          <w:bCs/>
        </w:rPr>
        <w:t>c</w:t>
      </w:r>
      <w:r w:rsidRPr="124EB0EA">
        <w:rPr>
          <w:b/>
          <w:bCs/>
        </w:rPr>
        <w:t>omputing</w:t>
      </w:r>
      <w:r w:rsidRPr="124EB0EA" w:rsidR="7C0BCDA4">
        <w:rPr>
          <w:b/>
          <w:bCs/>
        </w:rPr>
        <w:t>-</w:t>
      </w:r>
      <w:r w:rsidRPr="124EB0EA" w:rsidR="0FF5C2F9">
        <w:rPr>
          <w:b/>
          <w:bCs/>
        </w:rPr>
        <w:t>S</w:t>
      </w:r>
      <w:r w:rsidRPr="124EB0EA">
        <w:rPr>
          <w:b/>
          <w:bCs/>
        </w:rPr>
        <w:t>ystemen erkennen und messen kann</w:t>
      </w:r>
      <w:r>
        <w:t xml:space="preserve">. Indem es solche Störungen bei </w:t>
      </w:r>
      <w:proofErr w:type="gramStart"/>
      <w:r w:rsidR="136F1BC3">
        <w:t>extrem</w:t>
      </w:r>
      <w:r w:rsidR="26F23E43">
        <w:t xml:space="preserve"> </w:t>
      </w:r>
      <w:r>
        <w:t>niedrigen</w:t>
      </w:r>
      <w:proofErr w:type="gramEnd"/>
      <w:r>
        <w:t xml:space="preserve"> Temperaturen sichtbar macht, erleichtert das Instrument die Fehlerdiagnose und trägt zur Verbesserung der Zuverlässigkeit der Quantenhardware bei.</w:t>
      </w:r>
      <w:r w:rsidRPr="124EB0EA">
        <w:rPr>
          <w:b/>
          <w:bCs/>
        </w:rPr>
        <w:t xml:space="preserve"> Für seine Arbeit wurde </w:t>
      </w:r>
      <w:proofErr w:type="spellStart"/>
      <w:r w:rsidRPr="124EB0EA">
        <w:rPr>
          <w:b/>
          <w:bCs/>
        </w:rPr>
        <w:t>Möttönen</w:t>
      </w:r>
      <w:proofErr w:type="spellEnd"/>
      <w:r w:rsidRPr="124EB0EA">
        <w:rPr>
          <w:b/>
          <w:bCs/>
        </w:rPr>
        <w:t xml:space="preserve"> von einer unabhängigen Jury als Finalist in der Kategorie "Forschung" des Europäischen Erfinderpreises 2026</w:t>
      </w:r>
      <w:r>
        <w:t xml:space="preserve"> ausgewählt. </w:t>
      </w:r>
    </w:p>
    <w:p w:rsidR="00BC43AE" w:rsidRDefault="00BC43AE" w14:paraId="0000000B" w14:textId="77777777">
      <w:pPr>
        <w:jc w:val="both"/>
      </w:pPr>
    </w:p>
    <w:p w:rsidR="00BC43AE" w:rsidRDefault="005D15F0" w14:paraId="0000000C" w14:textId="77777777">
      <w:pPr>
        <w:spacing w:after="180"/>
        <w:jc w:val="both"/>
        <w:rPr>
          <w:b/>
          <w:bCs/>
          <w:color w:val="AE0009"/>
        </w:rPr>
      </w:pPr>
      <w:r>
        <w:rPr>
          <w:b/>
          <w:color w:val="AE0009"/>
        </w:rPr>
        <w:t>Quantensignale störungsfrei messen</w:t>
      </w:r>
    </w:p>
    <w:p w:rsidR="00BC43AE" w:rsidP="50A27423" w:rsidRDefault="619BFD32" w14:paraId="0000000D" w14:textId="7E1026B7">
      <w:pPr>
        <w:spacing w:after="180"/>
        <w:jc w:val="both"/>
      </w:pPr>
      <w:r>
        <w:t xml:space="preserve">Herkömmliche Messinstrumente können die </w:t>
      </w:r>
      <w:proofErr w:type="gramStart"/>
      <w:r>
        <w:t>extrem schwachen</w:t>
      </w:r>
      <w:proofErr w:type="gramEnd"/>
      <w:r>
        <w:t xml:space="preserve"> Signale, die von einem Quantensystem gesendet werden, unter diesen Bedingungen nicht immer genau erfassen, weil sie zusätzliche Wärme oder Rauschen erzeugen, die störend auf das System einwirken</w:t>
      </w:r>
      <w:r w:rsidR="36BD08C4">
        <w:t>, das beobachtet werden soll</w:t>
      </w:r>
      <w:r>
        <w:t xml:space="preserve">. </w:t>
      </w:r>
    </w:p>
    <w:p w:rsidR="00BC43AE" w:rsidP="124EB0EA" w:rsidRDefault="7D71BED9" w14:paraId="0000000E" w14:textId="4A45EAC3">
      <w:pPr>
        <w:spacing w:after="180"/>
        <w:jc w:val="both"/>
        <w:rPr>
          <w:i/>
          <w:iCs/>
        </w:rPr>
      </w:pPr>
      <w:r>
        <w:t xml:space="preserve">Die von </w:t>
      </w:r>
      <w:proofErr w:type="spellStart"/>
      <w:r>
        <w:t>Möttönen</w:t>
      </w:r>
      <w:proofErr w:type="spellEnd"/>
      <w:r>
        <w:t xml:space="preserve"> entwickelte Lösung besteht aus einem </w:t>
      </w:r>
      <w:proofErr w:type="spellStart"/>
      <w:r w:rsidR="471F9069">
        <w:t>kryogenen</w:t>
      </w:r>
      <w:proofErr w:type="spellEnd"/>
      <w:r>
        <w:t xml:space="preserve"> Analyseinstrument mit einem hochempfindlichen Bolometer, das als hochpräziser Leistungsmesser für Mikrowellen fungiert. Mithilfe von supraleitenden Materialien misst das Instrument die winzigen </w:t>
      </w:r>
      <w:r w:rsidR="31ABBCA1">
        <w:t>Wärme</w:t>
      </w:r>
      <w:r w:rsidR="0F4D5551">
        <w:t>m</w:t>
      </w:r>
      <w:r>
        <w:t>engen, die von eingehenden Signalen erzeugt werden, während gleichzeitig die Störung des Quantensystems minimiert wird. Mit einem integrierten Selbstkalibriermechanismus kann das Analyseinstrument die eigene Genauigkeit prüfen, ohne auf externe Referenzquellen angewiesen zu sein</w:t>
      </w:r>
      <w:r w:rsidR="4051992D">
        <w:t xml:space="preserve">. </w:t>
      </w:r>
      <w:r w:rsidR="16262096">
        <w:t>D</w:t>
      </w:r>
      <w:r>
        <w:t xml:space="preserve">as </w:t>
      </w:r>
      <w:r w:rsidR="1243658B">
        <w:t xml:space="preserve">ermöglicht </w:t>
      </w:r>
      <w:r>
        <w:t xml:space="preserve">eine zuverlässige Erkennung von </w:t>
      </w:r>
      <w:proofErr w:type="spellStart"/>
      <w:r>
        <w:t>Leckstrahlung</w:t>
      </w:r>
      <w:proofErr w:type="spellEnd"/>
      <w:r>
        <w:t xml:space="preserve"> und elektromagnetischer Interferenz.</w:t>
      </w:r>
      <w:r w:rsidRPr="124EB0EA">
        <w:rPr>
          <w:i/>
          <w:iCs/>
        </w:rPr>
        <w:t xml:space="preserve"> </w:t>
      </w:r>
    </w:p>
    <w:p w:rsidR="00BC43AE" w:rsidP="124EB0EA" w:rsidRDefault="50098A62" w14:paraId="0000000F" w14:textId="1152E376">
      <w:pPr>
        <w:spacing w:after="180"/>
        <w:jc w:val="both"/>
      </w:pPr>
      <w:r w:rsidRPr="124EB0EA">
        <w:rPr>
          <w:i/>
          <w:iCs/>
        </w:rPr>
        <w:t>"</w:t>
      </w:r>
      <w:r w:rsidRPr="124EB0EA" w:rsidR="454510E8">
        <w:rPr>
          <w:i/>
          <w:iCs/>
        </w:rPr>
        <w:t xml:space="preserve">Voraussichtlich </w:t>
      </w:r>
      <w:r w:rsidRPr="124EB0EA" w:rsidR="0412E6DD">
        <w:rPr>
          <w:i/>
          <w:iCs/>
        </w:rPr>
        <w:t>a</w:t>
      </w:r>
      <w:r w:rsidRPr="124EB0EA">
        <w:rPr>
          <w:i/>
          <w:iCs/>
        </w:rPr>
        <w:t xml:space="preserve">b 2027 wird Quantencomputing zum Lösen realer industrieller Probleme eingesetzt werden – zunächst </w:t>
      </w:r>
      <w:r w:rsidRPr="124EB0EA" w:rsidR="6F10A6A7">
        <w:rPr>
          <w:i/>
          <w:iCs/>
        </w:rPr>
        <w:t xml:space="preserve">nur </w:t>
      </w:r>
      <w:r w:rsidRPr="124EB0EA">
        <w:rPr>
          <w:i/>
          <w:iCs/>
        </w:rPr>
        <w:t xml:space="preserve">in </w:t>
      </w:r>
      <w:r w:rsidRPr="124EB0EA" w:rsidR="61331FF5">
        <w:rPr>
          <w:i/>
          <w:iCs/>
        </w:rPr>
        <w:t>bestimm</w:t>
      </w:r>
      <w:r w:rsidRPr="124EB0EA">
        <w:rPr>
          <w:i/>
          <w:iCs/>
        </w:rPr>
        <w:t xml:space="preserve">ten Anwendungsfällen, dann aber beispielsweise auch zur Optimierung, </w:t>
      </w:r>
      <w:r w:rsidRPr="124EB0EA" w:rsidR="58F6024B">
        <w:rPr>
          <w:i/>
          <w:iCs/>
        </w:rPr>
        <w:t>etwa de</w:t>
      </w:r>
      <w:r w:rsidRPr="124EB0EA">
        <w:rPr>
          <w:i/>
          <w:iCs/>
        </w:rPr>
        <w:t xml:space="preserve">r Streckenführung von Schiffen oder zur Verbesserung der Logistik", </w:t>
      </w:r>
      <w:r>
        <w:t xml:space="preserve">erklärt </w:t>
      </w:r>
      <w:proofErr w:type="spellStart"/>
      <w:r>
        <w:t>Möttönen</w:t>
      </w:r>
      <w:proofErr w:type="spellEnd"/>
      <w:r>
        <w:t>.</w:t>
      </w:r>
    </w:p>
    <w:p w:rsidR="00BC43AE" w:rsidRDefault="005D15F0" w14:paraId="00000010" w14:textId="77777777">
      <w:pPr>
        <w:jc w:val="both"/>
        <w:rPr>
          <w:b/>
          <w:bCs/>
          <w:color w:val="B13A3C"/>
        </w:rPr>
      </w:pPr>
      <w:r>
        <w:rPr>
          <w:b/>
          <w:color w:val="B13A3C"/>
        </w:rPr>
        <w:t>Von der Grundlagenforschung zur Quantendiagnose</w:t>
      </w:r>
    </w:p>
    <w:p w:rsidR="00BC43AE" w:rsidRDefault="00BC43AE" w14:paraId="00000011" w14:textId="77777777">
      <w:pPr>
        <w:jc w:val="both"/>
        <w:rPr>
          <w:b/>
          <w:bCs/>
          <w:color w:val="B13A3C"/>
        </w:rPr>
      </w:pPr>
    </w:p>
    <w:p w:rsidR="00BC43AE" w:rsidRDefault="5AA14530" w14:paraId="00000012" w14:textId="260DBC57">
      <w:pPr>
        <w:jc w:val="both"/>
      </w:pPr>
      <w:proofErr w:type="spellStart"/>
      <w:r>
        <w:t>Möttönens</w:t>
      </w:r>
      <w:proofErr w:type="spellEnd"/>
      <w:r>
        <w:t xml:space="preserve"> Arbeit entsprang seiner langjährigen Forschung an der Aalto University und wurde durch aufeinanderfolgende Zuschüsse des Europäischen Forschungsrats und Finanzierungen der </w:t>
      </w:r>
      <w:proofErr w:type="spellStart"/>
      <w:r>
        <w:t>Akadem</w:t>
      </w:r>
      <w:r w:rsidR="55A8DBC9">
        <w:t>y</w:t>
      </w:r>
      <w:proofErr w:type="spellEnd"/>
      <w:r>
        <w:t xml:space="preserve"> </w:t>
      </w:r>
      <w:proofErr w:type="spellStart"/>
      <w:r w:rsidR="583BB106">
        <w:t>of</w:t>
      </w:r>
      <w:proofErr w:type="spellEnd"/>
      <w:r>
        <w:t xml:space="preserve"> Finland gefördert. Während zunächst die Entwicklung hochempfindlicher Bolometer für die Grundlagenforschung im Mittelpunkt stand, erkannte sein Team, dass diese Instrumente auch winzige Leistungsverluste und Rauschen erkennen können, die Quantenhardware beeinträchtigen. Die Technologie wurde seitdem in Quantencomputing-Konfigurationen angewendet, um Qubit-Zustände auszulesen, Streustrahlung zu erkennen und die Systemleistung zu verbessern.</w:t>
      </w:r>
    </w:p>
    <w:p w:rsidR="00BC43AE" w:rsidRDefault="00BC43AE" w14:paraId="00000013" w14:textId="77777777">
      <w:pPr>
        <w:jc w:val="both"/>
      </w:pPr>
    </w:p>
    <w:p w:rsidR="00BC43AE" w:rsidRDefault="50098A62" w14:paraId="00000014" w14:textId="774C2383">
      <w:pPr>
        <w:jc w:val="both"/>
      </w:pPr>
      <w:r w:rsidRPr="124EB0EA">
        <w:rPr>
          <w:i/>
          <w:iCs/>
        </w:rPr>
        <w:t xml:space="preserve">"In einem </w:t>
      </w:r>
      <w:r w:rsidRPr="124EB0EA" w:rsidR="3C37694F">
        <w:rPr>
          <w:i/>
          <w:iCs/>
        </w:rPr>
        <w:t xml:space="preserve">aufstrebenden </w:t>
      </w:r>
      <w:r w:rsidRPr="124EB0EA">
        <w:rPr>
          <w:i/>
          <w:iCs/>
        </w:rPr>
        <w:t>Forschungsgebiet</w:t>
      </w:r>
      <w:r w:rsidRPr="124EB0EA" w:rsidR="6408DD57">
        <w:rPr>
          <w:i/>
          <w:iCs/>
        </w:rPr>
        <w:t>,</w:t>
      </w:r>
      <w:r w:rsidRPr="124EB0EA">
        <w:rPr>
          <w:i/>
          <w:iCs/>
        </w:rPr>
        <w:t xml:space="preserve"> wie es das Quantencomputing ist, musst </w:t>
      </w:r>
      <w:r w:rsidRPr="124EB0EA" w:rsidR="274A9475">
        <w:rPr>
          <w:i/>
          <w:iCs/>
        </w:rPr>
        <w:t>D</w:t>
      </w:r>
      <w:r w:rsidRPr="124EB0EA">
        <w:rPr>
          <w:i/>
          <w:iCs/>
        </w:rPr>
        <w:t xml:space="preserve">u </w:t>
      </w:r>
      <w:r w:rsidRPr="124EB0EA" w:rsidR="51C89224">
        <w:rPr>
          <w:i/>
          <w:iCs/>
        </w:rPr>
        <w:t>D</w:t>
      </w:r>
      <w:r w:rsidRPr="124EB0EA">
        <w:rPr>
          <w:i/>
          <w:iCs/>
        </w:rPr>
        <w:t>eine Erfindungen schützen, um einen Wettbewerbsvorteil zu erhalten. Quantencomputer sind unglaublich komplexe Maschinen. Wenn diese einmal vermarktet werden, werden sie auf einem Fundament basieren, das aus einer riesigen Anzahl einzelner Patente besteht"</w:t>
      </w:r>
      <w:r>
        <w:t xml:space="preserve">, sagt </w:t>
      </w:r>
      <w:proofErr w:type="spellStart"/>
      <w:r>
        <w:t>Möttönen</w:t>
      </w:r>
      <w:proofErr w:type="spellEnd"/>
      <w:r>
        <w:t>.</w:t>
      </w:r>
    </w:p>
    <w:p w:rsidR="00BC43AE" w:rsidRDefault="00BC43AE" w14:paraId="00000015" w14:textId="77777777">
      <w:pPr>
        <w:jc w:val="both"/>
      </w:pPr>
    </w:p>
    <w:p w:rsidRPr="00037071" w:rsidR="00BC43AE" w:rsidP="47D23A1B" w:rsidRDefault="7D71BED9" w14:paraId="00000016" w14:textId="079B03C2">
      <w:pPr>
        <w:jc w:val="both"/>
      </w:pPr>
      <w:r w:rsidR="1C551BFD">
        <w:rPr/>
        <w:t xml:space="preserve">Mikko </w:t>
      </w:r>
      <w:r w:rsidR="1C551BFD">
        <w:rPr/>
        <w:t>Möttönen</w:t>
      </w:r>
      <w:r w:rsidR="1C551BFD">
        <w:rPr/>
        <w:t xml:space="preserve"> ist einer von drei Finalist(</w:t>
      </w:r>
      <w:r w:rsidR="632812E9">
        <w:rPr/>
        <w:t>i</w:t>
      </w:r>
      <w:r w:rsidR="1C551BFD">
        <w:rPr/>
        <w:t>nn</w:t>
      </w:r>
      <w:r w:rsidR="1C551BFD">
        <w:rPr/>
        <w:t xml:space="preserve">)en in der Kategorie "Forschung" beim Europäischen Erfinderpreis 2026. </w:t>
      </w:r>
      <w:r w:rsidR="1C551BFD">
        <w:rPr/>
        <w:t>Die weiteren Finalist</w:t>
      </w:r>
      <w:r w:rsidR="1C551BFD">
        <w:rPr/>
        <w:t>(</w:t>
      </w:r>
      <w:r w:rsidR="632812E9">
        <w:rPr/>
        <w:t>i</w:t>
      </w:r>
      <w:r w:rsidR="1C551BFD">
        <w:rPr/>
        <w:t>nn</w:t>
      </w:r>
      <w:r w:rsidR="1C551BFD">
        <w:rPr/>
        <w:t>)en in d</w:t>
      </w:r>
      <w:r w:rsidR="2B1AB316">
        <w:rPr/>
        <w:t>ies</w:t>
      </w:r>
      <w:r w:rsidR="1C551BFD">
        <w:rPr/>
        <w:t>er Kategorie</w:t>
      </w:r>
      <w:r w:rsidR="18DC3449">
        <w:rPr/>
        <w:t xml:space="preserve"> </w:t>
      </w:r>
      <w:r w:rsidR="073F3CAD">
        <w:rPr/>
        <w:t>der irisch-britische Wissenschaftler</w:t>
      </w:r>
      <w:r w:rsidR="578D612D">
        <w:rPr/>
        <w:t xml:space="preserve"> Sir A</w:t>
      </w:r>
      <w:r w:rsidR="274EE2D3">
        <w:rPr/>
        <w:t>d</w:t>
      </w:r>
      <w:r w:rsidR="578D612D">
        <w:rPr/>
        <w:t>rian Hill für eine</w:t>
      </w:r>
      <w:r w:rsidR="7C2CCAD1">
        <w:rPr/>
        <w:t>n</w:t>
      </w:r>
      <w:r w:rsidR="578D612D">
        <w:rPr/>
        <w:t xml:space="preserve"> hocheffektiven Malaria</w:t>
      </w:r>
      <w:r w:rsidR="2EFFB9E6">
        <w:rPr/>
        <w:t>-I</w:t>
      </w:r>
      <w:r w:rsidR="578D612D">
        <w:rPr/>
        <w:t xml:space="preserve">mpfstoff </w:t>
      </w:r>
      <w:r w:rsidR="5E3A78AC">
        <w:rPr/>
        <w:t>und die p</w:t>
      </w:r>
      <w:r w:rsidR="7ABB04E7">
        <w:rPr/>
        <w:t>o</w:t>
      </w:r>
      <w:r w:rsidR="5E3A78AC">
        <w:rPr/>
        <w:t xml:space="preserve">rtugiesische </w:t>
      </w:r>
      <w:r w:rsidR="5E3A78AC">
        <w:rPr/>
        <w:t>Erfinderin Paula</w:t>
      </w:r>
      <w:r w:rsidR="73CD0A25">
        <w:rPr/>
        <w:t xml:space="preserve"> </w:t>
      </w:r>
      <w:r w:rsidR="5E3A78AC">
        <w:rPr/>
        <w:t>Videira</w:t>
      </w:r>
      <w:r w:rsidR="5E3A78AC">
        <w:rPr/>
        <w:t xml:space="preserve"> </w:t>
      </w:r>
      <w:r w:rsidR="13795AAB">
        <w:rPr/>
        <w:t xml:space="preserve">mit </w:t>
      </w:r>
      <w:r w:rsidR="5E3A78AC">
        <w:rPr/>
        <w:t>ihr</w:t>
      </w:r>
      <w:r w:rsidR="78592527">
        <w:rPr/>
        <w:t>em</w:t>
      </w:r>
      <w:r w:rsidR="5E3A78AC">
        <w:rPr/>
        <w:t xml:space="preserve"> Team </w:t>
      </w:r>
      <w:r w:rsidR="79CC231B">
        <w:rPr/>
        <w:t>für einen spezifischen Antikörper, der Krebszellen von gesundem Gewebe unterscheiden kann</w:t>
      </w:r>
      <w:r w:rsidR="706703DA">
        <w:rPr/>
        <w:t>.</w:t>
      </w:r>
      <w:r w:rsidR="1C551BFD">
        <w:rPr/>
        <w:t xml:space="preserve"> Das Europäische Patentamt wird die Gewinnerinnen und Gewinner am 2. Juli 2026 im Rahmen einer</w:t>
      </w:r>
      <w:r w:rsidR="1B8FCAEF">
        <w:rPr/>
        <w:t xml:space="preserve"> aus Berlin</w:t>
      </w:r>
      <w:r w:rsidR="1C551BFD">
        <w:rPr/>
        <w:t xml:space="preserve"> per </w:t>
      </w:r>
      <w:hyperlink r:id="Ra9f980d5e2b842e4">
        <w:r w:rsidRPr="48FF53FF" w:rsidR="1C551BFD">
          <w:rPr>
            <w:rStyle w:val="Hyperlink"/>
          </w:rPr>
          <w:t>Livestream</w:t>
        </w:r>
      </w:hyperlink>
      <w:r w:rsidR="1C551BFD">
        <w:rPr/>
        <w:t xml:space="preserve"> übertragenen Preisverleihung</w:t>
      </w:r>
      <w:r w:rsidR="1C551BFD">
        <w:rPr/>
        <w:t xml:space="preserve"> bekannt geben. Zusätzlich zu den </w:t>
      </w:r>
      <w:r w:rsidR="6725DA94">
        <w:rPr/>
        <w:t>vier Award-</w:t>
      </w:r>
      <w:r w:rsidR="1C551BFD">
        <w:rPr/>
        <w:t xml:space="preserve">Kategorien wird es einen Publikumspreis geben, der durch eine kombinierte Abstimmung der Öffentlichkeit und der unabhängigen Jury vergeben wird. </w:t>
      </w:r>
      <w:r w:rsidRPr="48FF53FF" w:rsidR="1C551BFD">
        <w:rPr>
          <w:color w:val="000000" w:themeColor="text1" w:themeTint="FF" w:themeShade="FF"/>
        </w:rPr>
        <w:t>Die öffentliche Abstimmung startet am 12. Mai 2026 und wird bis zur Preisverleihung am 2. Juli 2026 laufen.</w:t>
      </w:r>
    </w:p>
    <w:p w:rsidRPr="00037071" w:rsidR="00E165A8" w:rsidP="48FF53FF" w:rsidRDefault="005D15F0" w14:paraId="70A5259A" w14:textId="31B997DA">
      <w:pPr>
        <w:pStyle w:val="paragraph"/>
        <w:spacing w:before="0" w:beforeAutospacing="off" w:after="0" w:afterAutospacing="off"/>
        <w:jc w:val="both"/>
        <w:textAlignment w:val="baseline"/>
        <w:rPr>
          <w:rStyle w:val="normaltextrun"/>
          <w:rFonts w:ascii="Arial" w:hAnsi="Arial" w:eastAsia="Arial" w:cs="Arial"/>
        </w:rPr>
      </w:pPr>
      <w:r>
        <w:br/>
      </w:r>
      <w:r w:rsidRPr="48FF53FF" w:rsidR="5398BA38">
        <w:rPr>
          <w:rStyle w:val="normaltextrun"/>
          <w:rFonts w:ascii="Arial" w:hAnsi="Arial" w:eastAsia="Arial" w:cs="Arial"/>
        </w:rPr>
        <w:t>Weitere Informationen über die Technologien, ihre Auswirkungen und die Erfinderinnen und Erfinder finden Sie</w:t>
      </w:r>
      <w:r w:rsidRPr="48FF53FF" w:rsidR="5398BA38">
        <w:rPr>
          <w:rStyle w:val="normaltextrun"/>
          <w:rFonts w:ascii="Arial" w:hAnsi="Arial" w:eastAsia="Arial" w:cs="Arial"/>
        </w:rPr>
        <w:t xml:space="preserve"> </w:t>
      </w:r>
      <w:hyperlink r:id="Rd8d8564bee384834">
        <w:r w:rsidRPr="48FF53FF" w:rsidR="5398BA38">
          <w:rPr>
            <w:rStyle w:val="Hyperlink"/>
            <w:rFonts w:ascii="Arial" w:hAnsi="Arial" w:eastAsia="Arial" w:cs="Arial"/>
          </w:rPr>
          <w:t>hier</w:t>
        </w:r>
      </w:hyperlink>
      <w:r w:rsidRPr="48FF53FF" w:rsidR="5398BA38">
        <w:rPr>
          <w:rStyle w:val="normaltextrun"/>
          <w:rFonts w:ascii="Arial" w:hAnsi="Arial" w:eastAsia="Arial" w:cs="Arial"/>
        </w:rPr>
        <w:t>.</w:t>
      </w:r>
      <w:r w:rsidRPr="48FF53FF" w:rsidR="5398BA38">
        <w:rPr>
          <w:rStyle w:val="normaltextrun"/>
          <w:rFonts w:eastAsia="Arial"/>
        </w:rPr>
        <w:t> </w:t>
      </w:r>
    </w:p>
    <w:p w:rsidRPr="00CF74C1" w:rsidR="00E165A8" w:rsidP="124EB0EA" w:rsidRDefault="00E165A8" w14:paraId="0AA06635" w14:textId="77777777">
      <w:pPr>
        <w:pStyle w:val="paragraph"/>
        <w:spacing w:before="0" w:beforeAutospacing="0" w:after="0" w:afterAutospacing="0"/>
        <w:jc w:val="both"/>
        <w:textAlignment w:val="baseline"/>
        <w:rPr>
          <w:rFonts w:ascii="Segoe UI" w:hAnsi="Segoe UI" w:eastAsia="Arial" w:cs="Segoe UI"/>
          <w:sz w:val="18"/>
          <w:szCs w:val="18"/>
        </w:rPr>
      </w:pPr>
      <w:r w:rsidRPr="00CF74C1">
        <w:rPr>
          <w:rStyle w:val="eop"/>
          <w:rFonts w:ascii="Arial" w:hAnsi="Arial" w:eastAsia="Arial" w:cs="Arial"/>
          <w:color w:val="00000A"/>
          <w:sz w:val="22"/>
          <w:szCs w:val="22"/>
        </w:rPr>
        <w:t> </w:t>
      </w:r>
    </w:p>
    <w:p w:rsidRPr="00CF74C1" w:rsidR="00E165A8" w:rsidP="124EB0EA" w:rsidRDefault="00E165A8" w14:paraId="467DAA0A" w14:textId="77777777">
      <w:pPr>
        <w:pStyle w:val="paragraph"/>
        <w:spacing w:before="0" w:beforeAutospacing="0" w:after="0" w:afterAutospacing="0"/>
        <w:jc w:val="both"/>
        <w:textAlignment w:val="baseline"/>
        <w:rPr>
          <w:rFonts w:ascii="Segoe UI" w:hAnsi="Segoe UI" w:eastAsia="Arial" w:cs="Segoe UI"/>
          <w:sz w:val="18"/>
          <w:szCs w:val="18"/>
        </w:rPr>
      </w:pPr>
      <w:r w:rsidRPr="48FF53FF" w:rsidR="667321DB">
        <w:rPr>
          <w:rStyle w:val="eop"/>
          <w:rFonts w:ascii="Arial" w:hAnsi="Arial" w:eastAsia="Arial" w:cs="Arial"/>
          <w:color w:val="00000A"/>
          <w:sz w:val="22"/>
          <w:szCs w:val="22"/>
        </w:rPr>
        <w:t> </w:t>
      </w:r>
    </w:p>
    <w:p w:rsidR="10C40E54" w:rsidP="48FF53FF" w:rsidRDefault="10C40E54" w14:paraId="7ADD9B1C" w14:textId="6E951ADC">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48FF53FF" w:rsidR="10C40E54">
        <w:rPr>
          <w:rFonts w:ascii="Arial" w:hAnsi="Arial" w:eastAsia="Arial" w:cs="Arial"/>
          <w:b w:val="1"/>
          <w:bCs w:val="1"/>
          <w:i w:val="0"/>
          <w:iCs w:val="0"/>
          <w:caps w:val="0"/>
          <w:smallCaps w:val="0"/>
          <w:noProof w:val="0"/>
          <w:color w:val="000000" w:themeColor="text1" w:themeTint="FF" w:themeShade="FF"/>
          <w:sz w:val="20"/>
          <w:szCs w:val="20"/>
          <w:lang w:val="de-DE"/>
        </w:rPr>
        <w:t>Medienkontakte Europäisches Patentamt</w:t>
      </w:r>
    </w:p>
    <w:p w:rsidR="10C40E54" w:rsidP="48FF53FF" w:rsidRDefault="10C40E54" w14:paraId="068A32B0" w14:textId="526CB3F6">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48FF53FF" w:rsidR="10C40E54">
        <w:rPr>
          <w:rFonts w:ascii="Arial" w:hAnsi="Arial" w:eastAsia="Arial" w:cs="Arial"/>
          <w:b w:val="1"/>
          <w:bCs w:val="1"/>
          <w:i w:val="0"/>
          <w:iCs w:val="0"/>
          <w:caps w:val="0"/>
          <w:smallCaps w:val="0"/>
          <w:noProof w:val="0"/>
          <w:color w:val="000000" w:themeColor="text1" w:themeTint="FF" w:themeShade="FF"/>
          <w:sz w:val="20"/>
          <w:szCs w:val="20"/>
          <w:lang w:val="de-DE"/>
        </w:rPr>
        <w:t xml:space="preserve">Roberta Romano-Götsch </w:t>
      </w:r>
      <w:r>
        <w:br/>
      </w:r>
      <w:r w:rsidRPr="48FF53FF" w:rsidR="10C40E54">
        <w:rPr>
          <w:rFonts w:ascii="Arial" w:hAnsi="Arial" w:eastAsia="Arial" w:cs="Arial"/>
          <w:b w:val="0"/>
          <w:bCs w:val="0"/>
          <w:i w:val="0"/>
          <w:iCs w:val="0"/>
          <w:caps w:val="0"/>
          <w:smallCaps w:val="0"/>
          <w:noProof w:val="0"/>
          <w:color w:val="000000" w:themeColor="text1" w:themeTint="FF" w:themeShade="FF"/>
          <w:sz w:val="20"/>
          <w:szCs w:val="20"/>
          <w:lang w:val="de-DE"/>
        </w:rPr>
        <w:t>EPA-Sprecherin</w:t>
      </w:r>
      <w:r>
        <w:br/>
      </w:r>
    </w:p>
    <w:p w:rsidR="10C40E54" w:rsidP="48FF53FF" w:rsidRDefault="10C40E54" w14:paraId="485D79A9" w14:textId="74E67BF7">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48FF53FF" w:rsidR="10C40E54">
        <w:rPr>
          <w:rFonts w:ascii="Arial" w:hAnsi="Arial" w:eastAsia="Arial" w:cs="Arial"/>
          <w:b w:val="1"/>
          <w:bCs w:val="1"/>
          <w:i w:val="0"/>
          <w:iCs w:val="0"/>
          <w:caps w:val="0"/>
          <w:smallCaps w:val="0"/>
          <w:noProof w:val="0"/>
          <w:color w:val="000000" w:themeColor="text1" w:themeTint="FF" w:themeShade="FF"/>
          <w:sz w:val="20"/>
          <w:szCs w:val="20"/>
          <w:lang w:val="de-DE"/>
        </w:rPr>
        <w:t>EPA-Pressestelle</w:t>
      </w:r>
    </w:p>
    <w:p w:rsidR="10C40E54" w:rsidP="48FF53FF" w:rsidRDefault="10C40E54" w14:paraId="78B68E3C" w14:textId="3211FBA4">
      <w:pPr>
        <w:spacing w:after="180"/>
        <w:rPr>
          <w:rFonts w:ascii="Arial" w:hAnsi="Arial" w:eastAsia="Arial" w:cs="Arial"/>
          <w:b w:val="0"/>
          <w:bCs w:val="0"/>
          <w:i w:val="0"/>
          <w:iCs w:val="0"/>
          <w:caps w:val="0"/>
          <w:smallCaps w:val="0"/>
          <w:noProof w:val="0"/>
          <w:color w:val="000000" w:themeColor="text1" w:themeTint="FF" w:themeShade="FF"/>
          <w:sz w:val="20"/>
          <w:szCs w:val="20"/>
          <w:lang w:val="de-DE"/>
        </w:rPr>
      </w:pPr>
      <w:hyperlink r:id="R2e2003ed665e4143">
        <w:r w:rsidRPr="48FF53FF" w:rsidR="10C40E54">
          <w:rPr>
            <w:rStyle w:val="Hyperlink"/>
            <w:rFonts w:ascii="Arial" w:hAnsi="Arial" w:eastAsia="Arial" w:cs="Arial"/>
            <w:b w:val="0"/>
            <w:bCs w:val="0"/>
            <w:i w:val="0"/>
            <w:iCs w:val="0"/>
            <w:caps w:val="0"/>
            <w:smallCaps w:val="0"/>
            <w:strike w:val="0"/>
            <w:dstrike w:val="0"/>
            <w:noProof w:val="0"/>
            <w:sz w:val="20"/>
            <w:szCs w:val="20"/>
            <w:lang w:val="de-DE"/>
          </w:rPr>
          <w:t>press@epo.org</w:t>
        </w:r>
      </w:hyperlink>
      <w:r>
        <w:br/>
      </w:r>
      <w:r w:rsidRPr="48FF53FF" w:rsidR="10C40E54">
        <w:rPr>
          <w:rFonts w:ascii="Arial" w:hAnsi="Arial" w:eastAsia="Arial" w:cs="Arial"/>
          <w:b w:val="0"/>
          <w:bCs w:val="0"/>
          <w:i w:val="0"/>
          <w:iCs w:val="0"/>
          <w:caps w:val="0"/>
          <w:smallCaps w:val="0"/>
          <w:noProof w:val="0"/>
          <w:color w:val="000000" w:themeColor="text1" w:themeTint="FF" w:themeShade="FF"/>
          <w:sz w:val="20"/>
          <w:szCs w:val="20"/>
          <w:lang w:val="de-DE"/>
        </w:rPr>
        <w:t>Tel.: +49 89 2399-1833</w:t>
      </w:r>
    </w:p>
    <w:p w:rsidR="10C40E54" w:rsidP="48FF53FF" w:rsidRDefault="10C40E54" w14:paraId="6BB72437" w14:textId="212F5224">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48FF53FF" w:rsidR="10C40E54">
        <w:rPr>
          <w:rFonts w:ascii="Arial" w:hAnsi="Arial" w:eastAsia="Arial" w:cs="Arial"/>
          <w:b w:val="1"/>
          <w:bCs w:val="1"/>
          <w:i w:val="0"/>
          <w:iCs w:val="0"/>
          <w:caps w:val="0"/>
          <w:smallCaps w:val="0"/>
          <w:noProof w:val="0"/>
          <w:color w:val="000000" w:themeColor="text1" w:themeTint="FF" w:themeShade="FF"/>
          <w:sz w:val="18"/>
          <w:szCs w:val="18"/>
          <w:lang w:val="de-DE"/>
        </w:rPr>
        <w:t>Über den Europäischen Erfinderpreis </w:t>
      </w:r>
    </w:p>
    <w:p w:rsidR="10C40E54" w:rsidP="48FF53FF" w:rsidRDefault="10C40E54" w14:paraId="168FE1FC" w14:textId="3308A895">
      <w:pPr>
        <w:spacing w:line="240" w:lineRule="auto"/>
        <w:jc w:val="both"/>
        <w:rPr>
          <w:rFonts w:ascii="Arial" w:hAnsi="Arial" w:eastAsia="Arial" w:cs="Arial"/>
          <w:b w:val="0"/>
          <w:bCs w:val="0"/>
          <w:i w:val="0"/>
          <w:iCs w:val="0"/>
          <w:caps w:val="0"/>
          <w:smallCaps w:val="0"/>
          <w:noProof w:val="0"/>
          <w:color w:val="FB0007"/>
          <w:sz w:val="18"/>
          <w:szCs w:val="18"/>
          <w:lang w:val="de-DE"/>
        </w:rPr>
      </w:pPr>
      <w:r w:rsidRPr="48FF53FF" w:rsidR="10C40E54">
        <w:rPr>
          <w:rFonts w:ascii="Arial" w:hAnsi="Arial" w:eastAsia="Arial" w:cs="Arial"/>
          <w:b w:val="0"/>
          <w:bCs w:val="0"/>
          <w:i w:val="0"/>
          <w:iCs w:val="0"/>
          <w:caps w:val="0"/>
          <w:smallCaps w:val="0"/>
          <w:noProof w:val="0"/>
          <w:color w:val="000000" w:themeColor="text1" w:themeTint="FF" w:themeShade="FF"/>
          <w:sz w:val="18"/>
          <w:szCs w:val="18"/>
          <w:lang w:val="de-DE"/>
        </w:rPr>
        <w:t>Der Europäische Erfinderpreis ist einer der renommiertesten Innovationspreise Europas. Er wurde 2006 vom EPA ins Leben gerufen und würdigt Einzelpersonen oder Teams, die mit ihren wegweisenden Erfindungen Antworten auf einige der größten Herausforderungen unserer Zeit geben. Die Mitglieder der Jury für den Europäischen Erfinderpreis sind allesamt ehemalige Finalistinnen und Finalisten. Bei der Bewertung der Vorschläge stützt sich die unabhängige Jury auf ihre Expertise in den Bereichen Technik, Geschäftswelt und geistiges Eigentum.</w:t>
      </w:r>
      <w:r w:rsidRPr="48FF53FF" w:rsidR="10C40E54">
        <w:rPr>
          <w:rFonts w:ascii="Arial" w:hAnsi="Arial" w:eastAsia="Arial" w:cs="Arial"/>
          <w:b w:val="0"/>
          <w:bCs w:val="0"/>
          <w:i w:val="0"/>
          <w:iCs w:val="0"/>
          <w:caps w:val="0"/>
          <w:smallCaps w:val="0"/>
          <w:noProof w:val="0"/>
          <w:color w:val="FB0007"/>
          <w:sz w:val="18"/>
          <w:szCs w:val="18"/>
          <w:lang w:val="de-DE"/>
        </w:rPr>
        <w:t> </w:t>
      </w:r>
      <w:r w:rsidRPr="48FF53FF" w:rsidR="10C40E54">
        <w:rPr>
          <w:rFonts w:ascii="Arial" w:hAnsi="Arial" w:eastAsia="Arial" w:cs="Arial"/>
          <w:b w:val="0"/>
          <w:bCs w:val="0"/>
          <w:i w:val="0"/>
          <w:iCs w:val="0"/>
          <w:caps w:val="0"/>
          <w:smallCaps w:val="0"/>
          <w:noProof w:val="0"/>
          <w:color w:val="000000" w:themeColor="text1" w:themeTint="FF" w:themeShade="FF"/>
          <w:sz w:val="18"/>
          <w:szCs w:val="18"/>
          <w:lang w:val="de-DE"/>
        </w:rPr>
        <w:t xml:space="preserve">Alle Erfinder/innen müssen ein europäisches Patent für ihre Erfindung erhalten haben. </w:t>
      </w:r>
      <w:hyperlink r:id="Re5c9993809974170">
        <w:r w:rsidRPr="48FF53FF" w:rsidR="10C40E54">
          <w:rPr>
            <w:rStyle w:val="Hyperlink"/>
            <w:rFonts w:ascii="Arial" w:hAnsi="Arial" w:eastAsia="Arial" w:cs="Arial"/>
            <w:b w:val="0"/>
            <w:bCs w:val="0"/>
            <w:i w:val="0"/>
            <w:iCs w:val="0"/>
            <w:caps w:val="0"/>
            <w:smallCaps w:val="0"/>
            <w:strike w:val="0"/>
            <w:dstrike w:val="0"/>
            <w:noProof w:val="0"/>
            <w:sz w:val="18"/>
            <w:szCs w:val="18"/>
            <w:lang w:val="de-DE"/>
          </w:rPr>
          <w:t>Hier</w:t>
        </w:r>
      </w:hyperlink>
      <w:r w:rsidRPr="48FF53FF" w:rsidR="10C40E54">
        <w:rPr>
          <w:rFonts w:ascii="Arial" w:hAnsi="Arial" w:eastAsia="Arial" w:cs="Arial"/>
          <w:b w:val="0"/>
          <w:bCs w:val="0"/>
          <w:i w:val="0"/>
          <w:iCs w:val="0"/>
          <w:caps w:val="0"/>
          <w:smallCaps w:val="0"/>
          <w:noProof w:val="0"/>
          <w:color w:val="000000" w:themeColor="text1" w:themeTint="FF" w:themeShade="FF"/>
          <w:sz w:val="18"/>
          <w:szCs w:val="18"/>
          <w:lang w:val="de-DE"/>
        </w:rPr>
        <w:t xml:space="preserve"> erfahren sie mehr über die verschiedenen Kategorien, Preise, Auswahlkriterien und den Livestream der Preisverleihung am 2. Juli in Berlin.</w:t>
      </w:r>
      <w:r w:rsidRPr="48FF53FF" w:rsidR="10C40E54">
        <w:rPr>
          <w:rFonts w:ascii="Arial" w:hAnsi="Arial" w:eastAsia="Arial" w:cs="Arial"/>
          <w:b w:val="0"/>
          <w:bCs w:val="0"/>
          <w:i w:val="0"/>
          <w:iCs w:val="0"/>
          <w:caps w:val="0"/>
          <w:smallCaps w:val="0"/>
          <w:noProof w:val="0"/>
          <w:color w:val="FB0007"/>
          <w:sz w:val="18"/>
          <w:szCs w:val="18"/>
          <w:lang w:val="de-DE"/>
        </w:rPr>
        <w:t>    </w:t>
      </w:r>
    </w:p>
    <w:p w:rsidR="48FF53FF" w:rsidP="48FF53FF" w:rsidRDefault="48FF53FF" w14:paraId="1140CA95" w14:textId="25BD24BF">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p>
    <w:p w:rsidR="10C40E54" w:rsidP="48FF53FF" w:rsidRDefault="10C40E54" w14:paraId="7FF00B1A" w14:textId="77DEED2A">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48FF53FF" w:rsidR="10C40E54">
        <w:rPr>
          <w:rFonts w:ascii="Arial" w:hAnsi="Arial" w:eastAsia="Arial" w:cs="Arial"/>
          <w:b w:val="1"/>
          <w:bCs w:val="1"/>
          <w:i w:val="0"/>
          <w:iCs w:val="0"/>
          <w:caps w:val="0"/>
          <w:smallCaps w:val="0"/>
          <w:noProof w:val="0"/>
          <w:color w:val="000000" w:themeColor="text1" w:themeTint="FF" w:themeShade="FF"/>
          <w:sz w:val="18"/>
          <w:szCs w:val="18"/>
          <w:lang w:val="de-DE"/>
        </w:rPr>
        <w:t>Über das EPA </w:t>
      </w:r>
    </w:p>
    <w:p w:rsidR="10C40E54" w:rsidP="48FF53FF" w:rsidRDefault="10C40E54" w14:paraId="5EB9A1E1" w14:textId="1F6F5F19">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48FF53FF" w:rsidR="10C40E54">
        <w:rPr>
          <w:rFonts w:ascii="Arial" w:hAnsi="Arial" w:eastAsia="Arial" w:cs="Arial"/>
          <w:b w:val="0"/>
          <w:bCs w:val="0"/>
          <w:i w:val="0"/>
          <w:iCs w:val="0"/>
          <w:caps w:val="0"/>
          <w:smallCaps w:val="0"/>
          <w:noProof w:val="0"/>
          <w:color w:val="000000" w:themeColor="text1" w:themeTint="FF" w:themeShade="FF"/>
          <w:sz w:val="18"/>
          <w:szCs w:val="18"/>
          <w:lang w:val="de-DE"/>
        </w:rPr>
        <w:t>Mit 6 300 Beschäftigten ist das </w:t>
      </w:r>
      <w:hyperlink r:id="R92e3788ff2714ded">
        <w:r w:rsidRPr="48FF53FF" w:rsidR="10C40E54">
          <w:rPr>
            <w:rStyle w:val="Hyperlink"/>
            <w:rFonts w:ascii="Arial" w:hAnsi="Arial" w:eastAsia="Arial" w:cs="Arial"/>
            <w:b w:val="0"/>
            <w:bCs w:val="0"/>
            <w:i w:val="0"/>
            <w:iCs w:val="0"/>
            <w:caps w:val="0"/>
            <w:smallCaps w:val="0"/>
            <w:strike w:val="0"/>
            <w:dstrike w:val="0"/>
            <w:noProof w:val="0"/>
            <w:sz w:val="18"/>
            <w:szCs w:val="18"/>
            <w:lang w:val="de-DE"/>
          </w:rPr>
          <w:t>Europäische Patentamt (EPA)</w:t>
        </w:r>
      </w:hyperlink>
      <w:r w:rsidRPr="48FF53FF" w:rsidR="10C40E54">
        <w:rPr>
          <w:rFonts w:ascii="Arial" w:hAnsi="Arial" w:eastAsia="Arial" w:cs="Arial"/>
          <w:b w:val="0"/>
          <w:bCs w:val="0"/>
          <w:i w:val="0"/>
          <w:iCs w:val="0"/>
          <w:caps w:val="0"/>
          <w:smallCaps w:val="0"/>
          <w:noProof w:val="0"/>
          <w:color w:val="000000" w:themeColor="text1" w:themeTint="FF" w:themeShade="FF"/>
          <w:sz w:val="18"/>
          <w:szCs w:val="18"/>
          <w:lang w:val="de-DE"/>
        </w:rPr>
        <w:t>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46 Staaten erlangen, die zusammen einen Markt von rund 700 Millionen Menschen umfassen. Das EPA ist ferner weltweit führend in den Bereichen Patentinformation und Patentrecherche. </w:t>
      </w:r>
    </w:p>
    <w:p w:rsidR="48FF53FF" w:rsidP="48FF53FF" w:rsidRDefault="48FF53FF" w14:paraId="7A077BAD" w14:textId="2BD8841B">
      <w:pPr>
        <w:jc w:val="both"/>
        <w:rPr>
          <w:color w:val="000000" w:themeColor="text1" w:themeTint="FF" w:themeShade="FF"/>
          <w:sz w:val="18"/>
          <w:szCs w:val="18"/>
          <w:lang w:eastAsia="en-GB"/>
        </w:rPr>
      </w:pPr>
    </w:p>
    <w:sectPr w:rsidRPr="00E165A8" w:rsidR="00BC43AE">
      <w:pgSz w:w="12240" w:h="15840" w:orient="portrait"/>
      <w:pgMar w:top="1440" w:right="1440" w:bottom="1440" w:left="1440" w:header="720" w:footer="720" w:gutter="0"/>
      <w:pgNumType w:start="1"/>
      <w:cols w:space="720"/>
      <w:headerReference w:type="default" r:id="R479d0f4d3b254dc8"/>
      <w:footerReference w:type="default" r:id="Rb9e0fa76481145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55902673-A662-447C-94AB-6472C8EE9A43}" r:id="rId1"/>
    <w:embedBold w:fontKey="{22D91053-5856-42FD-9BFD-3D49D4BB1571}"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75F9C95-E0AA-40D8-98FD-7F238C4AFD55}" r:id="rId3"/>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EC2C334-BD6C-4E4D-983D-D90C9EC8B580}" r:id="rId4"/>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5E19AC3F" w:rsidTr="5E19AC3F" w14:paraId="2AB77C64">
      <w:trPr>
        <w:trHeight w:val="300"/>
      </w:trPr>
      <w:tc>
        <w:tcPr>
          <w:tcW w:w="3120" w:type="dxa"/>
          <w:tcMar/>
        </w:tcPr>
        <w:p w:rsidR="5E19AC3F" w:rsidP="5E19AC3F" w:rsidRDefault="5E19AC3F" w14:paraId="0FADB223" w14:textId="6C384BF6">
          <w:pPr>
            <w:pStyle w:val="Header"/>
            <w:bidi w:val="0"/>
            <w:ind w:left="-115"/>
            <w:jc w:val="left"/>
          </w:pPr>
        </w:p>
      </w:tc>
      <w:tc>
        <w:tcPr>
          <w:tcW w:w="3120" w:type="dxa"/>
          <w:tcMar/>
        </w:tcPr>
        <w:p w:rsidR="5E19AC3F" w:rsidP="5E19AC3F" w:rsidRDefault="5E19AC3F" w14:paraId="1C7427DD" w14:textId="195D85E3">
          <w:pPr>
            <w:pStyle w:val="Header"/>
            <w:bidi w:val="0"/>
            <w:jc w:val="center"/>
          </w:pPr>
        </w:p>
      </w:tc>
      <w:tc>
        <w:tcPr>
          <w:tcW w:w="3120" w:type="dxa"/>
          <w:tcMar/>
        </w:tcPr>
        <w:p w:rsidR="5E19AC3F" w:rsidP="5E19AC3F" w:rsidRDefault="5E19AC3F" w14:paraId="23285F01" w14:textId="1D87428F">
          <w:pPr>
            <w:pStyle w:val="Header"/>
            <w:bidi w:val="0"/>
            <w:ind w:right="-115"/>
            <w:jc w:val="right"/>
          </w:pPr>
        </w:p>
      </w:tc>
    </w:tr>
  </w:tbl>
  <w:p w:rsidR="5E19AC3F" w:rsidP="5E19AC3F" w:rsidRDefault="5E19AC3F" w14:paraId="1EFF1766" w14:textId="7F044A1D">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5E19AC3F" w:rsidTr="5E19AC3F" w14:paraId="5218247E">
      <w:trPr>
        <w:trHeight w:val="300"/>
      </w:trPr>
      <w:tc>
        <w:tcPr>
          <w:tcW w:w="3120" w:type="dxa"/>
          <w:tcMar/>
        </w:tcPr>
        <w:p w:rsidR="5E19AC3F" w:rsidP="5E19AC3F" w:rsidRDefault="5E19AC3F" w14:paraId="59B3FF7E" w14:textId="5856222E">
          <w:pPr>
            <w:pStyle w:val="Header"/>
            <w:bidi w:val="0"/>
            <w:ind w:left="-115"/>
            <w:jc w:val="left"/>
          </w:pPr>
          <w:r w:rsidR="5E19AC3F">
            <w:drawing>
              <wp:inline wp14:editId="6A5EB751" wp14:anchorId="06201E7E">
                <wp:extent cx="1847850" cy="695325"/>
                <wp:effectExtent l="0" t="0" r="0" b="0"/>
                <wp:docPr id="128745370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287453703" name="Picture 1287453703"/>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829819186">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1847850" cy="695325"/>
                        </a:xfrm>
                        <a:prstGeom xmlns:a="http://schemas.openxmlformats.org/drawingml/2006/main" prst="rect">
                          <a:avLst xmlns:a="http://schemas.openxmlformats.org/drawingml/2006/main"/>
                        </a:prstGeom>
                      </pic:spPr>
                    </pic:pic>
                  </a:graphicData>
                </a:graphic>
              </wp:inline>
            </w:drawing>
          </w:r>
        </w:p>
      </w:tc>
      <w:tc>
        <w:tcPr>
          <w:tcW w:w="3120" w:type="dxa"/>
          <w:tcMar/>
        </w:tcPr>
        <w:p w:rsidR="5E19AC3F" w:rsidP="5E19AC3F" w:rsidRDefault="5E19AC3F" w14:paraId="1D153996" w14:textId="38CF5E23">
          <w:pPr>
            <w:pStyle w:val="Header"/>
            <w:bidi w:val="0"/>
            <w:jc w:val="center"/>
          </w:pPr>
        </w:p>
      </w:tc>
      <w:tc>
        <w:tcPr>
          <w:tcW w:w="3120" w:type="dxa"/>
          <w:tcMar/>
        </w:tcPr>
        <w:p w:rsidR="5E19AC3F" w:rsidP="5E19AC3F" w:rsidRDefault="5E19AC3F" w14:paraId="672FEB4A" w14:textId="1C23C9F1">
          <w:pPr>
            <w:pStyle w:val="Header"/>
            <w:bidi w:val="0"/>
            <w:ind w:right="-115"/>
            <w:jc w:val="right"/>
          </w:pPr>
        </w:p>
      </w:tc>
    </w:tr>
  </w:tbl>
  <w:p w:rsidR="5E19AC3F" w:rsidP="5E19AC3F" w:rsidRDefault="5E19AC3F" w14:paraId="5A2F3AFB" w14:textId="71B5F226">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F2C6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264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3AE"/>
    <w:rsid w:val="00037071"/>
    <w:rsid w:val="003849CC"/>
    <w:rsid w:val="003B2D49"/>
    <w:rsid w:val="005D15F0"/>
    <w:rsid w:val="007603F0"/>
    <w:rsid w:val="00A12067"/>
    <w:rsid w:val="00BC43AE"/>
    <w:rsid w:val="00CF74C1"/>
    <w:rsid w:val="00DF47C7"/>
    <w:rsid w:val="00E165A8"/>
    <w:rsid w:val="00E84D2C"/>
    <w:rsid w:val="00EC13A7"/>
    <w:rsid w:val="0126DCAB"/>
    <w:rsid w:val="012988C4"/>
    <w:rsid w:val="01568089"/>
    <w:rsid w:val="018459F8"/>
    <w:rsid w:val="026FE20E"/>
    <w:rsid w:val="02906EB8"/>
    <w:rsid w:val="02CF8B5F"/>
    <w:rsid w:val="03F129EC"/>
    <w:rsid w:val="0412E6DD"/>
    <w:rsid w:val="04E4DC06"/>
    <w:rsid w:val="05AF3D05"/>
    <w:rsid w:val="06096339"/>
    <w:rsid w:val="071385C2"/>
    <w:rsid w:val="073F3CAD"/>
    <w:rsid w:val="07FFDAF0"/>
    <w:rsid w:val="081C639F"/>
    <w:rsid w:val="0835DE21"/>
    <w:rsid w:val="08377BC1"/>
    <w:rsid w:val="090EA4A9"/>
    <w:rsid w:val="0921D7A5"/>
    <w:rsid w:val="09B81B40"/>
    <w:rsid w:val="0B9C832D"/>
    <w:rsid w:val="0BCD690B"/>
    <w:rsid w:val="0BEA7377"/>
    <w:rsid w:val="0D3855AE"/>
    <w:rsid w:val="0D437FA7"/>
    <w:rsid w:val="0D980EBD"/>
    <w:rsid w:val="0F4D5551"/>
    <w:rsid w:val="0F74EBD9"/>
    <w:rsid w:val="0FA198E2"/>
    <w:rsid w:val="0FE19EB7"/>
    <w:rsid w:val="0FE28D67"/>
    <w:rsid w:val="0FF5C2F9"/>
    <w:rsid w:val="10182DF4"/>
    <w:rsid w:val="10C40E54"/>
    <w:rsid w:val="10FC1D83"/>
    <w:rsid w:val="11A0E67E"/>
    <w:rsid w:val="11FB9759"/>
    <w:rsid w:val="1243658B"/>
    <w:rsid w:val="124EB0EA"/>
    <w:rsid w:val="125F90B0"/>
    <w:rsid w:val="12E8FAD6"/>
    <w:rsid w:val="136F1BC3"/>
    <w:rsid w:val="13773028"/>
    <w:rsid w:val="13795AAB"/>
    <w:rsid w:val="13C68371"/>
    <w:rsid w:val="14617467"/>
    <w:rsid w:val="14ADA8A8"/>
    <w:rsid w:val="150C851F"/>
    <w:rsid w:val="1539A611"/>
    <w:rsid w:val="16262096"/>
    <w:rsid w:val="16278260"/>
    <w:rsid w:val="16370F40"/>
    <w:rsid w:val="165DEA7B"/>
    <w:rsid w:val="189A559D"/>
    <w:rsid w:val="18A5B845"/>
    <w:rsid w:val="18B9EF0B"/>
    <w:rsid w:val="18DC3449"/>
    <w:rsid w:val="19FCFD5D"/>
    <w:rsid w:val="1A47E6F5"/>
    <w:rsid w:val="1A9C5988"/>
    <w:rsid w:val="1AB46DC3"/>
    <w:rsid w:val="1B14C802"/>
    <w:rsid w:val="1B5CC2A9"/>
    <w:rsid w:val="1B8FCAEF"/>
    <w:rsid w:val="1BC97AEB"/>
    <w:rsid w:val="1BDBFDA1"/>
    <w:rsid w:val="1C551BFD"/>
    <w:rsid w:val="1C95982E"/>
    <w:rsid w:val="1F0ECB26"/>
    <w:rsid w:val="1F4D2C81"/>
    <w:rsid w:val="1F726F36"/>
    <w:rsid w:val="2089224B"/>
    <w:rsid w:val="20B0F045"/>
    <w:rsid w:val="221491AD"/>
    <w:rsid w:val="227C5397"/>
    <w:rsid w:val="23BBA30F"/>
    <w:rsid w:val="23C01B21"/>
    <w:rsid w:val="23C95014"/>
    <w:rsid w:val="23E8A7B4"/>
    <w:rsid w:val="241867B3"/>
    <w:rsid w:val="267E306E"/>
    <w:rsid w:val="26D35895"/>
    <w:rsid w:val="26F23E43"/>
    <w:rsid w:val="271445CE"/>
    <w:rsid w:val="274A9475"/>
    <w:rsid w:val="274EE2D3"/>
    <w:rsid w:val="27DC5D77"/>
    <w:rsid w:val="27DD6795"/>
    <w:rsid w:val="28051EEB"/>
    <w:rsid w:val="2812F8D8"/>
    <w:rsid w:val="282990BC"/>
    <w:rsid w:val="2860EF17"/>
    <w:rsid w:val="28BEE136"/>
    <w:rsid w:val="293196D3"/>
    <w:rsid w:val="29449DA2"/>
    <w:rsid w:val="297468AF"/>
    <w:rsid w:val="29CE3B85"/>
    <w:rsid w:val="29D76359"/>
    <w:rsid w:val="2A027366"/>
    <w:rsid w:val="2A96AC85"/>
    <w:rsid w:val="2AB2449A"/>
    <w:rsid w:val="2B1AB316"/>
    <w:rsid w:val="2C063592"/>
    <w:rsid w:val="2C1BED9A"/>
    <w:rsid w:val="2C386935"/>
    <w:rsid w:val="2CB7DC60"/>
    <w:rsid w:val="2CDE21B3"/>
    <w:rsid w:val="2D53B3A4"/>
    <w:rsid w:val="2D8282BB"/>
    <w:rsid w:val="2D9D7BD5"/>
    <w:rsid w:val="2E1F0B2A"/>
    <w:rsid w:val="2E46C4F5"/>
    <w:rsid w:val="2EFFB9E6"/>
    <w:rsid w:val="2FB350F8"/>
    <w:rsid w:val="301F75E7"/>
    <w:rsid w:val="310000BC"/>
    <w:rsid w:val="31009266"/>
    <w:rsid w:val="31431F6C"/>
    <w:rsid w:val="3165DA6B"/>
    <w:rsid w:val="317A4790"/>
    <w:rsid w:val="31ABBCA1"/>
    <w:rsid w:val="31DBC70C"/>
    <w:rsid w:val="32640CC9"/>
    <w:rsid w:val="326D0E12"/>
    <w:rsid w:val="329CC07B"/>
    <w:rsid w:val="34226658"/>
    <w:rsid w:val="344FE99E"/>
    <w:rsid w:val="34DE32D1"/>
    <w:rsid w:val="35414768"/>
    <w:rsid w:val="356FEDEF"/>
    <w:rsid w:val="3588160A"/>
    <w:rsid w:val="369965FB"/>
    <w:rsid w:val="36BD08C4"/>
    <w:rsid w:val="377982C3"/>
    <w:rsid w:val="38377A2F"/>
    <w:rsid w:val="383CF89B"/>
    <w:rsid w:val="387EEEB1"/>
    <w:rsid w:val="38C05A91"/>
    <w:rsid w:val="397438CF"/>
    <w:rsid w:val="3A502451"/>
    <w:rsid w:val="3A9C602F"/>
    <w:rsid w:val="3A9F0A9F"/>
    <w:rsid w:val="3AFEAF62"/>
    <w:rsid w:val="3B634296"/>
    <w:rsid w:val="3C3384A2"/>
    <w:rsid w:val="3C37694F"/>
    <w:rsid w:val="3CA8677F"/>
    <w:rsid w:val="3CABF1FC"/>
    <w:rsid w:val="3D195AE3"/>
    <w:rsid w:val="3D61F844"/>
    <w:rsid w:val="3D8F868C"/>
    <w:rsid w:val="3DA2CDDF"/>
    <w:rsid w:val="3DE24CAD"/>
    <w:rsid w:val="3E762DDC"/>
    <w:rsid w:val="3F2553F3"/>
    <w:rsid w:val="3F44D71A"/>
    <w:rsid w:val="404BFF2B"/>
    <w:rsid w:val="4051992D"/>
    <w:rsid w:val="407EF698"/>
    <w:rsid w:val="40870A66"/>
    <w:rsid w:val="40CB1EED"/>
    <w:rsid w:val="41514E4B"/>
    <w:rsid w:val="41AF593F"/>
    <w:rsid w:val="420F62B2"/>
    <w:rsid w:val="42E36995"/>
    <w:rsid w:val="438EDCCF"/>
    <w:rsid w:val="43D026D7"/>
    <w:rsid w:val="4441D9FB"/>
    <w:rsid w:val="447FD943"/>
    <w:rsid w:val="4488525E"/>
    <w:rsid w:val="454510E8"/>
    <w:rsid w:val="45509679"/>
    <w:rsid w:val="455EB4E2"/>
    <w:rsid w:val="471F9069"/>
    <w:rsid w:val="47D23A1B"/>
    <w:rsid w:val="483238BC"/>
    <w:rsid w:val="48FF53FF"/>
    <w:rsid w:val="495C530E"/>
    <w:rsid w:val="499BEB38"/>
    <w:rsid w:val="4B09D58E"/>
    <w:rsid w:val="4B0B6381"/>
    <w:rsid w:val="4B2596DF"/>
    <w:rsid w:val="4C3BBF10"/>
    <w:rsid w:val="4C541C50"/>
    <w:rsid w:val="4C72F4CC"/>
    <w:rsid w:val="4CD5B617"/>
    <w:rsid w:val="4DF6424B"/>
    <w:rsid w:val="4E2CDD14"/>
    <w:rsid w:val="4F630FE3"/>
    <w:rsid w:val="4F72220B"/>
    <w:rsid w:val="4F8E3264"/>
    <w:rsid w:val="4FEDE99D"/>
    <w:rsid w:val="50098A62"/>
    <w:rsid w:val="505F9C76"/>
    <w:rsid w:val="5072A09D"/>
    <w:rsid w:val="50A27423"/>
    <w:rsid w:val="50D667B0"/>
    <w:rsid w:val="5165E0D5"/>
    <w:rsid w:val="51C31335"/>
    <w:rsid w:val="51C89224"/>
    <w:rsid w:val="51FE123C"/>
    <w:rsid w:val="52EB683C"/>
    <w:rsid w:val="53244853"/>
    <w:rsid w:val="53332AD1"/>
    <w:rsid w:val="534376C8"/>
    <w:rsid w:val="5398BA38"/>
    <w:rsid w:val="541DEE14"/>
    <w:rsid w:val="54BFEF3B"/>
    <w:rsid w:val="5524DDB6"/>
    <w:rsid w:val="55A8DBC9"/>
    <w:rsid w:val="55CBA14C"/>
    <w:rsid w:val="55F00BBB"/>
    <w:rsid w:val="5603FD7E"/>
    <w:rsid w:val="5658495B"/>
    <w:rsid w:val="578D612D"/>
    <w:rsid w:val="57A9ABD0"/>
    <w:rsid w:val="57B240D3"/>
    <w:rsid w:val="57C670A1"/>
    <w:rsid w:val="57E77A4E"/>
    <w:rsid w:val="583BB106"/>
    <w:rsid w:val="58F36F6B"/>
    <w:rsid w:val="58F6024B"/>
    <w:rsid w:val="59046208"/>
    <w:rsid w:val="597C3DC3"/>
    <w:rsid w:val="59BBC438"/>
    <w:rsid w:val="59D814B2"/>
    <w:rsid w:val="5A3662ED"/>
    <w:rsid w:val="5AA14530"/>
    <w:rsid w:val="5AD29A76"/>
    <w:rsid w:val="5B6254A4"/>
    <w:rsid w:val="5B727F78"/>
    <w:rsid w:val="5BACE8CD"/>
    <w:rsid w:val="5C0071D8"/>
    <w:rsid w:val="5C13A4B7"/>
    <w:rsid w:val="5D4911A3"/>
    <w:rsid w:val="5D6ED656"/>
    <w:rsid w:val="5DF2E91A"/>
    <w:rsid w:val="5E19AC3F"/>
    <w:rsid w:val="5E3A78AC"/>
    <w:rsid w:val="5EBF593F"/>
    <w:rsid w:val="5EDA0122"/>
    <w:rsid w:val="5FB681DB"/>
    <w:rsid w:val="5FB81753"/>
    <w:rsid w:val="5FE88FCE"/>
    <w:rsid w:val="61331FF5"/>
    <w:rsid w:val="61583539"/>
    <w:rsid w:val="619BFD32"/>
    <w:rsid w:val="62895C19"/>
    <w:rsid w:val="62A418F9"/>
    <w:rsid w:val="632812E9"/>
    <w:rsid w:val="63A94C1C"/>
    <w:rsid w:val="63FAAAB1"/>
    <w:rsid w:val="6408DD57"/>
    <w:rsid w:val="651B2784"/>
    <w:rsid w:val="65361A90"/>
    <w:rsid w:val="65E0C895"/>
    <w:rsid w:val="663A4422"/>
    <w:rsid w:val="666CE9FC"/>
    <w:rsid w:val="667321DB"/>
    <w:rsid w:val="66B4623D"/>
    <w:rsid w:val="66E07940"/>
    <w:rsid w:val="66FCDF35"/>
    <w:rsid w:val="6703786A"/>
    <w:rsid w:val="6725DA94"/>
    <w:rsid w:val="67673DCB"/>
    <w:rsid w:val="692F69F9"/>
    <w:rsid w:val="6987C285"/>
    <w:rsid w:val="69FA6F32"/>
    <w:rsid w:val="6B083536"/>
    <w:rsid w:val="6B1BF1E3"/>
    <w:rsid w:val="6B3CBECC"/>
    <w:rsid w:val="6B6DDED3"/>
    <w:rsid w:val="6C2075C8"/>
    <w:rsid w:val="6C6F79E0"/>
    <w:rsid w:val="6CFB7C75"/>
    <w:rsid w:val="6E86F89E"/>
    <w:rsid w:val="6E8FEEB0"/>
    <w:rsid w:val="6F06B8D5"/>
    <w:rsid w:val="6F10A6A7"/>
    <w:rsid w:val="6F28A5A5"/>
    <w:rsid w:val="6F78F69B"/>
    <w:rsid w:val="6FEDBE18"/>
    <w:rsid w:val="70361358"/>
    <w:rsid w:val="706703DA"/>
    <w:rsid w:val="7168128B"/>
    <w:rsid w:val="72630C79"/>
    <w:rsid w:val="7275216F"/>
    <w:rsid w:val="729E41EA"/>
    <w:rsid w:val="72C8C2FF"/>
    <w:rsid w:val="737F35C8"/>
    <w:rsid w:val="73CD0A25"/>
    <w:rsid w:val="73DE6F09"/>
    <w:rsid w:val="73F893F9"/>
    <w:rsid w:val="74100265"/>
    <w:rsid w:val="74111510"/>
    <w:rsid w:val="747700C1"/>
    <w:rsid w:val="75CE203E"/>
    <w:rsid w:val="75F72856"/>
    <w:rsid w:val="76A051AE"/>
    <w:rsid w:val="76C076E9"/>
    <w:rsid w:val="78592527"/>
    <w:rsid w:val="788E210D"/>
    <w:rsid w:val="7898FAF2"/>
    <w:rsid w:val="78E61FE8"/>
    <w:rsid w:val="78EFC657"/>
    <w:rsid w:val="79361F6A"/>
    <w:rsid w:val="79CC231B"/>
    <w:rsid w:val="7AA01BDA"/>
    <w:rsid w:val="7ABB04E7"/>
    <w:rsid w:val="7B997F9D"/>
    <w:rsid w:val="7BA63D16"/>
    <w:rsid w:val="7C0BCDA4"/>
    <w:rsid w:val="7C2CCAD1"/>
    <w:rsid w:val="7C303A9A"/>
    <w:rsid w:val="7C78C725"/>
    <w:rsid w:val="7D38F047"/>
    <w:rsid w:val="7D3F3F5D"/>
    <w:rsid w:val="7D71BED9"/>
    <w:rsid w:val="7DF4138D"/>
    <w:rsid w:val="7DF5B54B"/>
    <w:rsid w:val="7E202C7D"/>
    <w:rsid w:val="7FC9C60C"/>
    <w:rsid w:val="7FD14D5B"/>
    <w:rsid w:val="7FD9F2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9EEB1"/>
  <w15:docId w15:val="{77EFA756-3DF6-48FF-98DD-65AAFAC8E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50A27423"/>
    <w:rPr>
      <w:color w:val="0000FF"/>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65A8"/>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165A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165A8"/>
    <w:rPr>
      <w:b/>
      <w:bCs/>
    </w:rPr>
  </w:style>
  <w:style w:type="character" w:styleId="CommentSubjectChar" w:customStyle="1">
    <w:name w:val="Comment Subject Char"/>
    <w:basedOn w:val="CommentTextChar"/>
    <w:link w:val="CommentSubject"/>
    <w:uiPriority w:val="99"/>
    <w:semiHidden/>
    <w:rsid w:val="00E165A8"/>
    <w:rPr>
      <w:b/>
      <w:bCs/>
      <w:sz w:val="20"/>
      <w:szCs w:val="20"/>
    </w:rPr>
  </w:style>
  <w:style w:type="paragraph" w:styleId="paragraph" w:customStyle="1">
    <w:name w:val="paragraph"/>
    <w:basedOn w:val="Normal"/>
    <w:rsid w:val="00E165A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165A8"/>
  </w:style>
  <w:style w:type="character" w:styleId="eop" w:customStyle="1">
    <w:name w:val="eop"/>
    <w:basedOn w:val="DefaultParagraphFont"/>
    <w:rsid w:val="00E165A8"/>
  </w:style>
  <w:style w:type="character" w:styleId="scxw144501745" w:customStyle="1">
    <w:name w:val="scxw144501745"/>
    <w:basedOn w:val="DefaultParagraphFont"/>
    <w:rsid w:val="00E165A8"/>
  </w:style>
  <w:style w:type="paragraph" w:styleId="Revision">
    <w:name w:val="Revision"/>
    <w:hidden/>
    <w:uiPriority w:val="99"/>
    <w:semiHidden/>
    <w:rsid w:val="00A12067"/>
    <w:pPr>
      <w:spacing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Header">
    <w:uiPriority w:val="99"/>
    <w:name w:val="header"/>
    <w:basedOn w:val="Normal"/>
    <w:unhideWhenUsed/>
    <w:rsid w:val="5E19AC3F"/>
    <w:pPr>
      <w:tabs>
        <w:tab w:val="center" w:leader="none" w:pos="4680"/>
        <w:tab w:val="right" w:leader="none" w:pos="9360"/>
      </w:tabs>
      <w:spacing w:after="0" w:line="240" w:lineRule="auto"/>
    </w:pPr>
  </w:style>
  <w:style w:type="paragraph" w:styleId="Footer">
    <w:uiPriority w:val="99"/>
    <w:name w:val="footer"/>
    <w:basedOn w:val="Normal"/>
    <w:unhideWhenUsed/>
    <w:rsid w:val="5E19AC3F"/>
    <w:pPr>
      <w:tabs>
        <w:tab w:val="center" w:leader="none" w:pos="4680"/>
        <w:tab w:val="right" w:leader="none"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171744">
      <w:bodyDiv w:val="1"/>
      <w:marLeft w:val="0"/>
      <w:marRight w:val="0"/>
      <w:marTop w:val="0"/>
      <w:marBottom w:val="0"/>
      <w:divBdr>
        <w:top w:val="none" w:sz="0" w:space="0" w:color="auto"/>
        <w:left w:val="none" w:sz="0" w:space="0" w:color="auto"/>
        <w:bottom w:val="none" w:sz="0" w:space="0" w:color="auto"/>
        <w:right w:val="none" w:sz="0" w:space="0" w:color="auto"/>
      </w:divBdr>
      <w:divsChild>
        <w:div w:id="671564790">
          <w:marLeft w:val="0"/>
          <w:marRight w:val="0"/>
          <w:marTop w:val="0"/>
          <w:marBottom w:val="0"/>
          <w:divBdr>
            <w:top w:val="none" w:sz="0" w:space="0" w:color="auto"/>
            <w:left w:val="none" w:sz="0" w:space="0" w:color="auto"/>
            <w:bottom w:val="none" w:sz="0" w:space="0" w:color="auto"/>
            <w:right w:val="none" w:sz="0" w:space="0" w:color="auto"/>
          </w:divBdr>
        </w:div>
        <w:div w:id="1631781587">
          <w:marLeft w:val="0"/>
          <w:marRight w:val="0"/>
          <w:marTop w:val="0"/>
          <w:marBottom w:val="0"/>
          <w:divBdr>
            <w:top w:val="none" w:sz="0" w:space="0" w:color="auto"/>
            <w:left w:val="none" w:sz="0" w:space="0" w:color="auto"/>
            <w:bottom w:val="none" w:sz="0" w:space="0" w:color="auto"/>
            <w:right w:val="none" w:sz="0" w:space="0" w:color="auto"/>
          </w:divBdr>
        </w:div>
        <w:div w:id="1495219064">
          <w:marLeft w:val="0"/>
          <w:marRight w:val="0"/>
          <w:marTop w:val="0"/>
          <w:marBottom w:val="0"/>
          <w:divBdr>
            <w:top w:val="none" w:sz="0" w:space="0" w:color="auto"/>
            <w:left w:val="none" w:sz="0" w:space="0" w:color="auto"/>
            <w:bottom w:val="none" w:sz="0" w:space="0" w:color="auto"/>
            <w:right w:val="none" w:sz="0" w:space="0" w:color="auto"/>
          </w:divBdr>
        </w:div>
        <w:div w:id="1948854939">
          <w:marLeft w:val="0"/>
          <w:marRight w:val="0"/>
          <w:marTop w:val="0"/>
          <w:marBottom w:val="0"/>
          <w:divBdr>
            <w:top w:val="none" w:sz="0" w:space="0" w:color="auto"/>
            <w:left w:val="none" w:sz="0" w:space="0" w:color="auto"/>
            <w:bottom w:val="none" w:sz="0" w:space="0" w:color="auto"/>
            <w:right w:val="none" w:sz="0" w:space="0" w:color="auto"/>
          </w:divBdr>
        </w:div>
        <w:div w:id="143397146">
          <w:marLeft w:val="0"/>
          <w:marRight w:val="0"/>
          <w:marTop w:val="0"/>
          <w:marBottom w:val="0"/>
          <w:divBdr>
            <w:top w:val="none" w:sz="0" w:space="0" w:color="auto"/>
            <w:left w:val="none" w:sz="0" w:space="0" w:color="auto"/>
            <w:bottom w:val="none" w:sz="0" w:space="0" w:color="auto"/>
            <w:right w:val="none" w:sz="0" w:space="0" w:color="auto"/>
          </w:divBdr>
        </w:div>
        <w:div w:id="746342311">
          <w:marLeft w:val="0"/>
          <w:marRight w:val="0"/>
          <w:marTop w:val="0"/>
          <w:marBottom w:val="0"/>
          <w:divBdr>
            <w:top w:val="none" w:sz="0" w:space="0" w:color="auto"/>
            <w:left w:val="none" w:sz="0" w:space="0" w:color="auto"/>
            <w:bottom w:val="none" w:sz="0" w:space="0" w:color="auto"/>
            <w:right w:val="none" w:sz="0" w:space="0" w:color="auto"/>
          </w:divBdr>
        </w:div>
        <w:div w:id="2085178365">
          <w:marLeft w:val="0"/>
          <w:marRight w:val="0"/>
          <w:marTop w:val="0"/>
          <w:marBottom w:val="0"/>
          <w:divBdr>
            <w:top w:val="none" w:sz="0" w:space="0" w:color="auto"/>
            <w:left w:val="none" w:sz="0" w:space="0" w:color="auto"/>
            <w:bottom w:val="none" w:sz="0" w:space="0" w:color="auto"/>
            <w:right w:val="none" w:sz="0" w:space="0" w:color="auto"/>
          </w:divBdr>
        </w:div>
        <w:div w:id="1084301863">
          <w:marLeft w:val="0"/>
          <w:marRight w:val="0"/>
          <w:marTop w:val="0"/>
          <w:marBottom w:val="0"/>
          <w:divBdr>
            <w:top w:val="none" w:sz="0" w:space="0" w:color="auto"/>
            <w:left w:val="none" w:sz="0" w:space="0" w:color="auto"/>
            <w:bottom w:val="none" w:sz="0" w:space="0" w:color="auto"/>
            <w:right w:val="none" w:sz="0" w:space="0" w:color="auto"/>
          </w:divBdr>
        </w:div>
        <w:div w:id="1070035470">
          <w:marLeft w:val="0"/>
          <w:marRight w:val="0"/>
          <w:marTop w:val="0"/>
          <w:marBottom w:val="0"/>
          <w:divBdr>
            <w:top w:val="none" w:sz="0" w:space="0" w:color="auto"/>
            <w:left w:val="none" w:sz="0" w:space="0" w:color="auto"/>
            <w:bottom w:val="none" w:sz="0" w:space="0" w:color="auto"/>
            <w:right w:val="none" w:sz="0" w:space="0" w:color="auto"/>
          </w:divBdr>
        </w:div>
        <w:div w:id="824786565">
          <w:marLeft w:val="0"/>
          <w:marRight w:val="0"/>
          <w:marTop w:val="0"/>
          <w:marBottom w:val="0"/>
          <w:divBdr>
            <w:top w:val="none" w:sz="0" w:space="0" w:color="auto"/>
            <w:left w:val="none" w:sz="0" w:space="0" w:color="auto"/>
            <w:bottom w:val="none" w:sz="0" w:space="0" w:color="auto"/>
            <w:right w:val="none" w:sz="0" w:space="0" w:color="auto"/>
          </w:divBdr>
        </w:div>
        <w:div w:id="119811263">
          <w:marLeft w:val="0"/>
          <w:marRight w:val="0"/>
          <w:marTop w:val="0"/>
          <w:marBottom w:val="0"/>
          <w:divBdr>
            <w:top w:val="none" w:sz="0" w:space="0" w:color="auto"/>
            <w:left w:val="none" w:sz="0" w:space="0" w:color="auto"/>
            <w:bottom w:val="none" w:sz="0" w:space="0" w:color="auto"/>
            <w:right w:val="none" w:sz="0" w:space="0" w:color="auto"/>
          </w:divBdr>
        </w:div>
        <w:div w:id="1023702651">
          <w:marLeft w:val="0"/>
          <w:marRight w:val="0"/>
          <w:marTop w:val="0"/>
          <w:marBottom w:val="0"/>
          <w:divBdr>
            <w:top w:val="none" w:sz="0" w:space="0" w:color="auto"/>
            <w:left w:val="none" w:sz="0" w:space="0" w:color="auto"/>
            <w:bottom w:val="none" w:sz="0" w:space="0" w:color="auto"/>
            <w:right w:val="none" w:sz="0" w:space="0" w:color="auto"/>
          </w:divBdr>
        </w:div>
        <w:div w:id="1000290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link.epo.org/web/publications/studies/en-mapping-the-global-quantum-ecosystem.pdf"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commission.europa.eu/news-and-media/news/eus-plan-become-global-leader-quantum-2030-2025-07-02_de" TargetMode="External" Id="rId11" /><Relationship Type="http://schemas.openxmlformats.org/officeDocument/2006/relationships/customXml" Target="../customXml/item5.xml" Id="rId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epo.org/de/news-events/european-inventor-award/2026-event?mtm_camp=pressrelease&amp;mtm_key=eia2026&amp;mtm_medium=press" TargetMode="External" Id="Ra9f980d5e2b842e4" /><Relationship Type="http://schemas.openxmlformats.org/officeDocument/2006/relationships/hyperlink" Target="https://www.epo.org/de/news-events/european-inventor-award/meet-the-finalists/mikko-moettoenen?mtm_camp=pressrelease&amp;mtm_key=eia2026&amp;mtm_medium=press" TargetMode="External" Id="Rd8d8564bee384834" /><Relationship Type="http://schemas.openxmlformats.org/officeDocument/2006/relationships/hyperlink" Target="mailto:press@epo.org" TargetMode="External" Id="R2e2003ed665e4143" /><Relationship Type="http://schemas.openxmlformats.org/officeDocument/2006/relationships/hyperlink" Target="https://www.epo.org/de/news-events/european-inventor-award?mtm_camp=pressrelease&amp;mtm_key=eia2026&amp;mtm_medium=press" TargetMode="External" Id="Re5c9993809974170" /><Relationship Type="http://schemas.openxmlformats.org/officeDocument/2006/relationships/hyperlink" Target="https://www.epo.org/de?mtm_camp=pressrelease&amp;mtm_key=eia2026&amp;mtm_medium=press" TargetMode="External" Id="R92e3788ff2714ded" /><Relationship Type="http://schemas.openxmlformats.org/officeDocument/2006/relationships/hyperlink" Target="https://mam.apps.epo.org/catdv/sharing/view-shared-cliplist.jsp?uid=de995906-aec7-4242-9d32-99544cc5cbf1" TargetMode="External" Id="R11324a855eff47d2" /><Relationship Type="http://schemas.openxmlformats.org/officeDocument/2006/relationships/header" Target="header.xml" Id="R479d0f4d3b254dc8" /><Relationship Type="http://schemas.openxmlformats.org/officeDocument/2006/relationships/footer" Target="footer.xml" Id="Rb9e0fa764811454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xml.rels>&#65279;<?xml version="1.0" encoding="utf-8"?><Relationships xmlns="http://schemas.openxmlformats.org/package/2006/relationships"><Relationship Type="http://schemas.openxmlformats.org/officeDocument/2006/relationships/image" Target="/media/image2.png" Id="rId82981918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9fe85f9d-14b9-4f9c-9861-ae262a00135d" ContentTypeId="0x0101004B4BAD3DDDE0F84A8E56A09DD9B2FAD7" PreviousValue="false"/>
</file>

<file path=customXml/item4.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TAS0-850928080-124452</_dlc_DocId>
    <_dlc_DocIdUrl xmlns="f2e99cb4-f4f9-415e-b3d9-1292be195fdc">
      <Url>https://byblos2019.internal.epo.org/sites/TAS/_layouts/15/DocIdRedir.aspx?ID=TAS0-850928080-124452</Url>
      <Description>TAS0-850928080-124452</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Props1.xml><?xml version="1.0" encoding="utf-8"?>
<ds:datastoreItem xmlns:ds="http://schemas.openxmlformats.org/officeDocument/2006/customXml" ds:itemID="{1A89F4D4-1A30-4F1B-B878-F4E78211B559}">
  <ds:schemaRefs>
    <ds:schemaRef ds:uri="http://schemas.microsoft.com/sharepoint/v3/contenttype/forms"/>
  </ds:schemaRefs>
</ds:datastoreItem>
</file>

<file path=customXml/itemProps2.xml><?xml version="1.0" encoding="utf-8"?>
<ds:datastoreItem xmlns:ds="http://schemas.openxmlformats.org/officeDocument/2006/customXml" ds:itemID="{8D9A4B33-B31D-4299-9E9A-F88BCB6AA43E}">
  <ds:schemaRefs>
    <ds:schemaRef ds:uri="http://schemas.microsoft.com/sharepoint/events"/>
  </ds:schemaRefs>
</ds:datastoreItem>
</file>

<file path=customXml/itemProps3.xml><?xml version="1.0" encoding="utf-8"?>
<ds:datastoreItem xmlns:ds="http://schemas.openxmlformats.org/officeDocument/2006/customXml" ds:itemID="{C5381BC2-FF73-42B0-9B07-6AC7D33CF7F1}">
  <ds:schemaRefs>
    <ds:schemaRef ds:uri="Microsoft.SharePoint.Taxonomy.ContentTypeSync"/>
  </ds:schemaRefs>
</ds:datastoreItem>
</file>

<file path=customXml/itemProps4.xml><?xml version="1.0" encoding="utf-8"?>
<ds:datastoreItem xmlns:ds="http://schemas.openxmlformats.org/officeDocument/2006/customXml" ds:itemID="{9D9524D9-E40B-4935-AF86-E1653E717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56DDF4F-9E99-48DF-A0AD-07D3F94EE36D}">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Möttönen Mikko</dc:creator>
  <lastModifiedBy>Sophie Rasbash (External)</lastModifiedBy>
  <revision>16</revision>
  <dcterms:created xsi:type="dcterms:W3CDTF">2026-03-24T07:06:00.0000000Z</dcterms:created>
  <dcterms:modified xsi:type="dcterms:W3CDTF">2026-05-07T08:57:35.1396702Z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9e0a35d4-b3fc-40b5-8d0f-3c0e23d9358b</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