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header.xml" ContentType="application/vnd.openxmlformats-officedocument.wordprocessingml.header+xml"/>
  <Override PartName="/word/footer.xml" ContentType="application/vnd.openxmlformats-officedocument.wordprocessingml.foot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tbl>
      <w:tblPr>
        <w:tblStyle w:val="TableGrid"/>
        <w:tblW w:w="0" w:type="auto"/>
        <w:tblLook w:val="06A0" w:firstRow="1" w:lastRow="0" w:firstColumn="1" w:lastColumn="0" w:noHBand="1" w:noVBand="1"/>
      </w:tblPr>
      <w:tblGrid>
        <w:gridCol w:w="9360"/>
      </w:tblGrid>
      <w:tr w:rsidR="639F4F8F" w:rsidTr="644E9BFF" w14:paraId="30DA04EC">
        <w:trPr>
          <w:trHeight w:val="300"/>
        </w:trPr>
        <w:tc>
          <w:tcPr>
            <w:tcW w:w="9360" w:type="dxa"/>
            <w:tcMar/>
          </w:tcPr>
          <w:p w:rsidR="738AE7AF" w:rsidP="644E9BFF" w:rsidRDefault="738AE7AF" w14:paraId="6A679252" w14:textId="0A824D96">
            <w:pPr>
              <w:widowControl w:val="0"/>
              <w:spacing w:before="0" w:beforeAutospacing="off" w:after="0" w:afterAutospacing="off" w:line="288" w:lineRule="auto"/>
              <w:ind w:left="0" w:right="0"/>
              <w:jc w:val="center"/>
              <w:rPr>
                <w:rFonts w:ascii="Arial" w:hAnsi="Arial" w:eastAsia="Arial" w:cs="Arial"/>
                <w:b w:val="0"/>
                <w:bCs w:val="0"/>
                <w:i w:val="0"/>
                <w:iCs w:val="0"/>
                <w:caps w:val="0"/>
                <w:smallCaps w:val="0"/>
                <w:noProof w:val="0"/>
                <w:color w:val="000000" w:themeColor="text1" w:themeTint="FF" w:themeShade="FF"/>
                <w:sz w:val="22"/>
                <w:szCs w:val="22"/>
                <w:lang w:val="de-DE"/>
              </w:rPr>
            </w:pPr>
            <w:r w:rsidRPr="644E9BFF" w:rsidR="51FBEC1B">
              <w:rPr>
                <w:rFonts w:ascii="Arial" w:hAnsi="Arial" w:eastAsia="Arial" w:cs="Arial"/>
                <w:b w:val="1"/>
                <w:bCs w:val="1"/>
                <w:i w:val="0"/>
                <w:iCs w:val="0"/>
                <w:caps w:val="0"/>
                <w:smallCaps w:val="0"/>
                <w:noProof w:val="0"/>
                <w:color w:val="000000" w:themeColor="text1" w:themeTint="FF" w:themeShade="FF"/>
                <w:sz w:val="22"/>
                <w:szCs w:val="22"/>
                <w:lang w:val="es-ES"/>
              </w:rPr>
              <w:t xml:space="preserve">Bilder </w:t>
            </w:r>
            <w:r w:rsidRPr="644E9BFF" w:rsidR="51FBEC1B">
              <w:rPr>
                <w:rFonts w:ascii="Arial" w:hAnsi="Arial" w:eastAsia="Arial" w:cs="Arial"/>
                <w:b w:val="1"/>
                <w:bCs w:val="1"/>
                <w:i w:val="0"/>
                <w:iCs w:val="0"/>
                <w:caps w:val="0"/>
                <w:smallCaps w:val="0"/>
                <w:noProof w:val="0"/>
                <w:color w:val="000000" w:themeColor="text1" w:themeTint="FF" w:themeShade="FF"/>
                <w:sz w:val="22"/>
                <w:szCs w:val="22"/>
                <w:lang w:val="es-ES"/>
              </w:rPr>
              <w:t>und</w:t>
            </w:r>
            <w:r w:rsidRPr="644E9BFF" w:rsidR="51FBEC1B">
              <w:rPr>
                <w:rFonts w:ascii="Arial" w:hAnsi="Arial" w:eastAsia="Arial" w:cs="Arial"/>
                <w:b w:val="1"/>
                <w:bCs w:val="1"/>
                <w:i w:val="0"/>
                <w:iCs w:val="0"/>
                <w:caps w:val="0"/>
                <w:smallCaps w:val="0"/>
                <w:noProof w:val="0"/>
                <w:color w:val="000000" w:themeColor="text1" w:themeTint="FF" w:themeShade="FF"/>
                <w:sz w:val="22"/>
                <w:szCs w:val="22"/>
                <w:lang w:val="es-ES"/>
              </w:rPr>
              <w:t xml:space="preserve"> Videos </w:t>
            </w:r>
            <w:r w:rsidRPr="644E9BFF" w:rsidR="51FBEC1B">
              <w:rPr>
                <w:rFonts w:ascii="Arial" w:hAnsi="Arial" w:eastAsia="Arial" w:cs="Arial"/>
                <w:b w:val="1"/>
                <w:bCs w:val="1"/>
                <w:i w:val="0"/>
                <w:iCs w:val="0"/>
                <w:caps w:val="0"/>
                <w:smallCaps w:val="0"/>
                <w:noProof w:val="0"/>
                <w:color w:val="000000" w:themeColor="text1" w:themeTint="FF" w:themeShade="FF"/>
                <w:sz w:val="22"/>
                <w:szCs w:val="22"/>
                <w:lang w:val="es-ES"/>
              </w:rPr>
              <w:t>zur</w:t>
            </w:r>
            <w:r w:rsidRPr="644E9BFF" w:rsidR="51FBEC1B">
              <w:rPr>
                <w:rFonts w:ascii="Arial" w:hAnsi="Arial" w:eastAsia="Arial" w:cs="Arial"/>
                <w:b w:val="1"/>
                <w:bCs w:val="1"/>
                <w:i w:val="0"/>
                <w:iCs w:val="0"/>
                <w:caps w:val="0"/>
                <w:smallCaps w:val="0"/>
                <w:noProof w:val="0"/>
                <w:color w:val="000000" w:themeColor="text1" w:themeTint="FF" w:themeShade="FF"/>
                <w:sz w:val="22"/>
                <w:szCs w:val="22"/>
                <w:lang w:val="es-ES"/>
              </w:rPr>
              <w:t xml:space="preserve"> </w:t>
            </w:r>
            <w:r w:rsidRPr="644E9BFF" w:rsidR="51FBEC1B">
              <w:rPr>
                <w:rFonts w:ascii="Arial" w:hAnsi="Arial" w:eastAsia="Arial" w:cs="Arial"/>
                <w:b w:val="1"/>
                <w:bCs w:val="1"/>
                <w:i w:val="0"/>
                <w:iCs w:val="0"/>
                <w:caps w:val="0"/>
                <w:smallCaps w:val="0"/>
                <w:noProof w:val="0"/>
                <w:color w:val="000000" w:themeColor="text1" w:themeTint="FF" w:themeShade="FF"/>
                <w:sz w:val="22"/>
                <w:szCs w:val="22"/>
                <w:lang w:val="es-ES"/>
              </w:rPr>
              <w:t>Erfinderin</w:t>
            </w:r>
            <w:r w:rsidRPr="644E9BFF" w:rsidR="51FBEC1B">
              <w:rPr>
                <w:rFonts w:ascii="Arial" w:hAnsi="Arial" w:eastAsia="Arial" w:cs="Arial"/>
                <w:b w:val="1"/>
                <w:bCs w:val="1"/>
                <w:i w:val="0"/>
                <w:iCs w:val="0"/>
                <w:caps w:val="0"/>
                <w:smallCaps w:val="0"/>
                <w:noProof w:val="0"/>
                <w:color w:val="000000" w:themeColor="text1" w:themeTint="FF" w:themeShade="FF"/>
                <w:sz w:val="22"/>
                <w:szCs w:val="22"/>
                <w:lang w:val="es-ES"/>
              </w:rPr>
              <w:t xml:space="preserve"> </w:t>
            </w:r>
            <w:r w:rsidRPr="644E9BFF" w:rsidR="51FBEC1B">
              <w:rPr>
                <w:rFonts w:ascii="Arial" w:hAnsi="Arial" w:eastAsia="Arial" w:cs="Arial"/>
                <w:b w:val="1"/>
                <w:bCs w:val="1"/>
                <w:i w:val="0"/>
                <w:iCs w:val="0"/>
                <w:caps w:val="0"/>
                <w:smallCaps w:val="0"/>
                <w:noProof w:val="0"/>
                <w:color w:val="000000" w:themeColor="text1" w:themeTint="FF" w:themeShade="FF"/>
                <w:sz w:val="22"/>
                <w:szCs w:val="22"/>
                <w:lang w:val="es-ES"/>
              </w:rPr>
              <w:t>und</w:t>
            </w:r>
            <w:r w:rsidRPr="644E9BFF" w:rsidR="51FBEC1B">
              <w:rPr>
                <w:rFonts w:ascii="Arial" w:hAnsi="Arial" w:eastAsia="Arial" w:cs="Arial"/>
                <w:b w:val="1"/>
                <w:bCs w:val="1"/>
                <w:i w:val="0"/>
                <w:iCs w:val="0"/>
                <w:caps w:val="0"/>
                <w:smallCaps w:val="0"/>
                <w:noProof w:val="0"/>
                <w:color w:val="000000" w:themeColor="text1" w:themeTint="FF" w:themeShade="FF"/>
                <w:sz w:val="22"/>
                <w:szCs w:val="22"/>
                <w:lang w:val="es-ES"/>
              </w:rPr>
              <w:t xml:space="preserve"> </w:t>
            </w:r>
            <w:r w:rsidRPr="644E9BFF" w:rsidR="51FBEC1B">
              <w:rPr>
                <w:rFonts w:ascii="Arial" w:hAnsi="Arial" w:eastAsia="Arial" w:cs="Arial"/>
                <w:b w:val="1"/>
                <w:bCs w:val="1"/>
                <w:i w:val="0"/>
                <w:iCs w:val="0"/>
                <w:caps w:val="0"/>
                <w:smallCaps w:val="0"/>
                <w:noProof w:val="0"/>
                <w:color w:val="000000" w:themeColor="text1" w:themeTint="FF" w:themeShade="FF"/>
                <w:sz w:val="22"/>
                <w:szCs w:val="22"/>
                <w:lang w:val="es-ES"/>
              </w:rPr>
              <w:t>ihrer</w:t>
            </w:r>
            <w:r w:rsidRPr="644E9BFF" w:rsidR="51FBEC1B">
              <w:rPr>
                <w:rFonts w:ascii="Arial" w:hAnsi="Arial" w:eastAsia="Arial" w:cs="Arial"/>
                <w:b w:val="1"/>
                <w:bCs w:val="1"/>
                <w:i w:val="0"/>
                <w:iCs w:val="0"/>
                <w:caps w:val="0"/>
                <w:smallCaps w:val="0"/>
                <w:noProof w:val="0"/>
                <w:color w:val="000000" w:themeColor="text1" w:themeTint="FF" w:themeShade="FF"/>
                <w:sz w:val="22"/>
                <w:szCs w:val="22"/>
                <w:lang w:val="es-ES"/>
              </w:rPr>
              <w:t xml:space="preserve"> </w:t>
            </w:r>
            <w:r w:rsidRPr="644E9BFF" w:rsidR="51FBEC1B">
              <w:rPr>
                <w:rFonts w:ascii="Arial" w:hAnsi="Arial" w:eastAsia="Arial" w:cs="Arial"/>
                <w:b w:val="1"/>
                <w:bCs w:val="1"/>
                <w:i w:val="0"/>
                <w:iCs w:val="0"/>
                <w:caps w:val="0"/>
                <w:smallCaps w:val="0"/>
                <w:noProof w:val="0"/>
                <w:color w:val="000000" w:themeColor="text1" w:themeTint="FF" w:themeShade="FF"/>
                <w:sz w:val="22"/>
                <w:szCs w:val="22"/>
                <w:lang w:val="es-ES"/>
              </w:rPr>
              <w:t>Erfindung</w:t>
            </w:r>
            <w:r w:rsidRPr="644E9BFF" w:rsidR="51FBEC1B">
              <w:rPr>
                <w:rFonts w:ascii="Arial" w:hAnsi="Arial" w:eastAsia="Arial" w:cs="Arial"/>
                <w:b w:val="1"/>
                <w:bCs w:val="1"/>
                <w:i w:val="0"/>
                <w:iCs w:val="0"/>
                <w:caps w:val="0"/>
                <w:smallCaps w:val="0"/>
                <w:noProof w:val="0"/>
                <w:color w:val="000000" w:themeColor="text1" w:themeTint="FF" w:themeShade="FF"/>
                <w:sz w:val="22"/>
                <w:szCs w:val="22"/>
                <w:lang w:val="es-ES"/>
              </w:rPr>
              <w:t xml:space="preserve"> </w:t>
            </w:r>
            <w:r w:rsidRPr="644E9BFF" w:rsidR="51FBEC1B">
              <w:rPr>
                <w:rFonts w:ascii="Arial" w:hAnsi="Arial" w:eastAsia="Arial" w:cs="Arial"/>
                <w:b w:val="1"/>
                <w:bCs w:val="1"/>
                <w:i w:val="0"/>
                <w:iCs w:val="0"/>
                <w:caps w:val="0"/>
                <w:smallCaps w:val="0"/>
                <w:noProof w:val="0"/>
                <w:color w:val="000000" w:themeColor="text1" w:themeTint="FF" w:themeShade="FF"/>
                <w:sz w:val="22"/>
                <w:szCs w:val="22"/>
                <w:lang w:val="es-ES"/>
              </w:rPr>
              <w:t>stehen</w:t>
            </w:r>
            <w:r w:rsidRPr="644E9BFF" w:rsidR="51FBEC1B">
              <w:rPr>
                <w:rFonts w:ascii="Arial" w:hAnsi="Arial" w:eastAsia="Arial" w:cs="Arial"/>
                <w:b w:val="1"/>
                <w:bCs w:val="1"/>
                <w:i w:val="0"/>
                <w:iCs w:val="0"/>
                <w:caps w:val="0"/>
                <w:smallCaps w:val="0"/>
                <w:noProof w:val="0"/>
                <w:color w:val="000000" w:themeColor="text1" w:themeTint="FF" w:themeShade="FF"/>
                <w:sz w:val="22"/>
                <w:szCs w:val="22"/>
                <w:lang w:val="es-ES"/>
              </w:rPr>
              <w:t xml:space="preserve"> </w:t>
            </w:r>
            <w:hyperlink r:id="R2da6c446610a4d53">
              <w:r w:rsidRPr="644E9BFF" w:rsidR="51FBEC1B">
                <w:rPr>
                  <w:rStyle w:val="Hyperlink"/>
                  <w:rFonts w:ascii="Arial" w:hAnsi="Arial" w:eastAsia="Arial" w:cs="Arial"/>
                  <w:b w:val="1"/>
                  <w:bCs w:val="1"/>
                  <w:i w:val="0"/>
                  <w:iCs w:val="0"/>
                  <w:caps w:val="0"/>
                  <w:smallCaps w:val="0"/>
                  <w:strike w:val="0"/>
                  <w:dstrike w:val="0"/>
                  <w:noProof w:val="0"/>
                  <w:sz w:val="22"/>
                  <w:szCs w:val="22"/>
                  <w:lang w:val="es-ES"/>
                </w:rPr>
                <w:t>hier</w:t>
              </w:r>
            </w:hyperlink>
            <w:r w:rsidRPr="644E9BFF" w:rsidR="51FBEC1B">
              <w:rPr>
                <w:rFonts w:ascii="Arial" w:hAnsi="Arial" w:eastAsia="Arial" w:cs="Arial"/>
                <w:b w:val="0"/>
                <w:bCs w:val="0"/>
                <w:i w:val="0"/>
                <w:iCs w:val="0"/>
                <w:caps w:val="0"/>
                <w:smallCaps w:val="0"/>
                <w:noProof w:val="0"/>
                <w:color w:val="000000" w:themeColor="text1" w:themeTint="FF" w:themeShade="FF"/>
                <w:sz w:val="22"/>
                <w:szCs w:val="22"/>
                <w:lang w:val="de-DE"/>
              </w:rPr>
              <w:t xml:space="preserve"> </w:t>
            </w:r>
            <w:r w:rsidRPr="644E9BFF" w:rsidR="51FBEC1B">
              <w:rPr>
                <w:rFonts w:ascii="Arial" w:hAnsi="Arial" w:eastAsia="Arial" w:cs="Arial"/>
                <w:b w:val="1"/>
                <w:bCs w:val="1"/>
                <w:i w:val="0"/>
                <w:iCs w:val="0"/>
                <w:caps w:val="0"/>
                <w:smallCaps w:val="0"/>
                <w:noProof w:val="0"/>
                <w:color w:val="000000" w:themeColor="text1" w:themeTint="FF" w:themeShade="FF"/>
                <w:sz w:val="22"/>
                <w:szCs w:val="22"/>
                <w:lang w:val="de-DE"/>
              </w:rPr>
              <w:t>zur Verfügung</w:t>
            </w:r>
          </w:p>
        </w:tc>
      </w:tr>
    </w:tbl>
    <w:p w:rsidR="00514C5C" w:rsidRDefault="00545643" w14:paraId="04FA392C" w14:textId="1C48F57D">
      <w:pPr>
        <w:spacing w:after="180"/>
        <w:jc w:val="right"/>
        <w:rPr>
          <w:b w:val="1"/>
          <w:bCs w:val="1"/>
          <w:sz w:val="28"/>
          <w:szCs w:val="28"/>
        </w:rPr>
      </w:pPr>
      <w:r>
        <w:br/>
      </w:r>
      <w:r w:rsidRPr="639F4F8F" w:rsidR="3456E2A5">
        <w:rPr>
          <w:b w:val="1"/>
          <w:bCs w:val="1"/>
          <w:sz w:val="28"/>
          <w:szCs w:val="28"/>
        </w:rPr>
        <w:t xml:space="preserve">PRESSEMITTEILUNG </w:t>
      </w:r>
    </w:p>
    <w:p w:rsidR="00514C5C" w:rsidRDefault="00545643" w14:paraId="04FA392D" w14:textId="77777777">
      <w:pPr>
        <w:jc w:val="center"/>
        <w:rPr>
          <w:b/>
          <w:bCs/>
          <w:sz w:val="28"/>
          <w:szCs w:val="28"/>
        </w:rPr>
      </w:pPr>
      <w:r>
        <w:rPr>
          <w:b/>
          <w:sz w:val="28"/>
        </w:rPr>
        <w:t xml:space="preserve">Gezielte Bekämpfung von Krebszellen: </w:t>
      </w:r>
      <w:proofErr w:type="gramStart"/>
      <w:r>
        <w:rPr>
          <w:b/>
          <w:sz w:val="28"/>
        </w:rPr>
        <w:t>Portugiesische</w:t>
      </w:r>
      <w:proofErr w:type="gramEnd"/>
      <w:r>
        <w:rPr>
          <w:b/>
          <w:sz w:val="28"/>
        </w:rPr>
        <w:t xml:space="preserve"> Forscherin als Finalistin für den Europäischen Erfinderpreis 2026 ausgewählt</w:t>
      </w:r>
    </w:p>
    <w:p w:rsidR="00514C5C" w:rsidRDefault="55EF8F96" w14:paraId="04FA392E" w14:textId="64A8C06C">
      <w:pPr>
        <w:numPr>
          <w:ilvl w:val="0"/>
          <w:numId w:val="1"/>
        </w:numPr>
        <w:spacing w:before="240"/>
        <w:jc w:val="both"/>
        <w:rPr/>
      </w:pPr>
      <w:r w:rsidRPr="1D5FC0B8" w:rsidR="44CD6D2C">
        <w:rPr>
          <w:b w:val="1"/>
          <w:bCs w:val="1"/>
        </w:rPr>
        <w:t xml:space="preserve">Paula </w:t>
      </w:r>
      <w:r w:rsidRPr="1D5FC0B8" w:rsidR="44CD6D2C">
        <w:rPr>
          <w:b w:val="1"/>
          <w:bCs w:val="1"/>
        </w:rPr>
        <w:t>Videira</w:t>
      </w:r>
      <w:r w:rsidRPr="1D5FC0B8" w:rsidR="44CD6D2C">
        <w:rPr>
          <w:b w:val="1"/>
          <w:bCs w:val="1"/>
        </w:rPr>
        <w:t xml:space="preserve"> und ihr Team haben L2A5 entwickelt, ein</w:t>
      </w:r>
      <w:r w:rsidRPr="1D5FC0B8" w:rsidR="56F8B8B4">
        <w:rPr>
          <w:b w:val="1"/>
          <w:bCs w:val="1"/>
        </w:rPr>
        <w:t>en</w:t>
      </w:r>
      <w:r w:rsidRPr="1D5FC0B8" w:rsidR="44CD6D2C">
        <w:rPr>
          <w:b w:val="1"/>
          <w:bCs w:val="1"/>
        </w:rPr>
        <w:t xml:space="preserve"> spezifische</w:t>
      </w:r>
      <w:r w:rsidRPr="1D5FC0B8" w:rsidR="3F820C1C">
        <w:rPr>
          <w:b w:val="1"/>
          <w:bCs w:val="1"/>
        </w:rPr>
        <w:t>n</w:t>
      </w:r>
      <w:r w:rsidRPr="1D5FC0B8" w:rsidR="44CD6D2C">
        <w:rPr>
          <w:b w:val="1"/>
          <w:bCs w:val="1"/>
        </w:rPr>
        <w:t xml:space="preserve"> Antikörper, der Krebszellen von gesundem Gewebe unterscheidet</w:t>
      </w:r>
    </w:p>
    <w:p w:rsidR="00514C5C" w:rsidRDefault="52C22A2B" w14:paraId="04FA392F" w14:textId="2012BEAE">
      <w:pPr>
        <w:numPr>
          <w:ilvl w:val="0"/>
          <w:numId w:val="1"/>
        </w:numPr>
        <w:jc w:val="both"/>
      </w:pPr>
      <w:r w:rsidRPr="2D48A222">
        <w:rPr>
          <w:b/>
          <w:bCs/>
        </w:rPr>
        <w:t>Die Erfindung ermöglicht eine bisher unerreichte Präzision und eröffnet neue Möglichkeiten der Diagnose und Therapie von Krebs</w:t>
      </w:r>
    </w:p>
    <w:p w:rsidR="00514C5C" w:rsidRDefault="00545643" w14:paraId="04FA3930" w14:textId="7ABAB744">
      <w:pPr>
        <w:numPr>
          <w:ilvl w:val="0"/>
          <w:numId w:val="1"/>
        </w:numPr>
        <w:jc w:val="both"/>
      </w:pPr>
      <w:r>
        <w:rPr>
          <w:b/>
        </w:rPr>
        <w:t>Das portugiesische Team gehört zu den drei Finalisten in der Kategorie "Forschung". Die Gewinner/innen werden während der Preisverleihung am 2. Juli 2026 in Berlin bekannt gegeben</w:t>
      </w:r>
    </w:p>
    <w:p w:rsidR="00514C5C" w:rsidP="0A866B35" w:rsidRDefault="52C22A2B" w14:paraId="04FA3931" w14:textId="77777777">
      <w:pPr>
        <w:numPr>
          <w:ilvl w:val="0"/>
          <w:numId w:val="1"/>
        </w:numPr>
        <w:spacing w:after="240"/>
        <w:jc w:val="both"/>
        <w:rPr>
          <w:b/>
          <w:bCs/>
          <w:color w:val="000000" w:themeColor="text1"/>
        </w:rPr>
      </w:pPr>
      <w:r>
        <w:rPr>
          <w:b/>
        </w:rPr>
        <w:t xml:space="preserve">Die öffentliche Abstimmung über den Publikumspreis </w:t>
      </w:r>
      <w:r>
        <w:rPr>
          <w:b/>
          <w:color w:val="000000" w:themeColor="text1"/>
        </w:rPr>
        <w:t>startet heute und wird bis zur Preisverleihung am 2. Juli 2026 laufen</w:t>
      </w:r>
    </w:p>
    <w:p w:rsidR="00514C5C" w:rsidP="24744CFB" w:rsidRDefault="6F3DE77B" w14:paraId="04FA3932" w14:textId="5DEDA842">
      <w:pPr>
        <w:jc w:val="both"/>
        <w:rPr>
          <w:b w:val="1"/>
          <w:bCs w:val="1"/>
          <w:color w:val="FF0000"/>
        </w:rPr>
      </w:pPr>
      <w:r w:rsidRPr="1D5FC0B8" w:rsidR="1BE4E08E">
        <w:rPr>
          <w:b w:val="1"/>
          <w:bCs w:val="1"/>
          <w:color w:val="000000" w:themeColor="text1" w:themeTint="FF" w:themeShade="FF"/>
        </w:rPr>
        <w:t>München, 12. Mai 2026</w:t>
      </w:r>
      <w:r w:rsidR="1BE4E08E">
        <w:rPr/>
        <w:t xml:space="preserve"> – Die mangelnde Fähigkeit, Krebszellen von gesundem Gewebe zu unterscheiden, </w:t>
      </w:r>
      <w:r w:rsidR="7F3948AF">
        <w:rPr/>
        <w:t xml:space="preserve">bleibt </w:t>
      </w:r>
      <w:r w:rsidR="1BE4E08E">
        <w:rPr/>
        <w:t xml:space="preserve">eine der größten Schwierigkeiten in der Onkologie und schränkt die Wirksamkeit sowohl </w:t>
      </w:r>
      <w:r w:rsidR="620ECC42">
        <w:rPr/>
        <w:t xml:space="preserve">bei </w:t>
      </w:r>
      <w:r w:rsidR="1BE4E08E">
        <w:rPr/>
        <w:t xml:space="preserve">der Diagnose als auch </w:t>
      </w:r>
      <w:r w:rsidR="3D64D8FA">
        <w:rPr/>
        <w:t xml:space="preserve">bei </w:t>
      </w:r>
      <w:r w:rsidR="1BE4E08E">
        <w:rPr/>
        <w:t xml:space="preserve">der Behandlung ein. Die Biotechnologieforscherin </w:t>
      </w:r>
      <w:r w:rsidRPr="1D5FC0B8" w:rsidR="1BE4E08E">
        <w:rPr>
          <w:b w:val="1"/>
          <w:bCs w:val="1"/>
        </w:rPr>
        <w:t xml:space="preserve">Paula </w:t>
      </w:r>
      <w:r w:rsidRPr="1D5FC0B8" w:rsidR="1BE4E08E">
        <w:rPr>
          <w:b w:val="1"/>
          <w:bCs w:val="1"/>
        </w:rPr>
        <w:t>Videira</w:t>
      </w:r>
      <w:r w:rsidR="1BE4E08E">
        <w:rPr/>
        <w:t xml:space="preserve">, ordentliche Professorin an der Fakultät für Wissenschaften und Technologie der Neuen Universität Lissabon (NOVA FCT) und Direktorin der UCIBIO-Forschungseinheit, hat </w:t>
      </w:r>
      <w:r w:rsidRPr="1D5FC0B8" w:rsidR="1BE4E08E">
        <w:rPr>
          <w:b w:val="1"/>
          <w:bCs w:val="1"/>
        </w:rPr>
        <w:t>zusammen mit Ihrem Team L2A5 entwickelt</w:t>
      </w:r>
      <w:r w:rsidR="586CFAF8">
        <w:rPr/>
        <w:t xml:space="preserve">. </w:t>
      </w:r>
      <w:r w:rsidR="28ABE5FE">
        <w:rPr/>
        <w:t xml:space="preserve">Dies ist </w:t>
      </w:r>
      <w:r w:rsidR="1BE4E08E">
        <w:rPr/>
        <w:t xml:space="preserve">ein hochspezifischer Antikörper, der </w:t>
      </w:r>
      <w:r w:rsidRPr="1D5FC0B8" w:rsidR="1BE4E08E">
        <w:rPr>
          <w:b w:val="1"/>
          <w:bCs w:val="1"/>
        </w:rPr>
        <w:t xml:space="preserve">molekulare Signaturen erkennt, die in Krebszellen vorhanden sind, in gesundem Gewebe aber fehlen oder nicht </w:t>
      </w:r>
      <w:r w:rsidRPr="1D5FC0B8" w:rsidR="1810AFFE">
        <w:rPr>
          <w:b w:val="1"/>
          <w:bCs w:val="1"/>
        </w:rPr>
        <w:t>zugänglich</w:t>
      </w:r>
      <w:r w:rsidRPr="1D5FC0B8" w:rsidR="1BE4E08E">
        <w:rPr>
          <w:b w:val="1"/>
          <w:bCs w:val="1"/>
        </w:rPr>
        <w:t xml:space="preserve"> sind</w:t>
      </w:r>
      <w:r w:rsidR="1BE4E08E">
        <w:rPr/>
        <w:t xml:space="preserve">. Die Antikörper greifen Tumor-assoziierte Zuckermoleküle gezielt und mit bisher unerreichter Präzision an, was neue Möglichkeiten für selektivere Diagnose- und Therapieverfahren </w:t>
      </w:r>
      <w:r w:rsidR="238735ED">
        <w:rPr/>
        <w:t>in de</w:t>
      </w:r>
      <w:r w:rsidR="1BE4E08E">
        <w:rPr/>
        <w:t xml:space="preserve">r </w:t>
      </w:r>
      <w:r w:rsidR="371AB694">
        <w:rPr/>
        <w:t>Krebs</w:t>
      </w:r>
      <w:r w:rsidR="77FC56B0">
        <w:rPr/>
        <w:t>b</w:t>
      </w:r>
      <w:r w:rsidR="1BE4E08E">
        <w:rPr/>
        <w:t xml:space="preserve">ekämpfung eröffnet. Für ihre Arbeit wurde </w:t>
      </w:r>
      <w:r w:rsidR="1BE4E08E">
        <w:rPr/>
        <w:t>Videira</w:t>
      </w:r>
      <w:r w:rsidR="1BE4E08E">
        <w:rPr/>
        <w:t xml:space="preserve"> mit ihrem Team von einer unabhängigen Jury als </w:t>
      </w:r>
      <w:r w:rsidRPr="1D5FC0B8" w:rsidR="1BE4E08E">
        <w:rPr>
          <w:b w:val="1"/>
          <w:bCs w:val="1"/>
        </w:rPr>
        <w:t>Finalistin in der Kategorie "Forschung" des Europäischen Erfinderpreises 2026</w:t>
      </w:r>
      <w:r w:rsidR="1BE4E08E">
        <w:rPr/>
        <w:t xml:space="preserve"> ausgewählt.</w:t>
      </w:r>
    </w:p>
    <w:p w:rsidR="00514C5C" w:rsidRDefault="00514C5C" w14:paraId="04FA3933" w14:textId="77777777">
      <w:pPr>
        <w:jc w:val="both"/>
      </w:pPr>
    </w:p>
    <w:p w:rsidR="00514C5C" w:rsidP="24744CFB" w:rsidRDefault="52C22A2B" w14:paraId="04FA3934" w14:textId="77777777">
      <w:pPr>
        <w:spacing w:after="180"/>
        <w:jc w:val="both"/>
        <w:rPr>
          <w:b/>
          <w:bCs/>
          <w:color w:val="AE0009"/>
        </w:rPr>
      </w:pPr>
      <w:r>
        <w:rPr>
          <w:b/>
          <w:color w:val="AE0009"/>
        </w:rPr>
        <w:t>Krebszellen von gesundem Gewebe unterscheiden</w:t>
      </w:r>
    </w:p>
    <w:p w:rsidR="00514C5C" w:rsidP="2D48A222" w:rsidRDefault="5EC92269" w14:paraId="04FA3935" w14:textId="7E0B3787">
      <w:pPr>
        <w:spacing w:before="240" w:after="240" w:line="268" w:lineRule="auto"/>
        <w:jc w:val="both"/>
      </w:pPr>
      <w:r>
        <w:t xml:space="preserve">Krebs ist in Europa weiterhin eine der größten </w:t>
      </w:r>
      <w:r w:rsidR="5F4A4B8F">
        <w:t xml:space="preserve">Herausforderungen </w:t>
      </w:r>
      <w:r>
        <w:t>der Gesundheit</w:t>
      </w:r>
      <w:r w:rsidR="2A0B0E2F">
        <w:t>ssysteme</w:t>
      </w:r>
      <w:r>
        <w:t xml:space="preserve">. Angaben der </w:t>
      </w:r>
      <w:hyperlink r:id="rId12">
        <w:r w:rsidRPr="2D48A222">
          <w:rPr>
            <w:color w:val="1155CC"/>
            <w:u w:val="single"/>
          </w:rPr>
          <w:t>Europäischen Kommission</w:t>
        </w:r>
      </w:hyperlink>
      <w:r>
        <w:t xml:space="preserve"> zufolge gab es in der EU 2024 schätzungsweise 2,7 Millionen neue Fälle von Krebserkrankungen, was Krebs zur zweit</w:t>
      </w:r>
      <w:r w:rsidR="2CEB890B">
        <w:t>häufigsten</w:t>
      </w:r>
      <w:r>
        <w:t xml:space="preserve"> Todesursache </w:t>
      </w:r>
      <w:r w:rsidR="71679932">
        <w:t xml:space="preserve">insgesamt </w:t>
      </w:r>
      <w:r>
        <w:t xml:space="preserve">und für Personen über 65 </w:t>
      </w:r>
      <w:r w:rsidR="74D5B19E">
        <w:t>Jahre sogar zur häufigsten</w:t>
      </w:r>
      <w:r>
        <w:t xml:space="preserve"> Todesursache macht.</w:t>
      </w:r>
    </w:p>
    <w:p w:rsidR="00514C5C" w:rsidRDefault="52C22A2B" w14:paraId="04FA3936" w14:textId="27475A21">
      <w:pPr>
        <w:spacing w:before="240" w:after="240" w:line="268" w:lineRule="auto"/>
        <w:jc w:val="both"/>
      </w:pPr>
      <w:r>
        <w:lastRenderedPageBreak/>
        <w:t>Eine der größten Schwierigkeiten bei der Diagnose und Behandlung von Krebs ist es, molekulare Merkmale zu identifizieren, durch die sich Krebszellen klar von gesundem Gewebe unterscheiden. Tumorzellen zeigen an ihrer Oberfläche oft veränderte Zuckermoleküle, sogenannte Glykane. Diese Glykane können zwar als Erkrankungsmarker dienen, aber auch gesundes Gewebe kann ähnliche Strukturen aufweisen</w:t>
      </w:r>
      <w:r w:rsidR="59B6A3CE">
        <w:t xml:space="preserve">. </w:t>
      </w:r>
      <w:r w:rsidR="5D92E539">
        <w:t>D</w:t>
      </w:r>
      <w:r>
        <w:t xml:space="preserve">eshalb </w:t>
      </w:r>
      <w:r w:rsidR="012EBFFB">
        <w:t xml:space="preserve">ist </w:t>
      </w:r>
      <w:r>
        <w:t xml:space="preserve">es </w:t>
      </w:r>
      <w:proofErr w:type="gramStart"/>
      <w:r>
        <w:t>extrem schwierig</w:t>
      </w:r>
      <w:proofErr w:type="gramEnd"/>
      <w:r>
        <w:t>, Tumorzellen gezielt zu bekämpfen, ohne dabei auch gesundes Gewebe zu beschädigen.</w:t>
      </w:r>
    </w:p>
    <w:p w:rsidR="00514C5C" w:rsidP="24744CFB" w:rsidRDefault="50C11143" w14:paraId="04FA3937" w14:textId="77595EF4">
      <w:pPr>
        <w:spacing w:before="240" w:after="240" w:line="268" w:lineRule="auto"/>
        <w:jc w:val="both"/>
        <w:rPr>
          <w:color w:val="FF0000"/>
        </w:rPr>
      </w:pPr>
      <w:r>
        <w:t xml:space="preserve">Das Team um </w:t>
      </w:r>
      <w:proofErr w:type="spellStart"/>
      <w:r>
        <w:t>Videira</w:t>
      </w:r>
      <w:proofErr w:type="spellEnd"/>
      <w:r>
        <w:t xml:space="preserve"> hat nun mit L2A5 einen Antikörper entwickelt, der Tumor-assoziierte Glykane erkennt, die eine bestimmte Konfiguration aufweisen, wie sie nur in Krebszellen vorkommt, in gesundem Gewebe hingegen nicht vorhanden oder </w:t>
      </w:r>
      <w:r w:rsidR="5BC55AD3">
        <w:t>zugänglich</w:t>
      </w:r>
      <w:r>
        <w:t xml:space="preserve"> ist. Dank dieser molekularen Selektivität bindet der Antikörper sich nur an bösartige Tumorzellen und greift kein gesundes Gewebe an – mit einer bisher unerreichten Präzision.</w:t>
      </w:r>
    </w:p>
    <w:p w:rsidR="00514C5C" w:rsidRDefault="4BDD97FE" w14:paraId="04FA3938" w14:textId="19E846D8">
      <w:pPr>
        <w:spacing w:before="240" w:after="240" w:line="268" w:lineRule="auto"/>
        <w:jc w:val="both"/>
      </w:pPr>
      <w:r w:rsidRPr="2D48A222">
        <w:rPr>
          <w:i/>
          <w:iCs/>
        </w:rPr>
        <w:t xml:space="preserve">"Es gab nicht den einen </w:t>
      </w:r>
      <w:r w:rsidRPr="2D48A222" w:rsidR="42E3A315">
        <w:rPr>
          <w:i/>
          <w:iCs/>
        </w:rPr>
        <w:t>’He</w:t>
      </w:r>
      <w:r w:rsidRPr="2D48A222">
        <w:rPr>
          <w:i/>
          <w:iCs/>
        </w:rPr>
        <w:t>ureka</w:t>
      </w:r>
      <w:r w:rsidRPr="2D48A222" w:rsidR="7EF87C2E">
        <w:rPr>
          <w:i/>
          <w:iCs/>
        </w:rPr>
        <w:t>’</w:t>
      </w:r>
      <w:r w:rsidRPr="2D48A222">
        <w:rPr>
          <w:i/>
          <w:iCs/>
        </w:rPr>
        <w:t xml:space="preserve">-Moment. Vielmehr waren es </w:t>
      </w:r>
      <w:r w:rsidRPr="2D48A222" w:rsidR="469DA64D">
        <w:rPr>
          <w:i/>
          <w:iCs/>
        </w:rPr>
        <w:t>viele</w:t>
      </w:r>
      <w:r w:rsidRPr="2D48A222">
        <w:rPr>
          <w:i/>
          <w:iCs/>
        </w:rPr>
        <w:t xml:space="preserve"> kleine Schritte</w:t>
      </w:r>
      <w:r w:rsidRPr="2D48A222" w:rsidR="5F08DCAE">
        <w:rPr>
          <w:i/>
          <w:iCs/>
        </w:rPr>
        <w:t xml:space="preserve"> </w:t>
      </w:r>
      <w:r w:rsidRPr="2D48A222" w:rsidR="10053D32">
        <w:rPr>
          <w:i/>
          <w:iCs/>
        </w:rPr>
        <w:t>und</w:t>
      </w:r>
      <w:r w:rsidRPr="2D48A222">
        <w:rPr>
          <w:i/>
          <w:iCs/>
        </w:rPr>
        <w:t xml:space="preserve"> </w:t>
      </w:r>
      <w:r w:rsidRPr="2D48A222" w:rsidR="3F35B76A">
        <w:rPr>
          <w:i/>
          <w:iCs/>
        </w:rPr>
        <w:t>m</w:t>
      </w:r>
      <w:r w:rsidRPr="2D48A222">
        <w:rPr>
          <w:i/>
          <w:iCs/>
        </w:rPr>
        <w:t xml:space="preserve">it jedem Experiment wuchs unsere Zuversicht. Aber als wir beobachteten, </w:t>
      </w:r>
      <w:r w:rsidRPr="2D48A222" w:rsidR="2F6B74A5">
        <w:rPr>
          <w:i/>
          <w:iCs/>
        </w:rPr>
        <w:t>wie</w:t>
      </w:r>
      <w:r w:rsidRPr="2D48A222">
        <w:rPr>
          <w:i/>
          <w:iCs/>
        </w:rPr>
        <w:t xml:space="preserve"> </w:t>
      </w:r>
      <w:r w:rsidRPr="2D48A222" w:rsidR="6E0FA722">
        <w:rPr>
          <w:i/>
          <w:iCs/>
        </w:rPr>
        <w:t xml:space="preserve">sich </w:t>
      </w:r>
      <w:r w:rsidRPr="2D48A222">
        <w:rPr>
          <w:i/>
          <w:iCs/>
        </w:rPr>
        <w:t>unser Antikörper an Tumorgewebe bindet, nicht aber an gesundes Gewebe, wurde uns klar, welches therapeutische Potenzial unsere Erfindung birgt"</w:t>
      </w:r>
      <w:r>
        <w:t xml:space="preserve">, </w:t>
      </w:r>
      <w:r w:rsidR="48F42342">
        <w:t>sagt</w:t>
      </w:r>
      <w:r>
        <w:t xml:space="preserve"> </w:t>
      </w:r>
      <w:proofErr w:type="spellStart"/>
      <w:r>
        <w:t>Videira</w:t>
      </w:r>
      <w:proofErr w:type="spellEnd"/>
      <w:r>
        <w:t>.</w:t>
      </w:r>
    </w:p>
    <w:p w:rsidR="00514C5C" w:rsidRDefault="00545643" w14:paraId="04FA3939" w14:textId="77777777">
      <w:pPr>
        <w:jc w:val="both"/>
        <w:rPr>
          <w:b/>
          <w:bCs/>
          <w:color w:val="B13A3C"/>
        </w:rPr>
      </w:pPr>
      <w:r>
        <w:rPr>
          <w:b/>
          <w:color w:val="B13A3C"/>
        </w:rPr>
        <w:t>Langfristige Krebsforschung</w:t>
      </w:r>
    </w:p>
    <w:p w:rsidR="00514C5C" w:rsidRDefault="52C22A2B" w14:paraId="04FA393A" w14:textId="77777777">
      <w:pPr>
        <w:spacing w:before="240" w:after="240"/>
        <w:jc w:val="both"/>
      </w:pPr>
      <w:r>
        <w:t xml:space="preserve">Die Forschung hinter L2A5 wurde durch langfristige wissenschaftliche Untersuchungen im Bereich der Tumor-assoziierten </w:t>
      </w:r>
      <w:proofErr w:type="spellStart"/>
      <w:r>
        <w:t>Glykobiologie</w:t>
      </w:r>
      <w:proofErr w:type="spellEnd"/>
      <w:r>
        <w:t xml:space="preserve"> gestützt, einem Gebiet, das für seine Komplexität und hohe Misserfolgsquote bekannt ist. Die Fortschritte erforderten jahrelange Experimente, Optimierungen und Validierungen, oft mit ungewissem Ergebnis.</w:t>
      </w:r>
    </w:p>
    <w:p w:rsidR="00514C5C" w:rsidRDefault="55EF8F96" w14:paraId="04FA393B" w14:textId="7EF27C7F">
      <w:pPr>
        <w:spacing w:before="240" w:after="240"/>
        <w:jc w:val="both"/>
      </w:pPr>
      <w:proofErr w:type="spellStart"/>
      <w:r>
        <w:t>Videira</w:t>
      </w:r>
      <w:proofErr w:type="spellEnd"/>
      <w:r>
        <w:t xml:space="preserve"> und ihr Team trotzten diesen Schwierigkeiten, indem sie Grundlagenforschung mit einer klaren Vision für medizinische Anwendungen kombinierten</w:t>
      </w:r>
      <w:r w:rsidR="3282CE24">
        <w:t xml:space="preserve">. Dafür </w:t>
      </w:r>
      <w:r w:rsidR="13CB67E4">
        <w:t>ging</w:t>
      </w:r>
      <w:r w:rsidR="3282CE24">
        <w:t>en sie</w:t>
      </w:r>
      <w:r>
        <w:t xml:space="preserve"> Partnerschaften mit der Neuen Universität Lissabon, dem Portugiesischen Francisco-Gentil-Institut für Onkologie und dem Helmholtz-Zentrum Dresden</w:t>
      </w:r>
      <w:r w:rsidR="3050F7ED">
        <w:t>-</w:t>
      </w:r>
      <w:r>
        <w:t xml:space="preserve">Rossendorf </w:t>
      </w:r>
      <w:r w:rsidR="0B6FF1C8">
        <w:t>ein</w:t>
      </w:r>
      <w:r>
        <w:t xml:space="preserve">. Das Ergebnis ist ein patentierter Antikörper, der </w:t>
      </w:r>
      <w:r w:rsidR="6B6955C1">
        <w:t>groß</w:t>
      </w:r>
      <w:r>
        <w:t xml:space="preserve">es Potenzial </w:t>
      </w:r>
      <w:r w:rsidR="23162C47">
        <w:t xml:space="preserve">für die </w:t>
      </w:r>
      <w:r>
        <w:t>Anwendung in der Krebsdiagnos</w:t>
      </w:r>
      <w:r w:rsidR="4F777B78">
        <w:t>tik</w:t>
      </w:r>
      <w:r>
        <w:t xml:space="preserve"> und als Grundlage gezielte</w:t>
      </w:r>
      <w:r w:rsidR="743A440F">
        <w:t>r</w:t>
      </w:r>
      <w:r>
        <w:t xml:space="preserve"> Therapien aufweist, darunter auch </w:t>
      </w:r>
      <w:proofErr w:type="spellStart"/>
      <w:r>
        <w:t>Chemoimmunkonjugate</w:t>
      </w:r>
      <w:proofErr w:type="spellEnd"/>
      <w:r>
        <w:t>.</w:t>
      </w:r>
    </w:p>
    <w:p w:rsidR="52C22A2B" w:rsidP="2D48A222" w:rsidRDefault="12BD6D15" w14:paraId="04FA393C" w14:textId="5221688A">
      <w:pPr>
        <w:spacing w:before="240" w:after="240"/>
        <w:jc w:val="both"/>
        <w:rPr>
          <w:i/>
          <w:iCs/>
        </w:rPr>
      </w:pPr>
      <w:r>
        <w:t>"</w:t>
      </w:r>
      <w:r w:rsidRPr="2D48A222">
        <w:rPr>
          <w:i/>
          <w:iCs/>
        </w:rPr>
        <w:t>Unsere Arbeit ha</w:t>
      </w:r>
      <w:r w:rsidRPr="2D48A222" w:rsidR="03D6A93D">
        <w:rPr>
          <w:i/>
          <w:iCs/>
        </w:rPr>
        <w:t>t</w:t>
      </w:r>
      <w:r w:rsidRPr="2D48A222">
        <w:rPr>
          <w:i/>
          <w:iCs/>
        </w:rPr>
        <w:t xml:space="preserve"> sich nie auf eine einzige Disziplin beschränkt. Bei der Forschungsarbeit k</w:t>
      </w:r>
      <w:r w:rsidRPr="2D48A222" w:rsidR="1D2268B1">
        <w:rPr>
          <w:i/>
          <w:iCs/>
        </w:rPr>
        <w:t>amen</w:t>
      </w:r>
      <w:r w:rsidRPr="2D48A222">
        <w:rPr>
          <w:i/>
          <w:iCs/>
        </w:rPr>
        <w:t xml:space="preserve"> immer wieder Zweifel auf. Aber wenn </w:t>
      </w:r>
      <w:r w:rsidRPr="2D48A222" w:rsidR="2AE780EB">
        <w:rPr>
          <w:i/>
          <w:iCs/>
        </w:rPr>
        <w:t>D</w:t>
      </w:r>
      <w:r w:rsidRPr="2D48A222">
        <w:rPr>
          <w:i/>
          <w:iCs/>
        </w:rPr>
        <w:t xml:space="preserve">u </w:t>
      </w:r>
      <w:r w:rsidRPr="2D48A222" w:rsidR="164F9B54">
        <w:rPr>
          <w:i/>
          <w:iCs/>
        </w:rPr>
        <w:t>D</w:t>
      </w:r>
      <w:r w:rsidRPr="2D48A222">
        <w:rPr>
          <w:i/>
          <w:iCs/>
        </w:rPr>
        <w:t xml:space="preserve">ich mit anderen über </w:t>
      </w:r>
      <w:r w:rsidRPr="2D48A222" w:rsidR="753287EC">
        <w:rPr>
          <w:i/>
          <w:iCs/>
        </w:rPr>
        <w:t>D</w:t>
      </w:r>
      <w:r w:rsidRPr="2D48A222">
        <w:rPr>
          <w:i/>
          <w:iCs/>
        </w:rPr>
        <w:t>eine Ideen austauschst, entsteht eine kollektive Energie. Wir haben uns gegenseitig angetrieben"</w:t>
      </w:r>
      <w:r>
        <w:t xml:space="preserve">, erzählt </w:t>
      </w:r>
      <w:proofErr w:type="spellStart"/>
      <w:r>
        <w:t>Videira</w:t>
      </w:r>
      <w:proofErr w:type="spellEnd"/>
      <w:r>
        <w:t xml:space="preserve">. </w:t>
      </w:r>
      <w:r w:rsidRPr="2D48A222">
        <w:rPr>
          <w:i/>
          <w:iCs/>
        </w:rPr>
        <w:t>"Starke Teams beruhen nicht nur auf den einzelnen Menschen, sondern auch auf Institutionen. Und der Zugang zu einer fördernden Umgebung kann einen langfristigen Unterschied machen."</w:t>
      </w:r>
    </w:p>
    <w:p w:rsidR="52C22A2B" w:rsidP="1D5FC0B8" w:rsidRDefault="7BDF0FAB" w14:paraId="04FA393D" w14:textId="3C73946B">
      <w:pPr>
        <w:pStyle w:val="Normal"/>
        <w:suppressLineNumbers w:val="0"/>
        <w:bidi w:val="0"/>
        <w:spacing w:before="240" w:beforeAutospacing="off" w:after="240" w:afterAutospacing="off" w:line="276" w:lineRule="auto"/>
        <w:ind w:left="0" w:right="0"/>
        <w:jc w:val="both"/>
        <w:rPr>
          <w:color w:val="000000" w:themeColor="text1" w:themeTint="FF" w:themeShade="FF"/>
          <w:highlight w:val="yellow"/>
        </w:rPr>
      </w:pPr>
      <w:r w:rsidR="00BA03BF">
        <w:rPr/>
        <w:t>Paula</w:t>
      </w:r>
      <w:r w:rsidR="484A0709">
        <w:rPr/>
        <w:t xml:space="preserve"> </w:t>
      </w:r>
      <w:r w:rsidR="00BA03BF">
        <w:rPr/>
        <w:t>Videira</w:t>
      </w:r>
      <w:r w:rsidR="00BA03BF">
        <w:rPr/>
        <w:t xml:space="preserve"> ist mit ihrem Team eine von drei Finalist(</w:t>
      </w:r>
      <w:r w:rsidR="575F5664">
        <w:rPr/>
        <w:t>i</w:t>
      </w:r>
      <w:r w:rsidR="00BA03BF">
        <w:rPr/>
        <w:t>nn</w:t>
      </w:r>
      <w:r w:rsidR="00BA03BF">
        <w:rPr/>
        <w:t xml:space="preserve">)en in der Kategorie "Forschung" beim Europäischen Erfinderpreis 2026. </w:t>
      </w:r>
      <w:r w:rsidR="00BA03BF">
        <w:rPr/>
        <w:t>Die weiteren Finalist</w:t>
      </w:r>
      <w:r w:rsidR="00BA03BF">
        <w:rPr/>
        <w:t>(</w:t>
      </w:r>
      <w:r w:rsidR="575F5664">
        <w:rPr/>
        <w:t>i</w:t>
      </w:r>
      <w:r w:rsidR="00BA03BF">
        <w:rPr/>
        <w:t>nn</w:t>
      </w:r>
      <w:r w:rsidR="00BA03BF">
        <w:rPr/>
        <w:t>)en in d</w:t>
      </w:r>
      <w:r w:rsidR="1FE6243B">
        <w:rPr/>
        <w:t>ies</w:t>
      </w:r>
      <w:r w:rsidR="00BA03BF">
        <w:rPr/>
        <w:t xml:space="preserve">er Kategorie </w:t>
      </w:r>
      <w:r w:rsidRPr="0A6A74C6" w:rsidR="00BA03BF">
        <w:rPr>
          <w:color w:val="000000" w:themeColor="text1" w:themeTint="FF" w:themeShade="FF"/>
        </w:rPr>
        <w:t xml:space="preserve">sind </w:t>
      </w:r>
      <w:r w:rsidRPr="0A6A74C6" w:rsidR="10F829BF">
        <w:rPr>
          <w:color w:val="000000" w:themeColor="text1" w:themeTint="FF" w:themeShade="FF"/>
        </w:rPr>
        <w:t xml:space="preserve">der finnische </w:t>
      </w:r>
      <w:r w:rsidRPr="0A6A74C6" w:rsidR="10F829BF">
        <w:rPr>
          <w:color w:val="000000" w:themeColor="text1" w:themeTint="FF" w:themeShade="FF"/>
        </w:rPr>
        <w:t xml:space="preserve">Physiker Professor Mikko </w:t>
      </w:r>
      <w:r w:rsidRPr="0A6A74C6" w:rsidR="10F829BF">
        <w:rPr>
          <w:color w:val="000000" w:themeColor="text1" w:themeTint="FF" w:themeShade="FF"/>
        </w:rPr>
        <w:t>Möttönen</w:t>
      </w:r>
      <w:r w:rsidRPr="0A6A74C6" w:rsidR="10F829BF">
        <w:rPr>
          <w:color w:val="000000" w:themeColor="text1" w:themeTint="FF" w:themeShade="FF"/>
        </w:rPr>
        <w:t xml:space="preserve">, der einen hochempfindlichen </w:t>
      </w:r>
      <w:r w:rsidRPr="0A6A74C6" w:rsidR="10F829BF">
        <w:rPr>
          <w:color w:val="000000" w:themeColor="text1" w:themeTint="FF" w:themeShade="FF"/>
        </w:rPr>
        <w:t>kryogenen</w:t>
      </w:r>
      <w:r w:rsidRPr="0A6A74C6" w:rsidR="10F829BF">
        <w:rPr>
          <w:color w:val="000000" w:themeColor="text1" w:themeTint="FF" w:themeShade="FF"/>
        </w:rPr>
        <w:t xml:space="preserve"> Mikrowellensensor zur Diagnose von Interferenzen in Quantencomputern entwickelt</w:t>
      </w:r>
      <w:r w:rsidR="10F829BF">
        <w:rPr/>
        <w:t xml:space="preserve"> hat</w:t>
      </w:r>
      <w:r w:rsidR="389D1385">
        <w:rPr/>
        <w:t>,</w:t>
      </w:r>
      <w:r w:rsidR="10F829BF">
        <w:rPr/>
        <w:t xml:space="preserve"> </w:t>
      </w:r>
      <w:r w:rsidR="13C28A7D">
        <w:rPr/>
        <w:t xml:space="preserve">und </w:t>
      </w:r>
      <w:r w:rsidR="17E1BB93">
        <w:rPr/>
        <w:t>der irisch-britische Wissenschaftler Sir Adrian Hill für die Erfindung eines hocheffektiven Malaria</w:t>
      </w:r>
      <w:r w:rsidR="61AC64AB">
        <w:rPr/>
        <w:t>-I</w:t>
      </w:r>
      <w:r w:rsidR="17E1BB93">
        <w:rPr/>
        <w:t>mpfstoffs.</w:t>
      </w:r>
      <w:r w:rsidRPr="0A6A74C6" w:rsidR="66B30C1D">
        <w:rPr>
          <w:color w:val="000000" w:themeColor="text1" w:themeTint="FF" w:themeShade="FF"/>
        </w:rPr>
        <w:t xml:space="preserve"> </w:t>
      </w:r>
      <w:r w:rsidRPr="0A6A74C6" w:rsidR="00BA03BF">
        <w:rPr>
          <w:color w:val="000000" w:themeColor="text1" w:themeTint="FF" w:themeShade="FF"/>
        </w:rPr>
        <w:t xml:space="preserve">Das Europäische Patentamt wird die Gewinnerinnen und Gewinner am 2. Juli 2026 im Rahmen einer </w:t>
      </w:r>
      <w:r w:rsidRPr="0A6A74C6" w:rsidR="6E25C050">
        <w:rPr>
          <w:color w:val="000000" w:themeColor="text1" w:themeTint="FF" w:themeShade="FF"/>
        </w:rPr>
        <w:t xml:space="preserve">aus Berlin </w:t>
      </w:r>
      <w:r w:rsidRPr="0A6A74C6" w:rsidR="00BA03BF">
        <w:rPr>
          <w:color w:val="000000" w:themeColor="text1" w:themeTint="FF" w:themeShade="FF"/>
        </w:rPr>
        <w:t xml:space="preserve">per </w:t>
      </w:r>
      <w:hyperlink r:id="Rd4f4b3411ffe4c83">
        <w:r w:rsidRPr="0A6A74C6" w:rsidR="00BA03BF">
          <w:rPr>
            <w:rStyle w:val="Hyperlink"/>
          </w:rPr>
          <w:t>Livestream</w:t>
        </w:r>
      </w:hyperlink>
      <w:r w:rsidRPr="0A6A74C6" w:rsidR="00BA03BF">
        <w:rPr>
          <w:color w:val="000000" w:themeColor="text1" w:themeTint="FF" w:themeShade="FF"/>
        </w:rPr>
        <w:t xml:space="preserve"> übertragenen Preisverleihung</w:t>
      </w:r>
      <w:r w:rsidRPr="0A6A74C6" w:rsidR="00BA03BF">
        <w:rPr>
          <w:color w:val="000000" w:themeColor="text1" w:themeTint="FF" w:themeShade="FF"/>
        </w:rPr>
        <w:t xml:space="preserve"> bekannt geben. Zusätzlich zu den </w:t>
      </w:r>
      <w:r w:rsidRPr="0A6A74C6" w:rsidR="4EB73850">
        <w:rPr>
          <w:color w:val="000000" w:themeColor="text1" w:themeTint="FF" w:themeShade="FF"/>
        </w:rPr>
        <w:t>vier Award-</w:t>
      </w:r>
      <w:r w:rsidRPr="0A6A74C6" w:rsidR="00BA03BF">
        <w:rPr>
          <w:color w:val="000000" w:themeColor="text1" w:themeTint="FF" w:themeShade="FF"/>
        </w:rPr>
        <w:t xml:space="preserve">Kategorien wird es einen </w:t>
      </w:r>
      <w:r w:rsidRPr="0A6A74C6" w:rsidR="00BA03BF">
        <w:rPr>
          <w:color w:val="000000" w:themeColor="text1" w:themeTint="FF" w:themeShade="FF"/>
        </w:rPr>
        <w:t>Publikumspreis geben, der durch eine kombinierte Abstimmung der Öffentlichkeit und einer unabhängigen Jury vergeben wird. Die öffentliche Abstimmung startet am 12. Mai 2026 und wird bis zur Preisverleihung am 2. Juli 2026 laufen.</w:t>
      </w:r>
    </w:p>
    <w:p w:rsidR="6021A49C" w:rsidP="24744CFB" w:rsidRDefault="6021A49C" w14:paraId="04FA393E" w14:textId="6C794DD2">
      <w:pPr>
        <w:spacing w:line="240" w:lineRule="auto"/>
        <w:jc w:val="both"/>
        <w:rPr>
          <w:color w:val="00000A"/>
        </w:rPr>
      </w:pPr>
      <w:r w:rsidRPr="7B18B978" w:rsidR="0B45EF82">
        <w:rPr>
          <w:rStyle w:val="normaltextrun"/>
          <w:color w:val="00000A"/>
        </w:rPr>
        <w:t xml:space="preserve">Weitere Informationen über die Technologien, ihre Auswirkungen und die Erfinderinnen und Erfinder finden Sie </w:t>
      </w:r>
      <w:hyperlink r:id="Rc4f2710f4a374a21">
        <w:r w:rsidRPr="7B18B978" w:rsidR="0B45EF82">
          <w:rPr>
            <w:rStyle w:val="Hyperlink"/>
          </w:rPr>
          <w:t>hier</w:t>
        </w:r>
      </w:hyperlink>
      <w:r w:rsidRPr="7B18B978" w:rsidR="0B45EF82">
        <w:rPr>
          <w:rStyle w:val="normaltextrun"/>
          <w:color w:val="00000A"/>
        </w:rPr>
        <w:t>. </w:t>
      </w:r>
    </w:p>
    <w:p w:rsidR="6021A49C" w:rsidP="24744CFB" w:rsidRDefault="6021A49C" w14:paraId="04FA393F" w14:textId="77777777">
      <w:pPr>
        <w:spacing w:line="240" w:lineRule="auto"/>
        <w:jc w:val="both"/>
        <w:rPr>
          <w:color w:val="00000A"/>
        </w:rPr>
      </w:pPr>
      <w:r>
        <w:rPr>
          <w:rStyle w:val="eop"/>
          <w:color w:val="00000A"/>
        </w:rPr>
        <w:t> </w:t>
      </w:r>
    </w:p>
    <w:p w:rsidR="6021A49C" w:rsidP="24744CFB" w:rsidRDefault="6021A49C" w14:paraId="04FA3940" w14:textId="77777777">
      <w:pPr>
        <w:spacing w:line="240" w:lineRule="auto"/>
        <w:jc w:val="both"/>
        <w:rPr>
          <w:color w:val="00000A"/>
        </w:rPr>
      </w:pPr>
      <w:r w:rsidRPr="0A6A74C6" w:rsidR="0422759E">
        <w:rPr>
          <w:rStyle w:val="eop"/>
          <w:color w:val="00000A"/>
        </w:rPr>
        <w:t> </w:t>
      </w:r>
    </w:p>
    <w:p w:rsidR="624A9B86" w:rsidP="0A6A74C6" w:rsidRDefault="624A9B86" w14:paraId="5EA487B6" w14:textId="7FEA0985">
      <w:pPr>
        <w:spacing w:after="120"/>
        <w:rPr>
          <w:rFonts w:ascii="Arial" w:hAnsi="Arial" w:eastAsia="Arial" w:cs="Arial"/>
          <w:b w:val="0"/>
          <w:bCs w:val="0"/>
          <w:i w:val="0"/>
          <w:iCs w:val="0"/>
          <w:caps w:val="0"/>
          <w:smallCaps w:val="0"/>
          <w:noProof w:val="0"/>
          <w:color w:val="000000" w:themeColor="text1" w:themeTint="FF" w:themeShade="FF"/>
          <w:sz w:val="20"/>
          <w:szCs w:val="20"/>
          <w:lang w:val="de-DE"/>
        </w:rPr>
      </w:pPr>
      <w:r w:rsidRPr="0A6A74C6" w:rsidR="624A9B86">
        <w:rPr>
          <w:rFonts w:ascii="Arial" w:hAnsi="Arial" w:eastAsia="Arial" w:cs="Arial"/>
          <w:b w:val="1"/>
          <w:bCs w:val="1"/>
          <w:i w:val="0"/>
          <w:iCs w:val="0"/>
          <w:caps w:val="0"/>
          <w:smallCaps w:val="0"/>
          <w:noProof w:val="0"/>
          <w:color w:val="000000" w:themeColor="text1" w:themeTint="FF" w:themeShade="FF"/>
          <w:sz w:val="20"/>
          <w:szCs w:val="20"/>
          <w:lang w:val="de-DE"/>
        </w:rPr>
        <w:t>Medienkontakte Europäisches Patentamt</w:t>
      </w:r>
    </w:p>
    <w:p w:rsidR="624A9B86" w:rsidP="0A6A74C6" w:rsidRDefault="624A9B86" w14:paraId="19A0155B" w14:textId="646F9853">
      <w:pPr>
        <w:spacing w:after="120"/>
        <w:rPr>
          <w:rFonts w:ascii="Arial" w:hAnsi="Arial" w:eastAsia="Arial" w:cs="Arial"/>
          <w:b w:val="0"/>
          <w:bCs w:val="0"/>
          <w:i w:val="0"/>
          <w:iCs w:val="0"/>
          <w:caps w:val="0"/>
          <w:smallCaps w:val="0"/>
          <w:noProof w:val="0"/>
          <w:color w:val="000000" w:themeColor="text1" w:themeTint="FF" w:themeShade="FF"/>
          <w:sz w:val="20"/>
          <w:szCs w:val="20"/>
          <w:lang w:val="de-DE"/>
        </w:rPr>
      </w:pPr>
      <w:r w:rsidRPr="0A6A74C6" w:rsidR="624A9B86">
        <w:rPr>
          <w:rFonts w:ascii="Arial" w:hAnsi="Arial" w:eastAsia="Arial" w:cs="Arial"/>
          <w:b w:val="1"/>
          <w:bCs w:val="1"/>
          <w:i w:val="0"/>
          <w:iCs w:val="0"/>
          <w:caps w:val="0"/>
          <w:smallCaps w:val="0"/>
          <w:noProof w:val="0"/>
          <w:color w:val="000000" w:themeColor="text1" w:themeTint="FF" w:themeShade="FF"/>
          <w:sz w:val="20"/>
          <w:szCs w:val="20"/>
          <w:lang w:val="de-DE"/>
        </w:rPr>
        <w:t xml:space="preserve">Roberta Romano-Götsch </w:t>
      </w:r>
      <w:r>
        <w:br/>
      </w:r>
      <w:r w:rsidRPr="0A6A74C6" w:rsidR="624A9B86">
        <w:rPr>
          <w:rFonts w:ascii="Arial" w:hAnsi="Arial" w:eastAsia="Arial" w:cs="Arial"/>
          <w:b w:val="0"/>
          <w:bCs w:val="0"/>
          <w:i w:val="0"/>
          <w:iCs w:val="0"/>
          <w:caps w:val="0"/>
          <w:smallCaps w:val="0"/>
          <w:noProof w:val="0"/>
          <w:color w:val="000000" w:themeColor="text1" w:themeTint="FF" w:themeShade="FF"/>
          <w:sz w:val="20"/>
          <w:szCs w:val="20"/>
          <w:lang w:val="de-DE"/>
        </w:rPr>
        <w:t>EPA-Sprecherin</w:t>
      </w:r>
      <w:r>
        <w:br/>
      </w:r>
    </w:p>
    <w:p w:rsidR="624A9B86" w:rsidP="0A6A74C6" w:rsidRDefault="624A9B86" w14:paraId="1702034B" w14:textId="0999CF7F">
      <w:pPr>
        <w:spacing w:after="120"/>
        <w:rPr>
          <w:rFonts w:ascii="Arial" w:hAnsi="Arial" w:eastAsia="Arial" w:cs="Arial"/>
          <w:b w:val="0"/>
          <w:bCs w:val="0"/>
          <w:i w:val="0"/>
          <w:iCs w:val="0"/>
          <w:caps w:val="0"/>
          <w:smallCaps w:val="0"/>
          <w:noProof w:val="0"/>
          <w:color w:val="000000" w:themeColor="text1" w:themeTint="FF" w:themeShade="FF"/>
          <w:sz w:val="20"/>
          <w:szCs w:val="20"/>
          <w:lang w:val="de-DE"/>
        </w:rPr>
      </w:pPr>
      <w:r w:rsidRPr="0A6A74C6" w:rsidR="624A9B86">
        <w:rPr>
          <w:rFonts w:ascii="Arial" w:hAnsi="Arial" w:eastAsia="Arial" w:cs="Arial"/>
          <w:b w:val="1"/>
          <w:bCs w:val="1"/>
          <w:i w:val="0"/>
          <w:iCs w:val="0"/>
          <w:caps w:val="0"/>
          <w:smallCaps w:val="0"/>
          <w:noProof w:val="0"/>
          <w:color w:val="000000" w:themeColor="text1" w:themeTint="FF" w:themeShade="FF"/>
          <w:sz w:val="20"/>
          <w:szCs w:val="20"/>
          <w:lang w:val="de-DE"/>
        </w:rPr>
        <w:t>EPA-Pressestelle</w:t>
      </w:r>
    </w:p>
    <w:p w:rsidR="624A9B86" w:rsidP="0A6A74C6" w:rsidRDefault="624A9B86" w14:paraId="68907C8C" w14:textId="53615EEF">
      <w:pPr>
        <w:spacing w:after="180"/>
        <w:rPr>
          <w:rFonts w:ascii="Arial" w:hAnsi="Arial" w:eastAsia="Arial" w:cs="Arial"/>
          <w:b w:val="0"/>
          <w:bCs w:val="0"/>
          <w:i w:val="0"/>
          <w:iCs w:val="0"/>
          <w:caps w:val="0"/>
          <w:smallCaps w:val="0"/>
          <w:noProof w:val="0"/>
          <w:color w:val="000000" w:themeColor="text1" w:themeTint="FF" w:themeShade="FF"/>
          <w:sz w:val="20"/>
          <w:szCs w:val="20"/>
          <w:lang w:val="de-DE"/>
        </w:rPr>
      </w:pPr>
      <w:hyperlink r:id="R5700fb37c9a94a8e">
        <w:r w:rsidRPr="0A6A74C6" w:rsidR="624A9B86">
          <w:rPr>
            <w:rStyle w:val="Hyperlink"/>
            <w:rFonts w:ascii="Arial" w:hAnsi="Arial" w:eastAsia="Arial" w:cs="Arial"/>
            <w:b w:val="0"/>
            <w:bCs w:val="0"/>
            <w:i w:val="0"/>
            <w:iCs w:val="0"/>
            <w:caps w:val="0"/>
            <w:smallCaps w:val="0"/>
            <w:strike w:val="0"/>
            <w:dstrike w:val="0"/>
            <w:noProof w:val="0"/>
            <w:sz w:val="20"/>
            <w:szCs w:val="20"/>
            <w:lang w:val="de-DE"/>
          </w:rPr>
          <w:t>press@epo.org</w:t>
        </w:r>
      </w:hyperlink>
      <w:r>
        <w:br/>
      </w:r>
      <w:r w:rsidRPr="0A6A74C6" w:rsidR="624A9B86">
        <w:rPr>
          <w:rFonts w:ascii="Arial" w:hAnsi="Arial" w:eastAsia="Arial" w:cs="Arial"/>
          <w:b w:val="0"/>
          <w:bCs w:val="0"/>
          <w:i w:val="0"/>
          <w:iCs w:val="0"/>
          <w:caps w:val="0"/>
          <w:smallCaps w:val="0"/>
          <w:noProof w:val="0"/>
          <w:color w:val="000000" w:themeColor="text1" w:themeTint="FF" w:themeShade="FF"/>
          <w:sz w:val="20"/>
          <w:szCs w:val="20"/>
          <w:lang w:val="de-DE"/>
        </w:rPr>
        <w:t>Tel.: +49 89 2399-1833</w:t>
      </w:r>
    </w:p>
    <w:p w:rsidR="624A9B86" w:rsidP="0A6A74C6" w:rsidRDefault="624A9B86" w14:paraId="20589E66" w14:textId="4E933BB0">
      <w:pPr>
        <w:spacing w:line="240" w:lineRule="auto"/>
        <w:jc w:val="both"/>
        <w:rPr>
          <w:rFonts w:ascii="Arial" w:hAnsi="Arial" w:eastAsia="Arial" w:cs="Arial"/>
          <w:b w:val="0"/>
          <w:bCs w:val="0"/>
          <w:i w:val="0"/>
          <w:iCs w:val="0"/>
          <w:caps w:val="0"/>
          <w:smallCaps w:val="0"/>
          <w:noProof w:val="0"/>
          <w:color w:val="000000" w:themeColor="text1" w:themeTint="FF" w:themeShade="FF"/>
          <w:sz w:val="18"/>
          <w:szCs w:val="18"/>
          <w:lang w:val="de-DE"/>
        </w:rPr>
      </w:pPr>
      <w:r w:rsidRPr="0A6A74C6" w:rsidR="624A9B86">
        <w:rPr>
          <w:rFonts w:ascii="Arial" w:hAnsi="Arial" w:eastAsia="Arial" w:cs="Arial"/>
          <w:b w:val="1"/>
          <w:bCs w:val="1"/>
          <w:i w:val="0"/>
          <w:iCs w:val="0"/>
          <w:caps w:val="0"/>
          <w:smallCaps w:val="0"/>
          <w:noProof w:val="0"/>
          <w:color w:val="000000" w:themeColor="text1" w:themeTint="FF" w:themeShade="FF"/>
          <w:sz w:val="18"/>
          <w:szCs w:val="18"/>
          <w:lang w:val="de-DE"/>
        </w:rPr>
        <w:t>Über den Europäischen Erfinderpreis </w:t>
      </w:r>
    </w:p>
    <w:p w:rsidR="624A9B86" w:rsidP="0A6A74C6" w:rsidRDefault="624A9B86" w14:paraId="1845A630" w14:textId="43FF2A97">
      <w:pPr>
        <w:spacing w:line="240" w:lineRule="auto"/>
        <w:jc w:val="both"/>
        <w:rPr>
          <w:rFonts w:ascii="Arial" w:hAnsi="Arial" w:eastAsia="Arial" w:cs="Arial"/>
          <w:b w:val="0"/>
          <w:bCs w:val="0"/>
          <w:i w:val="0"/>
          <w:iCs w:val="0"/>
          <w:caps w:val="0"/>
          <w:smallCaps w:val="0"/>
          <w:noProof w:val="0"/>
          <w:color w:val="FB0007"/>
          <w:sz w:val="18"/>
          <w:szCs w:val="18"/>
          <w:lang w:val="de-DE"/>
        </w:rPr>
      </w:pPr>
      <w:r w:rsidRPr="0A6A74C6" w:rsidR="624A9B86">
        <w:rPr>
          <w:rFonts w:ascii="Arial" w:hAnsi="Arial" w:eastAsia="Arial" w:cs="Arial"/>
          <w:b w:val="0"/>
          <w:bCs w:val="0"/>
          <w:i w:val="0"/>
          <w:iCs w:val="0"/>
          <w:caps w:val="0"/>
          <w:smallCaps w:val="0"/>
          <w:noProof w:val="0"/>
          <w:color w:val="000000" w:themeColor="text1" w:themeTint="FF" w:themeShade="FF"/>
          <w:sz w:val="18"/>
          <w:szCs w:val="18"/>
          <w:lang w:val="de-DE"/>
        </w:rPr>
        <w:t>Der Europäische Erfinderpreis ist einer der renommiertesten Innovationspreise Europas. Er wurde 2006 vom EPA ins Leben gerufen und würdigt Einzelpersonen oder Teams, die mit ihren wegweisenden Erfindungen Antworten auf einige der größten Herausforderungen unserer Zeit geben. Die Mitglieder der Jury für den Europäischen Erfinderpreis sind allesamt ehemalige Finalistinnen und Finalisten. Bei der Bewertung der Vorschläge stützt sich die unabhängige Jury auf ihre Expertise in den Bereichen Technik, Geschäftswelt und geistiges Eigentum.</w:t>
      </w:r>
      <w:r w:rsidRPr="0A6A74C6" w:rsidR="624A9B86">
        <w:rPr>
          <w:rFonts w:ascii="Arial" w:hAnsi="Arial" w:eastAsia="Arial" w:cs="Arial"/>
          <w:b w:val="0"/>
          <w:bCs w:val="0"/>
          <w:i w:val="0"/>
          <w:iCs w:val="0"/>
          <w:caps w:val="0"/>
          <w:smallCaps w:val="0"/>
          <w:noProof w:val="0"/>
          <w:color w:val="FB0007"/>
          <w:sz w:val="18"/>
          <w:szCs w:val="18"/>
          <w:lang w:val="de-DE"/>
        </w:rPr>
        <w:t> </w:t>
      </w:r>
      <w:r w:rsidRPr="0A6A74C6" w:rsidR="624A9B86">
        <w:rPr>
          <w:rFonts w:ascii="Arial" w:hAnsi="Arial" w:eastAsia="Arial" w:cs="Arial"/>
          <w:b w:val="0"/>
          <w:bCs w:val="0"/>
          <w:i w:val="0"/>
          <w:iCs w:val="0"/>
          <w:caps w:val="0"/>
          <w:smallCaps w:val="0"/>
          <w:noProof w:val="0"/>
          <w:color w:val="000000" w:themeColor="text1" w:themeTint="FF" w:themeShade="FF"/>
          <w:sz w:val="18"/>
          <w:szCs w:val="18"/>
          <w:lang w:val="de-DE"/>
        </w:rPr>
        <w:t xml:space="preserve">Alle Erfinder/innen müssen ein europäisches Patent für ihre Erfindung erhalten haben. </w:t>
      </w:r>
      <w:hyperlink r:id="R398105ac7ba14e92">
        <w:r w:rsidRPr="0A6A74C6" w:rsidR="624A9B86">
          <w:rPr>
            <w:rStyle w:val="Hyperlink"/>
            <w:rFonts w:ascii="Arial" w:hAnsi="Arial" w:eastAsia="Arial" w:cs="Arial"/>
            <w:b w:val="0"/>
            <w:bCs w:val="0"/>
            <w:i w:val="0"/>
            <w:iCs w:val="0"/>
            <w:caps w:val="0"/>
            <w:smallCaps w:val="0"/>
            <w:strike w:val="0"/>
            <w:dstrike w:val="0"/>
            <w:noProof w:val="0"/>
            <w:sz w:val="18"/>
            <w:szCs w:val="18"/>
            <w:lang w:val="de-DE"/>
          </w:rPr>
          <w:t>Hier</w:t>
        </w:r>
      </w:hyperlink>
      <w:r w:rsidRPr="0A6A74C6" w:rsidR="624A9B86">
        <w:rPr>
          <w:rFonts w:ascii="Arial" w:hAnsi="Arial" w:eastAsia="Arial" w:cs="Arial"/>
          <w:b w:val="0"/>
          <w:bCs w:val="0"/>
          <w:i w:val="0"/>
          <w:iCs w:val="0"/>
          <w:caps w:val="0"/>
          <w:smallCaps w:val="0"/>
          <w:noProof w:val="0"/>
          <w:color w:val="000000" w:themeColor="text1" w:themeTint="FF" w:themeShade="FF"/>
          <w:sz w:val="18"/>
          <w:szCs w:val="18"/>
          <w:lang w:val="de-DE"/>
        </w:rPr>
        <w:t xml:space="preserve"> erfahren sie mehr über die verschiedenen Kategorien, Preise, Auswahlkriterien und den Livestream der Preisverleihung am 2. Juli in Berlin.</w:t>
      </w:r>
      <w:r w:rsidRPr="0A6A74C6" w:rsidR="624A9B86">
        <w:rPr>
          <w:rFonts w:ascii="Arial" w:hAnsi="Arial" w:eastAsia="Arial" w:cs="Arial"/>
          <w:b w:val="0"/>
          <w:bCs w:val="0"/>
          <w:i w:val="0"/>
          <w:iCs w:val="0"/>
          <w:caps w:val="0"/>
          <w:smallCaps w:val="0"/>
          <w:noProof w:val="0"/>
          <w:color w:val="FB0007"/>
          <w:sz w:val="18"/>
          <w:szCs w:val="18"/>
          <w:lang w:val="de-DE"/>
        </w:rPr>
        <w:t>    </w:t>
      </w:r>
    </w:p>
    <w:p w:rsidR="0A6A74C6" w:rsidP="0A6A74C6" w:rsidRDefault="0A6A74C6" w14:paraId="36DFF8C4" w14:textId="72D6CF17">
      <w:pPr>
        <w:spacing w:line="240" w:lineRule="auto"/>
        <w:jc w:val="both"/>
        <w:rPr>
          <w:rFonts w:ascii="Arial" w:hAnsi="Arial" w:eastAsia="Arial" w:cs="Arial"/>
          <w:b w:val="0"/>
          <w:bCs w:val="0"/>
          <w:i w:val="0"/>
          <w:iCs w:val="0"/>
          <w:caps w:val="0"/>
          <w:smallCaps w:val="0"/>
          <w:noProof w:val="0"/>
          <w:color w:val="000000" w:themeColor="text1" w:themeTint="FF" w:themeShade="FF"/>
          <w:sz w:val="18"/>
          <w:szCs w:val="18"/>
          <w:lang w:val="de-DE"/>
        </w:rPr>
      </w:pPr>
    </w:p>
    <w:p w:rsidR="624A9B86" w:rsidP="0A6A74C6" w:rsidRDefault="624A9B86" w14:paraId="00BDD529" w14:textId="0620292E">
      <w:pPr>
        <w:spacing w:line="240" w:lineRule="auto"/>
        <w:jc w:val="both"/>
        <w:rPr>
          <w:rFonts w:ascii="Arial" w:hAnsi="Arial" w:eastAsia="Arial" w:cs="Arial"/>
          <w:b w:val="0"/>
          <w:bCs w:val="0"/>
          <w:i w:val="0"/>
          <w:iCs w:val="0"/>
          <w:caps w:val="0"/>
          <w:smallCaps w:val="0"/>
          <w:noProof w:val="0"/>
          <w:color w:val="000000" w:themeColor="text1" w:themeTint="FF" w:themeShade="FF"/>
          <w:sz w:val="18"/>
          <w:szCs w:val="18"/>
          <w:lang w:val="de-DE"/>
        </w:rPr>
      </w:pPr>
      <w:r w:rsidRPr="0A6A74C6" w:rsidR="624A9B86">
        <w:rPr>
          <w:rFonts w:ascii="Arial" w:hAnsi="Arial" w:eastAsia="Arial" w:cs="Arial"/>
          <w:b w:val="1"/>
          <w:bCs w:val="1"/>
          <w:i w:val="0"/>
          <w:iCs w:val="0"/>
          <w:caps w:val="0"/>
          <w:smallCaps w:val="0"/>
          <w:noProof w:val="0"/>
          <w:color w:val="000000" w:themeColor="text1" w:themeTint="FF" w:themeShade="FF"/>
          <w:sz w:val="18"/>
          <w:szCs w:val="18"/>
          <w:lang w:val="de-DE"/>
        </w:rPr>
        <w:t>Über das EPA </w:t>
      </w:r>
    </w:p>
    <w:p w:rsidR="624A9B86" w:rsidP="0A6A74C6" w:rsidRDefault="624A9B86" w14:paraId="10F268DF" w14:textId="220A988C">
      <w:pPr>
        <w:spacing w:line="240" w:lineRule="auto"/>
        <w:jc w:val="both"/>
        <w:rPr>
          <w:rFonts w:ascii="Arial" w:hAnsi="Arial" w:eastAsia="Arial" w:cs="Arial"/>
          <w:b w:val="0"/>
          <w:bCs w:val="0"/>
          <w:i w:val="0"/>
          <w:iCs w:val="0"/>
          <w:caps w:val="0"/>
          <w:smallCaps w:val="0"/>
          <w:noProof w:val="0"/>
          <w:color w:val="000000" w:themeColor="text1" w:themeTint="FF" w:themeShade="FF"/>
          <w:sz w:val="18"/>
          <w:szCs w:val="18"/>
          <w:lang w:val="de-DE"/>
        </w:rPr>
      </w:pPr>
      <w:r w:rsidRPr="0A6A74C6" w:rsidR="624A9B86">
        <w:rPr>
          <w:rFonts w:ascii="Arial" w:hAnsi="Arial" w:eastAsia="Arial" w:cs="Arial"/>
          <w:b w:val="0"/>
          <w:bCs w:val="0"/>
          <w:i w:val="0"/>
          <w:iCs w:val="0"/>
          <w:caps w:val="0"/>
          <w:smallCaps w:val="0"/>
          <w:noProof w:val="0"/>
          <w:color w:val="000000" w:themeColor="text1" w:themeTint="FF" w:themeShade="FF"/>
          <w:sz w:val="18"/>
          <w:szCs w:val="18"/>
          <w:lang w:val="de-DE"/>
        </w:rPr>
        <w:t>Mit 6 300 Beschäftigten ist das </w:t>
      </w:r>
      <w:hyperlink r:id="R8cdcde4a63b748e3">
        <w:r w:rsidRPr="0A6A74C6" w:rsidR="624A9B86">
          <w:rPr>
            <w:rStyle w:val="Hyperlink"/>
            <w:rFonts w:ascii="Arial" w:hAnsi="Arial" w:eastAsia="Arial" w:cs="Arial"/>
            <w:b w:val="0"/>
            <w:bCs w:val="0"/>
            <w:i w:val="0"/>
            <w:iCs w:val="0"/>
            <w:caps w:val="0"/>
            <w:smallCaps w:val="0"/>
            <w:strike w:val="0"/>
            <w:dstrike w:val="0"/>
            <w:noProof w:val="0"/>
            <w:sz w:val="18"/>
            <w:szCs w:val="18"/>
            <w:lang w:val="de-DE"/>
          </w:rPr>
          <w:t>Europäische Patentamt (EPA)</w:t>
        </w:r>
      </w:hyperlink>
      <w:r w:rsidRPr="0A6A74C6" w:rsidR="624A9B86">
        <w:rPr>
          <w:rFonts w:ascii="Arial" w:hAnsi="Arial" w:eastAsia="Arial" w:cs="Arial"/>
          <w:b w:val="0"/>
          <w:bCs w:val="0"/>
          <w:i w:val="0"/>
          <w:iCs w:val="0"/>
          <w:caps w:val="0"/>
          <w:smallCaps w:val="0"/>
          <w:noProof w:val="0"/>
          <w:color w:val="000000" w:themeColor="text1" w:themeTint="FF" w:themeShade="FF"/>
          <w:sz w:val="18"/>
          <w:szCs w:val="18"/>
          <w:lang w:val="de-DE"/>
        </w:rPr>
        <w:t> eine der größten Behörden in Europa. Das EPA, das seinen Hauptsitz in München sowie Niederlassungen in Berlin, Brüssel, Den Haag und Wien hat, wurde mit dem Ziel gegründet, die Zusammenarbeit zwischen den Staaten Europas auf dem Gebiet des Patentwesens zu stärken. Dank des zentralisierten Verfahrens vor dem EPA können Erfinderinnen und Erfinder hochwertigen Patentschutz in bis zu 46 Staaten erlangen, die zusammen einen Markt von rund 700 Millionen Menschen umfassen. Das EPA ist ferner weltweit führend in den Bereichen Patentinformation und Patentrecherche. </w:t>
      </w:r>
    </w:p>
    <w:p w:rsidR="0A6A74C6" w:rsidP="0A6A74C6" w:rsidRDefault="0A6A74C6" w14:paraId="64097659" w14:textId="13B0E3D5">
      <w:pPr>
        <w:spacing w:line="240" w:lineRule="auto"/>
        <w:jc w:val="both"/>
        <w:rPr>
          <w:rStyle w:val="eop"/>
          <w:color w:val="000000" w:themeColor="text1" w:themeTint="FF" w:themeShade="FF"/>
        </w:rPr>
      </w:pPr>
    </w:p>
    <w:p w:rsidR="6021A49C" w:rsidP="24744CFB" w:rsidRDefault="6021A49C" w14:paraId="04FA394C" w14:textId="77777777">
      <w:pPr>
        <w:spacing w:line="240" w:lineRule="auto"/>
        <w:jc w:val="both"/>
        <w:rPr>
          <w:color w:val="000000" w:themeColor="text1"/>
          <w:sz w:val="18"/>
          <w:szCs w:val="18"/>
        </w:rPr>
      </w:pPr>
      <w:r>
        <w:rPr>
          <w:rStyle w:val="eop"/>
          <w:color w:val="000000" w:themeColor="text1"/>
          <w:sz w:val="18"/>
        </w:rPr>
        <w:t> </w:t>
      </w:r>
    </w:p>
    <w:p w:rsidR="6021A49C" w:rsidP="24744CFB" w:rsidRDefault="6021A49C" w14:paraId="04FA394D" w14:textId="77777777">
      <w:pPr>
        <w:spacing w:line="240" w:lineRule="auto"/>
        <w:jc w:val="both"/>
        <w:rPr>
          <w:color w:val="000000" w:themeColor="text1"/>
          <w:sz w:val="18"/>
          <w:szCs w:val="18"/>
        </w:rPr>
      </w:pPr>
      <w:r>
        <w:rPr>
          <w:rStyle w:val="eop"/>
          <w:color w:val="000000" w:themeColor="text1"/>
          <w:sz w:val="18"/>
        </w:rPr>
        <w:t> </w:t>
      </w:r>
    </w:p>
    <w:p w:rsidR="24744CFB" w:rsidRDefault="24744CFB" w14:paraId="04FA394E" w14:textId="77777777"/>
    <w:sectPr w:rsidR="24744CFB">
      <w:pgSz w:w="12240" w:h="15840" w:orient="portrait"/>
      <w:pgMar w:top="1440" w:right="1440" w:bottom="1440" w:left="1440" w:header="720" w:footer="720" w:gutter="0"/>
      <w:pgNumType w:start="1"/>
      <w:cols w:space="720"/>
      <w:headerReference w:type="default" r:id="Rdfbd731babe24c52"/>
      <w:footerReference w:type="default" r:id="R7140463e296846c5"/>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w:fontKey="{452012DC-A427-4256-BA48-78AA1F76D4E1}" r:id="rId1"/>
  </w:font>
  <w:font w:name="MS Mincho">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w:fontKey="{9B22372F-0166-497F-A74E-D6D78B87B45B}" r:id="rId2"/>
  </w:font>
</w:fonts>
</file>

<file path=word/footer.xml><?xml version="1.0" encoding="utf-8"?>
<w:ftr xmlns:w14="http://schemas.microsoft.com/office/word/2010/wordml" xmlns:w="http://schemas.openxmlformats.org/wordprocessingml/2006/main">
  <w:tbl>
    <w:tblPr>
      <w:tblStyle w:val="TableNormal"/>
      <w:bidiVisual w:val="0"/>
      <w:tblW w:w="0" w:type="auto"/>
      <w:tblLook w:val="06A0" w:firstRow="1" w:lastRow="0" w:firstColumn="1" w:lastColumn="0" w:noHBand="1" w:noVBand="1"/>
    </w:tblPr>
    <w:tblGrid>
      <w:gridCol w:w="3120"/>
      <w:gridCol w:w="3120"/>
      <w:gridCol w:w="3120"/>
    </w:tblGrid>
    <w:tr w:rsidR="644E9BFF" w:rsidTr="644E9BFF" w14:paraId="28C455EC">
      <w:trPr>
        <w:trHeight w:val="300"/>
      </w:trPr>
      <w:tc>
        <w:tcPr>
          <w:tcW w:w="3120" w:type="dxa"/>
          <w:tcMar/>
        </w:tcPr>
        <w:p w:rsidR="644E9BFF" w:rsidP="644E9BFF" w:rsidRDefault="644E9BFF" w14:paraId="08720B08" w14:textId="722D84B5">
          <w:pPr>
            <w:pStyle w:val="Header"/>
            <w:bidi w:val="0"/>
            <w:ind w:left="-115"/>
            <w:jc w:val="left"/>
          </w:pPr>
        </w:p>
      </w:tc>
      <w:tc>
        <w:tcPr>
          <w:tcW w:w="3120" w:type="dxa"/>
          <w:tcMar/>
        </w:tcPr>
        <w:p w:rsidR="644E9BFF" w:rsidP="644E9BFF" w:rsidRDefault="644E9BFF" w14:paraId="283981E4" w14:textId="623E5499">
          <w:pPr>
            <w:pStyle w:val="Header"/>
            <w:bidi w:val="0"/>
            <w:jc w:val="center"/>
          </w:pPr>
        </w:p>
      </w:tc>
      <w:tc>
        <w:tcPr>
          <w:tcW w:w="3120" w:type="dxa"/>
          <w:tcMar/>
        </w:tcPr>
        <w:p w:rsidR="644E9BFF" w:rsidP="644E9BFF" w:rsidRDefault="644E9BFF" w14:paraId="5CA72D1D" w14:textId="4180E65B">
          <w:pPr>
            <w:pStyle w:val="Header"/>
            <w:bidi w:val="0"/>
            <w:ind w:right="-115"/>
            <w:jc w:val="right"/>
          </w:pPr>
        </w:p>
      </w:tc>
    </w:tr>
  </w:tbl>
  <w:p w:rsidR="644E9BFF" w:rsidP="644E9BFF" w:rsidRDefault="644E9BFF" w14:paraId="43513A22" w14:textId="67CC15D0">
    <w:pPr>
      <w:pStyle w:val="Footer"/>
      <w:bidi w:val="0"/>
    </w:pPr>
  </w:p>
</w:ftr>
</file>

<file path=word/header.xml><?xml version="1.0" encoding="utf-8"?>
<w:hdr xmlns:w14="http://schemas.microsoft.com/office/word/2010/wordml" xmlns:wp="http://schemas.openxmlformats.org/drawingml/2006/wordprocessingDrawing" xmlns:wp14="http://schemas.microsoft.com/office/word/2010/wordprocessingDrawing" xmlns:a="http://schemas.openxmlformats.org/drawingml/2006/main" xmlns:pic="http://schemas.openxmlformats.org/drawingml/2006/picture" xmlns:r="http://schemas.openxmlformats.org/officeDocument/2006/relationships" xmlns:a14="http://schemas.microsoft.com/office/drawing/2010/main" xmlns:w="http://schemas.openxmlformats.org/wordprocessingml/2006/main">
  <w:tbl>
    <w:tblPr>
      <w:tblStyle w:val="TableNormal"/>
      <w:bidiVisual w:val="0"/>
      <w:tblW w:w="0" w:type="auto"/>
      <w:tblLook w:val="06A0" w:firstRow="1" w:lastRow="0" w:firstColumn="1" w:lastColumn="0" w:noHBand="1" w:noVBand="1"/>
    </w:tblPr>
    <w:tblGrid>
      <w:gridCol w:w="3120"/>
      <w:gridCol w:w="3120"/>
      <w:gridCol w:w="3120"/>
    </w:tblGrid>
    <w:tr w:rsidR="644E9BFF" w:rsidTr="644E9BFF" w14:paraId="5FDDA6F6">
      <w:trPr>
        <w:trHeight w:val="300"/>
      </w:trPr>
      <w:tc>
        <w:tcPr>
          <w:tcW w:w="3120" w:type="dxa"/>
          <w:tcMar/>
        </w:tcPr>
        <w:p w:rsidR="644E9BFF" w:rsidP="644E9BFF" w:rsidRDefault="644E9BFF" w14:paraId="6E3462A5" w14:textId="71D2F80D">
          <w:pPr>
            <w:pStyle w:val="Header"/>
            <w:bidi w:val="0"/>
            <w:ind w:left="-115"/>
            <w:jc w:val="left"/>
          </w:pPr>
          <w:r w:rsidR="644E9BFF">
            <w:drawing>
              <wp:inline wp14:editId="583EF051" wp14:anchorId="289329AD">
                <wp:extent cx="1847850" cy="695325"/>
                <wp:effectExtent l="0" t="0" r="0" b="0"/>
                <wp:docPr id="951480514"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xmlns:pic="http://schemas.openxmlformats.org/drawingml/2006/picture">
                        <pic:cNvPr xmlns:pic="http://schemas.openxmlformats.org/drawingml/2006/picture" id="951480514" name="Picture 951480514"/>
                        <pic:cNvPicPr xmlns:pic="http://schemas.openxmlformats.org/drawingml/2006/picture"/>
                      </pic:nvPicPr>
                      <pic:blipFill xmlns:pic="http://schemas.openxmlformats.org/drawingml/2006/picture">
                        <a:blip xmlns:r="http://schemas.openxmlformats.org/officeDocument/2006/relationships" xmlns:a="http://schemas.openxmlformats.org/drawingml/2006/main" r:embed="rId1980153045">
                          <a:extLst xmlns:a="http://schemas.openxmlformats.org/drawingml/2006/main">
                            <a:ext xmlns:a="http://schemas.openxmlformats.org/drawingml/2006/main" uri="{28A0092B-C50C-407E-A947-70E740481C1C}">
                              <a14:useLocalDpi xmlns:a14="http://schemas.microsoft.com/office/drawing/2010/main"/>
                            </a:ext>
                          </a:extLst>
                        </a:blip>
                        <a:stretch xmlns:a="http://schemas.openxmlformats.org/drawingml/2006/main">
                          <a:fillRect xmlns:a="http://schemas.openxmlformats.org/drawingml/2006/main"/>
                        </a:stretch>
                      </pic:blipFill>
                      <pic:spPr xmlns:pic="http://schemas.openxmlformats.org/drawingml/2006/picture">
                        <a:xfrm xmlns:a="http://schemas.openxmlformats.org/drawingml/2006/main">
                          <a:off xmlns:a="http://schemas.openxmlformats.org/drawingml/2006/main" x="0" y="0"/>
                          <a:ext xmlns:a="http://schemas.openxmlformats.org/drawingml/2006/main" cx="1847850" cy="695325"/>
                        </a:xfrm>
                        <a:prstGeom xmlns:a="http://schemas.openxmlformats.org/drawingml/2006/main" prst="rect">
                          <a:avLst xmlns:a="http://schemas.openxmlformats.org/drawingml/2006/main"/>
                        </a:prstGeom>
                      </pic:spPr>
                    </pic:pic>
                  </a:graphicData>
                </a:graphic>
              </wp:inline>
            </w:drawing>
          </w:r>
        </w:p>
      </w:tc>
      <w:tc>
        <w:tcPr>
          <w:tcW w:w="3120" w:type="dxa"/>
          <w:tcMar/>
        </w:tcPr>
        <w:p w:rsidR="644E9BFF" w:rsidP="644E9BFF" w:rsidRDefault="644E9BFF" w14:paraId="2BE28319" w14:textId="32CB1BAB">
          <w:pPr>
            <w:pStyle w:val="Header"/>
            <w:bidi w:val="0"/>
            <w:jc w:val="center"/>
          </w:pPr>
        </w:p>
      </w:tc>
      <w:tc>
        <w:tcPr>
          <w:tcW w:w="3120" w:type="dxa"/>
          <w:tcMar/>
        </w:tcPr>
        <w:p w:rsidR="644E9BFF" w:rsidP="644E9BFF" w:rsidRDefault="644E9BFF" w14:paraId="264598A5" w14:textId="70A736AD">
          <w:pPr>
            <w:pStyle w:val="Header"/>
            <w:bidi w:val="0"/>
            <w:ind w:right="-115"/>
            <w:jc w:val="right"/>
          </w:pPr>
        </w:p>
      </w:tc>
    </w:tr>
  </w:tbl>
  <w:p w:rsidR="644E9BFF" w:rsidP="644E9BFF" w:rsidRDefault="644E9BFF" w14:paraId="625B4611" w14:textId="7D58F276">
    <w:pPr>
      <w:pStyle w:val="Header"/>
      <w:bidi w:val="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5717A9A"/>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2277654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proofState w:spelling="clean" w:grammar="dirty"/>
  <w:trackRevisions w:val="false"/>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14C5C"/>
    <w:rsid w:val="00081265"/>
    <w:rsid w:val="000E4535"/>
    <w:rsid w:val="00195DBC"/>
    <w:rsid w:val="002A0F45"/>
    <w:rsid w:val="00320539"/>
    <w:rsid w:val="00392853"/>
    <w:rsid w:val="003B496A"/>
    <w:rsid w:val="003F1D8E"/>
    <w:rsid w:val="003F3661"/>
    <w:rsid w:val="00514C5C"/>
    <w:rsid w:val="00545643"/>
    <w:rsid w:val="006E3AC9"/>
    <w:rsid w:val="00772BA7"/>
    <w:rsid w:val="008C00F6"/>
    <w:rsid w:val="008D1B5C"/>
    <w:rsid w:val="009A3C66"/>
    <w:rsid w:val="00A34C2F"/>
    <w:rsid w:val="00AA7585"/>
    <w:rsid w:val="00B11D05"/>
    <w:rsid w:val="00B35354"/>
    <w:rsid w:val="00B43F11"/>
    <w:rsid w:val="00BA03BF"/>
    <w:rsid w:val="00BA64E3"/>
    <w:rsid w:val="00C77881"/>
    <w:rsid w:val="00CF0399"/>
    <w:rsid w:val="00E3499A"/>
    <w:rsid w:val="00E84D2C"/>
    <w:rsid w:val="00EB4678"/>
    <w:rsid w:val="00EB7D11"/>
    <w:rsid w:val="00EC13A7"/>
    <w:rsid w:val="00F530A5"/>
    <w:rsid w:val="012EBFFB"/>
    <w:rsid w:val="01B5E261"/>
    <w:rsid w:val="01E102A5"/>
    <w:rsid w:val="01FF33D9"/>
    <w:rsid w:val="02FD7D4D"/>
    <w:rsid w:val="03800C86"/>
    <w:rsid w:val="03D6A93D"/>
    <w:rsid w:val="040DAD5A"/>
    <w:rsid w:val="0422759E"/>
    <w:rsid w:val="0465F476"/>
    <w:rsid w:val="047EE75F"/>
    <w:rsid w:val="04A62C23"/>
    <w:rsid w:val="04D94D3D"/>
    <w:rsid w:val="04F736FD"/>
    <w:rsid w:val="04FD812F"/>
    <w:rsid w:val="054FA905"/>
    <w:rsid w:val="059C146F"/>
    <w:rsid w:val="060B6AC3"/>
    <w:rsid w:val="0618CB6E"/>
    <w:rsid w:val="074B1D64"/>
    <w:rsid w:val="0852D9DA"/>
    <w:rsid w:val="088A6F96"/>
    <w:rsid w:val="098BEE33"/>
    <w:rsid w:val="09B58F30"/>
    <w:rsid w:val="09C0FFDB"/>
    <w:rsid w:val="0A6A74C6"/>
    <w:rsid w:val="0A866B35"/>
    <w:rsid w:val="0A967265"/>
    <w:rsid w:val="0B45EF82"/>
    <w:rsid w:val="0B6FF1C8"/>
    <w:rsid w:val="0BC6D728"/>
    <w:rsid w:val="0CAF0584"/>
    <w:rsid w:val="0E3EC722"/>
    <w:rsid w:val="0F00742F"/>
    <w:rsid w:val="0F38A732"/>
    <w:rsid w:val="0F48ADA9"/>
    <w:rsid w:val="0FC4204F"/>
    <w:rsid w:val="0FC9994C"/>
    <w:rsid w:val="0FDBB7A6"/>
    <w:rsid w:val="0FE3B526"/>
    <w:rsid w:val="10053D32"/>
    <w:rsid w:val="105B3C75"/>
    <w:rsid w:val="10A439C4"/>
    <w:rsid w:val="10F829BF"/>
    <w:rsid w:val="10FB145E"/>
    <w:rsid w:val="1156CC42"/>
    <w:rsid w:val="115DB054"/>
    <w:rsid w:val="11D23FA4"/>
    <w:rsid w:val="12BD6D15"/>
    <w:rsid w:val="133ACD16"/>
    <w:rsid w:val="133BADDB"/>
    <w:rsid w:val="13C28A7D"/>
    <w:rsid w:val="13CB67E4"/>
    <w:rsid w:val="141B9EE0"/>
    <w:rsid w:val="164F9B54"/>
    <w:rsid w:val="17C6BE17"/>
    <w:rsid w:val="17E1BB93"/>
    <w:rsid w:val="1810AFFE"/>
    <w:rsid w:val="184FAC53"/>
    <w:rsid w:val="18EEF728"/>
    <w:rsid w:val="1B2AF9A6"/>
    <w:rsid w:val="1B8BA711"/>
    <w:rsid w:val="1BE4E08E"/>
    <w:rsid w:val="1C7F9DBE"/>
    <w:rsid w:val="1C9747B4"/>
    <w:rsid w:val="1CC9269B"/>
    <w:rsid w:val="1D10987F"/>
    <w:rsid w:val="1D2268B1"/>
    <w:rsid w:val="1D55C5D7"/>
    <w:rsid w:val="1D5FC0B8"/>
    <w:rsid w:val="1D8B5CB9"/>
    <w:rsid w:val="1DDD1D3D"/>
    <w:rsid w:val="1E29C325"/>
    <w:rsid w:val="1E895901"/>
    <w:rsid w:val="1EA9E0E8"/>
    <w:rsid w:val="1F19F95D"/>
    <w:rsid w:val="1F45E2B9"/>
    <w:rsid w:val="1F49DA58"/>
    <w:rsid w:val="1F9D154C"/>
    <w:rsid w:val="1FA97FB1"/>
    <w:rsid w:val="1FE6243B"/>
    <w:rsid w:val="1FE63BE3"/>
    <w:rsid w:val="200036DC"/>
    <w:rsid w:val="23162C47"/>
    <w:rsid w:val="236876BB"/>
    <w:rsid w:val="238735ED"/>
    <w:rsid w:val="23E3E280"/>
    <w:rsid w:val="24744CFB"/>
    <w:rsid w:val="24DAD1AE"/>
    <w:rsid w:val="25DBB796"/>
    <w:rsid w:val="272B010F"/>
    <w:rsid w:val="27B2EAFD"/>
    <w:rsid w:val="27EFDEA2"/>
    <w:rsid w:val="27F77240"/>
    <w:rsid w:val="2848FEE5"/>
    <w:rsid w:val="28ABE5FE"/>
    <w:rsid w:val="28EF1E4C"/>
    <w:rsid w:val="2905E9D0"/>
    <w:rsid w:val="29527489"/>
    <w:rsid w:val="2A0B0E2F"/>
    <w:rsid w:val="2A9F9796"/>
    <w:rsid w:val="2AC3504A"/>
    <w:rsid w:val="2AE780EB"/>
    <w:rsid w:val="2AF4D2EC"/>
    <w:rsid w:val="2B74D0B8"/>
    <w:rsid w:val="2B87C9DE"/>
    <w:rsid w:val="2C5C049A"/>
    <w:rsid w:val="2CE54E55"/>
    <w:rsid w:val="2CEB890B"/>
    <w:rsid w:val="2D0F4E21"/>
    <w:rsid w:val="2D48A222"/>
    <w:rsid w:val="2D57CD80"/>
    <w:rsid w:val="2D5F081F"/>
    <w:rsid w:val="2DBCC7E0"/>
    <w:rsid w:val="2F420624"/>
    <w:rsid w:val="2F6B74A5"/>
    <w:rsid w:val="304DDFAE"/>
    <w:rsid w:val="3050F7ED"/>
    <w:rsid w:val="30753EA9"/>
    <w:rsid w:val="3282CE24"/>
    <w:rsid w:val="3353C8DC"/>
    <w:rsid w:val="3456E2A5"/>
    <w:rsid w:val="347D8236"/>
    <w:rsid w:val="3521158B"/>
    <w:rsid w:val="35E8620E"/>
    <w:rsid w:val="371AB694"/>
    <w:rsid w:val="373A43AD"/>
    <w:rsid w:val="37AF0C85"/>
    <w:rsid w:val="38046474"/>
    <w:rsid w:val="382D1617"/>
    <w:rsid w:val="38888F8D"/>
    <w:rsid w:val="389D1385"/>
    <w:rsid w:val="38B922FE"/>
    <w:rsid w:val="38E06D05"/>
    <w:rsid w:val="38F96B6B"/>
    <w:rsid w:val="39890F51"/>
    <w:rsid w:val="3999BB21"/>
    <w:rsid w:val="3ABEF63A"/>
    <w:rsid w:val="3B6D07B0"/>
    <w:rsid w:val="3C9EE49E"/>
    <w:rsid w:val="3CC42F84"/>
    <w:rsid w:val="3D64D8FA"/>
    <w:rsid w:val="3D7C843C"/>
    <w:rsid w:val="3D9E3FF8"/>
    <w:rsid w:val="3E978646"/>
    <w:rsid w:val="3F35B76A"/>
    <w:rsid w:val="3F71F7BF"/>
    <w:rsid w:val="3F820C1C"/>
    <w:rsid w:val="4042BBC5"/>
    <w:rsid w:val="408E052D"/>
    <w:rsid w:val="41B6901B"/>
    <w:rsid w:val="42E3A315"/>
    <w:rsid w:val="44CD6D2C"/>
    <w:rsid w:val="44DD3CA1"/>
    <w:rsid w:val="469DA64D"/>
    <w:rsid w:val="469E3A05"/>
    <w:rsid w:val="4800AFAD"/>
    <w:rsid w:val="484A0709"/>
    <w:rsid w:val="48F42342"/>
    <w:rsid w:val="49366E68"/>
    <w:rsid w:val="4ABE9D4F"/>
    <w:rsid w:val="4AD4297F"/>
    <w:rsid w:val="4B53495B"/>
    <w:rsid w:val="4BDD97FE"/>
    <w:rsid w:val="4C0489A4"/>
    <w:rsid w:val="4D49075B"/>
    <w:rsid w:val="4EB73850"/>
    <w:rsid w:val="4EC9CFA7"/>
    <w:rsid w:val="4EF06147"/>
    <w:rsid w:val="4F777B78"/>
    <w:rsid w:val="4FBF95A6"/>
    <w:rsid w:val="4FD96054"/>
    <w:rsid w:val="50C11143"/>
    <w:rsid w:val="5130C5FD"/>
    <w:rsid w:val="5157F93C"/>
    <w:rsid w:val="51FBEC1B"/>
    <w:rsid w:val="522BB59C"/>
    <w:rsid w:val="5296659D"/>
    <w:rsid w:val="52AD9F8A"/>
    <w:rsid w:val="52C22A2B"/>
    <w:rsid w:val="54B10E3D"/>
    <w:rsid w:val="55EF8F96"/>
    <w:rsid w:val="56C771B8"/>
    <w:rsid w:val="56F8B8B4"/>
    <w:rsid w:val="575F5664"/>
    <w:rsid w:val="586363C8"/>
    <w:rsid w:val="586CFAF8"/>
    <w:rsid w:val="59B6A3CE"/>
    <w:rsid w:val="59E2C7EE"/>
    <w:rsid w:val="5A174425"/>
    <w:rsid w:val="5A8E9DF8"/>
    <w:rsid w:val="5ADE687D"/>
    <w:rsid w:val="5BC55AD3"/>
    <w:rsid w:val="5CA9945D"/>
    <w:rsid w:val="5CD48A91"/>
    <w:rsid w:val="5CE7A0B0"/>
    <w:rsid w:val="5D92E539"/>
    <w:rsid w:val="5E5E2D66"/>
    <w:rsid w:val="5EC92269"/>
    <w:rsid w:val="5F08DCAE"/>
    <w:rsid w:val="5F4A4B8F"/>
    <w:rsid w:val="5FC9C53F"/>
    <w:rsid w:val="6021A49C"/>
    <w:rsid w:val="6034AC28"/>
    <w:rsid w:val="606457ED"/>
    <w:rsid w:val="60A9912F"/>
    <w:rsid w:val="61AC64AB"/>
    <w:rsid w:val="61ED1FDD"/>
    <w:rsid w:val="6206B6BA"/>
    <w:rsid w:val="620ECC42"/>
    <w:rsid w:val="622E6FB9"/>
    <w:rsid w:val="624A9B86"/>
    <w:rsid w:val="639F4F8F"/>
    <w:rsid w:val="63CEB65B"/>
    <w:rsid w:val="644E9BFF"/>
    <w:rsid w:val="64F94BB4"/>
    <w:rsid w:val="656249D1"/>
    <w:rsid w:val="662C3571"/>
    <w:rsid w:val="66B30C1D"/>
    <w:rsid w:val="66F39E6E"/>
    <w:rsid w:val="671FEFB4"/>
    <w:rsid w:val="67503CBC"/>
    <w:rsid w:val="67E36172"/>
    <w:rsid w:val="69D3CC72"/>
    <w:rsid w:val="69DDB739"/>
    <w:rsid w:val="6AFB2458"/>
    <w:rsid w:val="6B6955C1"/>
    <w:rsid w:val="6BD0E8B9"/>
    <w:rsid w:val="6E01DAA1"/>
    <w:rsid w:val="6E0FA722"/>
    <w:rsid w:val="6E25C050"/>
    <w:rsid w:val="6E9FB60E"/>
    <w:rsid w:val="6EE07D28"/>
    <w:rsid w:val="6F3DE77B"/>
    <w:rsid w:val="7001DAB7"/>
    <w:rsid w:val="70CC518E"/>
    <w:rsid w:val="70D3EB48"/>
    <w:rsid w:val="70F907C8"/>
    <w:rsid w:val="7111846A"/>
    <w:rsid w:val="715ADA11"/>
    <w:rsid w:val="71679932"/>
    <w:rsid w:val="72F1BC41"/>
    <w:rsid w:val="738AE7AF"/>
    <w:rsid w:val="7391ACE2"/>
    <w:rsid w:val="743A440F"/>
    <w:rsid w:val="74D5B19E"/>
    <w:rsid w:val="74EC7CE7"/>
    <w:rsid w:val="75280008"/>
    <w:rsid w:val="753287EC"/>
    <w:rsid w:val="759F5CA8"/>
    <w:rsid w:val="766D7F08"/>
    <w:rsid w:val="76A0E762"/>
    <w:rsid w:val="77FC56B0"/>
    <w:rsid w:val="7872BD3C"/>
    <w:rsid w:val="793E68C5"/>
    <w:rsid w:val="79E1423B"/>
    <w:rsid w:val="7AD930DA"/>
    <w:rsid w:val="7B18B978"/>
    <w:rsid w:val="7B8135C6"/>
    <w:rsid w:val="7BDF0FAB"/>
    <w:rsid w:val="7C790EE5"/>
    <w:rsid w:val="7D5C0FE6"/>
    <w:rsid w:val="7DAA5457"/>
    <w:rsid w:val="7DB31721"/>
    <w:rsid w:val="7E18B619"/>
    <w:rsid w:val="7EF87C2E"/>
    <w:rsid w:val="7F3948AF"/>
    <w:rsid w:val="7F9CF98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FA392B"/>
  <w15:docId w15:val="{75058DF7-5AA9-4F16-A7C7-3A7ECF80A2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hAnsi="Arial" w:eastAsia="Arial" w:cs="Arial"/>
        <w:sz w:val="22"/>
        <w:szCs w:val="22"/>
        <w:lang w:val="de-DE"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TableNormal0" w:customStyle="1">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character" w:styleId="Hyperlink">
    <w:name w:val="Hyperlink"/>
    <w:basedOn w:val="DefaultParagraphFont"/>
    <w:uiPriority w:val="99"/>
    <w:unhideWhenUsed/>
    <w:rsid w:val="24744CFB"/>
    <w:rPr>
      <w:color w:val="0000FF"/>
      <w:u w:val="single"/>
    </w:rPr>
  </w:style>
  <w:style w:type="paragraph" w:styleId="paragraph" w:customStyle="1">
    <w:name w:val="paragraph"/>
    <w:basedOn w:val="Normal"/>
    <w:uiPriority w:val="1"/>
    <w:rsid w:val="24744CFB"/>
    <w:pPr>
      <w:spacing w:beforeAutospacing="1" w:afterAutospacing="1" w:line="240" w:lineRule="auto"/>
    </w:pPr>
    <w:rPr>
      <w:rFonts w:ascii="Times New Roman" w:hAnsi="Times New Roman" w:eastAsia="Times New Roman" w:cs="Times New Roman"/>
      <w:sz w:val="24"/>
      <w:szCs w:val="24"/>
      <w:lang w:eastAsia="en-GB"/>
    </w:rPr>
  </w:style>
  <w:style w:type="character" w:styleId="normaltextrun" w:customStyle="1">
    <w:name w:val="normaltextrun"/>
    <w:basedOn w:val="DefaultParagraphFont"/>
    <w:uiPriority w:val="1"/>
    <w:rsid w:val="24744CFB"/>
    <w:rPr>
      <w:rFonts w:ascii="Arial" w:hAnsi="Arial" w:eastAsia="Arial" w:cs="Arial"/>
      <w:sz w:val="22"/>
      <w:szCs w:val="22"/>
    </w:rPr>
  </w:style>
  <w:style w:type="character" w:styleId="eop" w:customStyle="1">
    <w:name w:val="eop"/>
    <w:basedOn w:val="DefaultParagraphFont"/>
    <w:uiPriority w:val="1"/>
    <w:rsid w:val="24744CFB"/>
    <w:rPr>
      <w:rFonts w:ascii="Arial" w:hAnsi="Arial" w:eastAsia="Arial" w:cs="Arial"/>
      <w:sz w:val="22"/>
      <w:szCs w:val="22"/>
    </w:rPr>
  </w:style>
  <w:style w:type="character" w:styleId="scxw144501745" w:customStyle="1">
    <w:name w:val="scxw144501745"/>
    <w:basedOn w:val="DefaultParagraphFont"/>
    <w:uiPriority w:val="1"/>
    <w:rsid w:val="24744CFB"/>
    <w:rPr>
      <w:rFonts w:ascii="Arial" w:hAnsi="Arial" w:eastAsia="Arial" w:cs="Arial"/>
      <w:sz w:val="22"/>
      <w:szCs w:val="22"/>
    </w:rPr>
  </w:style>
  <w:style w:type="paragraph" w:styleId="Revision">
    <w:name w:val="Revision"/>
    <w:hidden/>
    <w:uiPriority w:val="99"/>
    <w:semiHidden/>
    <w:rsid w:val="00BA64E3"/>
    <w:pPr>
      <w:spacing w:line="240" w:lineRule="auto"/>
    </w:pPr>
  </w:style>
  <w:style w:type="character" w:styleId="CommentReference">
    <w:name w:val="annotation reference"/>
    <w:basedOn w:val="DefaultParagraphFont"/>
    <w:uiPriority w:val="99"/>
    <w:semiHidden/>
    <w:unhideWhenUsed/>
    <w:rsid w:val="006E3AC9"/>
    <w:rPr>
      <w:sz w:val="16"/>
      <w:szCs w:val="16"/>
    </w:rPr>
  </w:style>
  <w:style w:type="paragraph" w:styleId="CommentText">
    <w:name w:val="annotation text"/>
    <w:basedOn w:val="Normal"/>
    <w:link w:val="CommentTextChar"/>
    <w:uiPriority w:val="99"/>
    <w:unhideWhenUsed/>
    <w:rsid w:val="006E3AC9"/>
    <w:pPr>
      <w:spacing w:line="240" w:lineRule="auto"/>
    </w:pPr>
    <w:rPr>
      <w:sz w:val="20"/>
      <w:szCs w:val="20"/>
    </w:rPr>
  </w:style>
  <w:style w:type="character" w:styleId="CommentTextChar" w:customStyle="1">
    <w:name w:val="Comment Text Char"/>
    <w:basedOn w:val="DefaultParagraphFont"/>
    <w:link w:val="CommentText"/>
    <w:uiPriority w:val="99"/>
    <w:rsid w:val="006E3AC9"/>
    <w:rPr>
      <w:sz w:val="20"/>
      <w:szCs w:val="20"/>
    </w:rPr>
  </w:style>
  <w:style w:type="paragraph" w:styleId="CommentSubject">
    <w:name w:val="annotation subject"/>
    <w:basedOn w:val="CommentText"/>
    <w:next w:val="CommentText"/>
    <w:link w:val="CommentSubjectChar"/>
    <w:uiPriority w:val="99"/>
    <w:semiHidden/>
    <w:unhideWhenUsed/>
    <w:rsid w:val="006E3AC9"/>
    <w:rPr>
      <w:b/>
      <w:bCs/>
    </w:rPr>
  </w:style>
  <w:style w:type="character" w:styleId="CommentSubjectChar" w:customStyle="1">
    <w:name w:val="Comment Subject Char"/>
    <w:basedOn w:val="CommentTextChar"/>
    <w:link w:val="CommentSubject"/>
    <w:uiPriority w:val="99"/>
    <w:semiHidden/>
    <w:rsid w:val="006E3AC9"/>
    <w:rPr>
      <w:b/>
      <w:bCs/>
      <w:sz w:val="20"/>
      <w:szCs w:val="20"/>
    </w:rPr>
  </w:style>
  <w:style xmlns:w="http://schemas.openxmlformats.org/wordprocessingml/2006/main" w:type="table" w:styleId="TableGrid">
    <w:name xmlns:w="http://schemas.openxmlformats.org/wordprocessingml/2006/main" w:val="Table Grid"/>
    <w:basedOn xmlns:w="http://schemas.openxmlformats.org/wordprocessingml/2006/main" w:val="TableNormal"/>
    <w:uiPriority xmlns:w="http://schemas.openxmlformats.org/wordprocessingml/2006/main" w:val="59"/>
    <w:rsid xmlns:w="http://schemas.openxmlformats.org/wordprocessingml/2006/main" w:val="00FB4123"/>
    <w:pPr xmlns:w="http://schemas.openxmlformats.org/wordprocessingml/2006/main">
      <w:spacing w:after="0" w:line="240" w:lineRule="auto"/>
    </w:pPr>
    <w:tblPr xmlns:w="http://schemas.openxmlformats.org/wordprocessingml/2006/main">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paragraph" w:styleId="Header">
    <w:uiPriority w:val="99"/>
    <w:name w:val="header"/>
    <w:basedOn w:val="Normal"/>
    <w:unhideWhenUsed/>
    <w:rsid w:val="644E9BFF"/>
    <w:pPr>
      <w:tabs>
        <w:tab w:val="center" w:leader="none" w:pos="4680"/>
        <w:tab w:val="right" w:leader="none" w:pos="9360"/>
      </w:tabs>
      <w:spacing w:after="0" w:line="240" w:lineRule="auto"/>
    </w:pPr>
  </w:style>
  <w:style w:type="paragraph" w:styleId="Footer">
    <w:uiPriority w:val="99"/>
    <w:name w:val="footer"/>
    <w:basedOn w:val="Normal"/>
    <w:unhideWhenUsed/>
    <w:rsid w:val="644E9BFF"/>
    <w:pPr>
      <w:tabs>
        <w:tab w:val="center" w:leader="none" w:pos="4680"/>
        <w:tab w:val="right" w:leader="none" w:pos="9360"/>
      </w:tabs>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&#65279;<?xml version="1.0" encoding="utf-8"?><Relationships xmlns="http://schemas.openxmlformats.org/package/2006/relationships"><Relationship Type="http://schemas.openxmlformats.org/officeDocument/2006/relationships/styles" Target="styles.xml" Id="rId8" /><Relationship Type="http://schemas.openxmlformats.org/officeDocument/2006/relationships/customXml" Target="../customXml/item3.xml" Id="rId3" /><Relationship Type="http://schemas.openxmlformats.org/officeDocument/2006/relationships/numbering" Target="numbering.xml" Id="rId7" /><Relationship Type="http://schemas.openxmlformats.org/officeDocument/2006/relationships/hyperlink" Target="https://joint-research-centre.ec.europa.eu/jrc-news-and-updates/latest-eu-cancer-data-what-new-2025-12-17_en" TargetMode="External" Id="rId12" /><Relationship Type="http://schemas.openxmlformats.org/officeDocument/2006/relationships/theme" Target="theme/theme1.xml" Id="rId17" /><Relationship Type="http://schemas.openxmlformats.org/officeDocument/2006/relationships/customXml" Target="../customXml/item2.xml" Id="rId2" /><Relationship Type="http://schemas.openxmlformats.org/officeDocument/2006/relationships/fontTable" Target="fontTable.xml" Id="rId16" /><Relationship Type="http://schemas.openxmlformats.org/officeDocument/2006/relationships/customXml" Target="../customXml/item1.xml" Id="rId1" /><Relationship Type="http://schemas.openxmlformats.org/officeDocument/2006/relationships/customXml" Target="../customXml/item6.xml" Id="rId6" /><Relationship Type="http://schemas.openxmlformats.org/officeDocument/2006/relationships/customXml" Target="../customXml/item5.xml" Id="rId5" /><Relationship Type="http://schemas.openxmlformats.org/officeDocument/2006/relationships/webSettings" Target="webSettings.xml" Id="rId10" /><Relationship Type="http://schemas.openxmlformats.org/officeDocument/2006/relationships/customXml" Target="../customXml/item4.xml" Id="rId4" /><Relationship Type="http://schemas.openxmlformats.org/officeDocument/2006/relationships/settings" Target="settings.xml" Id="rId9" /><Relationship Type="http://schemas.openxmlformats.org/officeDocument/2006/relationships/hyperlink" Target="https://www.epo.org/de/news-events/european-inventor-award/meet-the-finalists/paula-videira-and-team?mtm_camp=pressrelease&amp;mtm_key=eia2026&amp;mtm_medium=press" TargetMode="External" Id="Rc4f2710f4a374a21" /><Relationship Type="http://schemas.openxmlformats.org/officeDocument/2006/relationships/hyperlink" Target="https://www.epo.org/de/news-events/european-inventor-award/2026-event?mtm_camp=pressrelease&amp;mtm_key=eia2026&amp;mtm_medium=press" TargetMode="External" Id="Rd4f4b3411ffe4c83" /><Relationship Type="http://schemas.openxmlformats.org/officeDocument/2006/relationships/hyperlink" Target="mailto:press@epo.org" TargetMode="External" Id="R5700fb37c9a94a8e" /><Relationship Type="http://schemas.openxmlformats.org/officeDocument/2006/relationships/hyperlink" Target="https://www.epo.org/de/news-events/european-inventor-award?mtm_camp=pressrelease&amp;mtm_key=eia2026&amp;mtm_medium=press" TargetMode="External" Id="R398105ac7ba14e92" /><Relationship Type="http://schemas.openxmlformats.org/officeDocument/2006/relationships/hyperlink" Target="https://www.epo.org/de?mtm_camp=pressrelease&amp;mtm_key=eia2026&amp;mtm_medium=press" TargetMode="External" Id="R8cdcde4a63b748e3" /><Relationship Type="http://schemas.openxmlformats.org/officeDocument/2006/relationships/hyperlink" Target="https://mam.apps.epo.org/catdv/sharing/view-shared-cliplist.jsp?uid=0442763c-ef2b-3bb4-0b01-6f50bd8b7aca" TargetMode="External" Id="R2da6c446610a4d53" /><Relationship Type="http://schemas.openxmlformats.org/officeDocument/2006/relationships/header" Target="header.xml" Id="Rdfbd731babe24c52" /><Relationship Type="http://schemas.openxmlformats.org/officeDocument/2006/relationships/footer" Target="footer.xml" Id="R7140463e296846c5" /></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header.xml.rels>&#65279;<?xml version="1.0" encoding="utf-8"?><Relationships xmlns="http://schemas.openxmlformats.org/package/2006/relationships"><Relationship Type="http://schemas.openxmlformats.org/officeDocument/2006/relationships/image" Target="/media/image2.png" Id="rId1980153045"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f2e99cb4-f4f9-415e-b3d9-1292be195fdc">TAS0-850928080-124455</_dlc_DocId>
    <_dlc_DocIdUrl xmlns="f2e99cb4-f4f9-415e-b3d9-1292be195fdc">
      <Url>https://byblos2019.internal.epo.org/sites/TAS/_layouts/15/DocIdRedir.aspx?ID=TAS0-850928080-124455</Url>
      <Description>TAS0-850928080-124455</Description>
    </_dlc_DocIdUrl>
    <EpoSource xmlns="f2e99cb4-f4f9-415e-b3d9-1292be195fdc" xsi:nil="true"/>
    <a641881c17b74053ba819cacede073f8 xmlns="f2e99cb4-f4f9-415e-b3d9-1292be195fdc">
      <Terms xmlns="http://schemas.microsoft.com/office/infopath/2007/PartnerControls"/>
    </a641881c17b74053ba819cacede073f8>
    <TaxCatchAll xmlns="f2e99cb4-f4f9-415e-b3d9-1292be195fdc"/>
    <ke237a5d03bb47ebaf448dcabb309882 xmlns="f2e99cb4-f4f9-415e-b3d9-1292be195fdc">
      <Terms xmlns="http://schemas.microsoft.com/office/infopath/2007/PartnerControls"/>
    </ke237a5d03bb47ebaf448dcabb309882>
    <l37acc09589144f2848d5d1ad3c39eb7 xmlns="f2e99cb4-f4f9-415e-b3d9-1292be195fdc">
      <Terms xmlns="http://schemas.microsoft.com/office/infopath/2007/PartnerControls"/>
    </l37acc09589144f2848d5d1ad3c39eb7>
    <_Contributor xmlns="http://schemas.microsoft.com/sharepoint/v3/fields" xsi:nil="true"/>
    <EpoRelation xmlns="f2e99cb4-f4f9-415e-b3d9-1292be195fdc" xsi:nil="true"/>
    <EpoDescription xmlns="f2e99cb4-f4f9-415e-b3d9-1292be195fdc" xsi:nil="true"/>
    <ib411f8be5b84d12836196854ec78c3f xmlns="f2e99cb4-f4f9-415e-b3d9-1292be195fdc">
      <Terms xmlns="http://schemas.microsoft.com/office/infopath/2007/PartnerControls"/>
    </ib411f8be5b84d12836196854ec78c3f>
    <EpoRights xmlns="f2e99cb4-f4f9-415e-b3d9-1292be195fdc" xsi:nil="true"/>
    <EpoDate xmlns="f2e99cb4-f4f9-415e-b3d9-1292be195fdc"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5.xml><?xml version="1.0" encoding="utf-8"?>
<?mso-contentType ?>
<SharedContentType xmlns="Microsoft.SharePoint.Taxonomy.ContentTypeSync" SourceId="9fe85f9d-14b9-4f9c-9861-ae262a00135d" ContentTypeId="0x0101004B4BAD3DDDE0F84A8E56A09DD9B2FAD7" PreviousValue="false"/>
</file>

<file path=customXml/item6.xml><?xml version="1.0" encoding="utf-8"?>
<ct:contentTypeSchema xmlns:ct="http://schemas.microsoft.com/office/2006/metadata/contentType" xmlns:ma="http://schemas.microsoft.com/office/2006/metadata/properties/metaAttributes" ct:_="" ma:_="" ma:contentTypeName="EPO Document" ma:contentTypeID="0x0101004B4BAD3DDDE0F84A8E56A09DD9B2FAD700589673E0CE02EC4FA69E3DADD58EC854" ma:contentTypeVersion="17" ma:contentTypeDescription="The standard content type for document management documents." ma:contentTypeScope="" ma:versionID="f663368490c63051fe2685c6ec5bcee6">
  <xsd:schema xmlns:xsd="http://www.w3.org/2001/XMLSchema" xmlns:xs="http://www.w3.org/2001/XMLSchema" xmlns:p="http://schemas.microsoft.com/office/2006/metadata/properties" xmlns:ns2="f2e99cb4-f4f9-415e-b3d9-1292be195fdc" xmlns:ns3="http://schemas.microsoft.com/sharepoint/v3/fields" xmlns:ns4="c19017b9-b632-4fd7-b272-8e1706ce9985" targetNamespace="http://schemas.microsoft.com/office/2006/metadata/properties" ma:root="true" ma:fieldsID="c8454e7b6d762cf96e74df565dad77b5" ns2:_="" ns3:_="" ns4:_="">
    <xsd:import namespace="f2e99cb4-f4f9-415e-b3d9-1292be195fdc"/>
    <xsd:import namespace="http://schemas.microsoft.com/sharepoint/v3/fields"/>
    <xsd:import namespace="c19017b9-b632-4fd7-b272-8e1706ce9985"/>
    <xsd:element name="properties">
      <xsd:complexType>
        <xsd:sequence>
          <xsd:element name="documentManagement">
            <xsd:complexType>
              <xsd:all>
                <xsd:element ref="ns2:_dlc_DocId" minOccurs="0"/>
                <xsd:element ref="ns2:_dlc_DocIdUrl" minOccurs="0"/>
                <xsd:element ref="ns2:_dlc_DocIdPersistId" minOccurs="0"/>
                <xsd:element ref="ns2:EpoDescription" minOccurs="0"/>
                <xsd:element ref="ns3:_Contributor" minOccurs="0"/>
                <xsd:element ref="ns2:l37acc09589144f2848d5d1ad3c39eb7" minOccurs="0"/>
                <xsd:element ref="ns2:TaxCatchAll" minOccurs="0"/>
                <xsd:element ref="ns2:TaxCatchAllLabel" minOccurs="0"/>
                <xsd:element ref="ns2:ib411f8be5b84d12836196854ec78c3f" minOccurs="0"/>
                <xsd:element ref="ns2:EpoDate" minOccurs="0"/>
                <xsd:element ref="ns2:ke237a5d03bb47ebaf448dcabb309882" minOccurs="0"/>
                <xsd:element ref="ns2:EpoSource" minOccurs="0"/>
                <xsd:element ref="ns2:EpoRelation" minOccurs="0"/>
                <xsd:element ref="ns2:a641881c17b74053ba819cacede073f8" minOccurs="0"/>
                <xsd:element ref="ns2:EpoRights" minOccurs="0"/>
                <xsd:element ref="ns4:SharedWithUsers" minOccurs="0"/>
                <xsd:element ref="ns4: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2e99cb4-f4f9-415e-b3d9-1292be195fdc"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EpoDescription" ma:index="11" nillable="true" ma:displayName="Description" ma:description="An account of the resource." ma:internalName="EpoDescription">
      <xsd:simpleType>
        <xsd:restriction base="dms:Note">
          <xsd:maxLength value="255"/>
        </xsd:restriction>
      </xsd:simpleType>
    </xsd:element>
    <xsd:element name="l37acc09589144f2848d5d1ad3c39eb7" ma:index="14" nillable="true" ma:taxonomy="true" ma:internalName="l37acc09589144f2848d5d1ad3c39eb7" ma:taxonomyFieldName="EpoCategory" ma:displayName="Category" ma:default="" ma:fieldId="{537acc09-5891-44f2-848d-5d1ad3c39eb7}" ma:taxonomyMulti="true" ma:sspId="9fe85f9d-14b9-4f9c-9861-ae262a00135d" ma:termSetId="675319bc-c722-49d9-bd3c-bd5e6a7f0e38" ma:anchorId="00000000-0000-0000-0000-000000000000" ma:open="true" ma:isKeyword="false">
      <xsd:complexType>
        <xsd:sequence>
          <xsd:element ref="pc:Terms" minOccurs="0" maxOccurs="1"/>
        </xsd:sequence>
      </xsd:complexType>
    </xsd:element>
    <xsd:element name="TaxCatchAll" ma:index="15" nillable="true" ma:displayName="Taxonomy Catch All Column" ma:hidden="true" ma:list="{79119f2e-4511-441c-bc81-7caab33b0617}" ma:internalName="TaxCatchAll" ma:showField="CatchAllData" ma:web="c19017b9-b632-4fd7-b272-8e1706ce9985">
      <xsd:complexType>
        <xsd:complexContent>
          <xsd:extension base="dms:MultiChoiceLookup">
            <xsd:sequence>
              <xsd:element name="Value" type="dms:Lookup" maxOccurs="unbounded" minOccurs="0" nillable="true"/>
            </xsd:sequence>
          </xsd:extension>
        </xsd:complexContent>
      </xsd:complexType>
    </xsd:element>
    <xsd:element name="TaxCatchAllLabel" ma:index="16" nillable="true" ma:displayName="Taxonomy Catch All Column1" ma:hidden="true" ma:list="{79119f2e-4511-441c-bc81-7caab33b0617}" ma:internalName="TaxCatchAllLabel" ma:readOnly="true" ma:showField="CatchAllDataLabel" ma:web="c19017b9-b632-4fd7-b272-8e1706ce9985">
      <xsd:complexType>
        <xsd:complexContent>
          <xsd:extension base="dms:MultiChoiceLookup">
            <xsd:sequence>
              <xsd:element name="Value" type="dms:Lookup" maxOccurs="unbounded" minOccurs="0" nillable="true"/>
            </xsd:sequence>
          </xsd:extension>
        </xsd:complexContent>
      </xsd:complexType>
    </xsd:element>
    <xsd:element name="ib411f8be5b84d12836196854ec78c3f" ma:index="18" nillable="true" ma:taxonomy="true" ma:internalName="ib411f8be5b84d12836196854ec78c3f" ma:taxonomyFieldName="EpoLanguage" ma:displayName="Language" ma:readOnly="false" ma:fieldId="{2b411f8b-e5b8-4d12-8361-96854ec78c3f}" ma:taxonomyMulti="true" ma:sspId="9fe85f9d-14b9-4f9c-9861-ae262a00135d" ma:termSetId="d10454e8-2f9a-4a28-a30e-da0140bdcf23" ma:anchorId="00000000-0000-0000-0000-000000000000" ma:open="false" ma:isKeyword="false">
      <xsd:complexType>
        <xsd:sequence>
          <xsd:element ref="pc:Terms" minOccurs="0" maxOccurs="1"/>
        </xsd:sequence>
      </xsd:complexType>
    </xsd:element>
    <xsd:element name="EpoDate" ma:index="20" nillable="true" ma:displayName="Date" ma:description="A point in time associated with an event in the lifecycle of the resource" ma:format="DateOnly" ma:internalName="EpoDate">
      <xsd:simpleType>
        <xsd:restriction base="dms:DateTime"/>
      </xsd:simpleType>
    </xsd:element>
    <xsd:element name="ke237a5d03bb47ebaf448dcabb309882" ma:index="21" nillable="true" ma:taxonomy="true" ma:internalName="ke237a5d03bb47ebaf448dcabb309882" ma:taxonomyFieldName="EpoCoverage" ma:displayName="Coverage" ma:fieldId="{4e237a5d-03bb-47eb-af44-8dcabb309882}" ma:taxonomyMulti="true" ma:sspId="9fe85f9d-14b9-4f9c-9861-ae262a00135d" ma:termSetId="b49f64b3-4722-4336-9a5c-56c326b344d4" ma:anchorId="00000000-0000-0000-0000-000000000000" ma:open="false" ma:isKeyword="false">
      <xsd:complexType>
        <xsd:sequence>
          <xsd:element ref="pc:Terms" minOccurs="0" maxOccurs="1"/>
        </xsd:sequence>
      </xsd:complexType>
    </xsd:element>
    <xsd:element name="EpoSource" ma:index="23" nillable="true" ma:displayName="Source" ma:description="References to resources from which this resource was derived" ma:internalName="EpoSource">
      <xsd:simpleType>
        <xsd:restriction base="dms:Text"/>
      </xsd:simpleType>
    </xsd:element>
    <xsd:element name="EpoRelation" ma:index="24" nillable="true" ma:displayName="Relation" ma:description="References to related resources" ma:internalName="EpoRelation">
      <xsd:simpleType>
        <xsd:restriction base="dms:Text"/>
      </xsd:simpleType>
    </xsd:element>
    <xsd:element name="a641881c17b74053ba819cacede073f8" ma:index="25" nillable="true" ma:taxonomy="true" ma:internalName="a641881c17b74053ba819cacede073f8" ma:taxonomyFieldName="EpoPublisher" ma:displayName="Publisher" ma:readOnly="false" ma:fieldId="{a641881c-17b7-4053-ba81-9cacede073f8}" ma:taxonomyMulti="true" ma:sspId="9fe85f9d-14b9-4f9c-9861-ae262a00135d" ma:termSetId="8ed8c9ea-7052-4c1d-a4d7-b9c10bffea6f" ma:anchorId="00000000-0000-0000-0000-000000000000" ma:open="false" ma:isKeyword="false">
      <xsd:complexType>
        <xsd:sequence>
          <xsd:element ref="pc:Terms" minOccurs="0" maxOccurs="1"/>
        </xsd:sequence>
      </xsd:complexType>
    </xsd:element>
    <xsd:element name="EpoRights" ma:index="27" nillable="true" ma:displayName="Rights" ma:description="Information about rights held in and over the resource" ma:internalName="EpoRight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Contributor" ma:index="13" nillable="true" ma:displayName="Contributor" ma:description="One or more people or organizations that contributed to this resource" ma:internalName="_Contributor">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19017b9-b632-4fd7-b272-8e1706ce9985" elementFormDefault="qualified">
    <xsd:import namespace="http://schemas.microsoft.com/office/2006/documentManagement/types"/>
    <xsd:import namespace="http://schemas.microsoft.com/office/infopath/2007/PartnerControls"/>
    <xsd:element name="SharedWithUsers" ma:index="2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12" ma:displayName="Author"/>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A750380-135A-4DF1-A85A-87F892863F8F}">
  <ds:schemaRefs>
    <ds:schemaRef ds:uri="http://schemas.microsoft.com/office/2006/metadata/properties"/>
    <ds:schemaRef ds:uri="http://schemas.microsoft.com/office/infopath/2007/PartnerControls"/>
    <ds:schemaRef ds:uri="f2e99cb4-f4f9-415e-b3d9-1292be195fdc"/>
    <ds:schemaRef ds:uri="http://schemas.microsoft.com/sharepoint/v3/fields"/>
  </ds:schemaRefs>
</ds:datastoreItem>
</file>

<file path=customXml/itemProps2.xml><?xml version="1.0" encoding="utf-8"?>
<ds:datastoreItem xmlns:ds="http://schemas.openxmlformats.org/officeDocument/2006/customXml" ds:itemID="{3E2A0377-B2FD-4DC2-AABA-9CCE69D11DFB}">
  <ds:schemaRefs>
    <ds:schemaRef ds:uri="http://schemas.microsoft.com/sharepoint/v3/contenttype/forms"/>
  </ds:schemaRefs>
</ds:datastoreItem>
</file>

<file path=customXml/itemProps3.xml><?xml version="1.0" encoding="utf-8"?>
<ds:datastoreItem xmlns:ds="http://schemas.openxmlformats.org/officeDocument/2006/customXml" ds:itemID="{FDF9B36C-320E-487D-B675-1604EBB06A43}">
  <ds:schemaRefs>
    <ds:schemaRef ds:uri="http://schemas.openxmlformats.org/officeDocument/2006/bibliography"/>
  </ds:schemaRefs>
</ds:datastoreItem>
</file>

<file path=customXml/itemProps4.xml><?xml version="1.0" encoding="utf-8"?>
<ds:datastoreItem xmlns:ds="http://schemas.openxmlformats.org/officeDocument/2006/customXml" ds:itemID="{F8683358-C241-43CE-83BC-4CC85B5CEE53}">
  <ds:schemaRefs>
    <ds:schemaRef ds:uri="http://schemas.microsoft.com/sharepoint/events"/>
  </ds:schemaRefs>
</ds:datastoreItem>
</file>

<file path=customXml/itemProps5.xml><?xml version="1.0" encoding="utf-8"?>
<ds:datastoreItem xmlns:ds="http://schemas.openxmlformats.org/officeDocument/2006/customXml" ds:itemID="{4C02EFD2-ED39-4BC3-95FB-FC317CB82093}">
  <ds:schemaRefs>
    <ds:schemaRef ds:uri="Microsoft.SharePoint.Taxonomy.ContentTypeSync"/>
  </ds:schemaRefs>
</ds:datastoreItem>
</file>

<file path=customXml/itemProps6.xml><?xml version="1.0" encoding="utf-8"?>
<ds:datastoreItem xmlns:ds="http://schemas.openxmlformats.org/officeDocument/2006/customXml" ds:itemID="{56BCE0EE-CD88-452F-9B32-534673B040F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2e99cb4-f4f9-415e-b3d9-1292be195fdc"/>
    <ds:schemaRef ds:uri="http://schemas.microsoft.com/sharepoint/v3/fields"/>
    <ds:schemaRef ds:uri="c19017b9-b632-4fd7-b272-8e1706ce998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Madalena Sequeira</dc:creator>
  <keywords/>
  <lastModifiedBy>Sophie Rasbash (External)</lastModifiedBy>
  <revision>16</revision>
  <lastPrinted>2026-03-23T09:55:00.0000000Z</lastPrinted>
  <dcterms:created xsi:type="dcterms:W3CDTF">2026-03-23T10:27:00.0000000Z</dcterms:created>
  <dcterms:modified xsi:type="dcterms:W3CDTF">2026-05-07T08:55:16.0570778Z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0x0101004B4BAD3DDDE0F84A8E56A09DD9B2FAD700589673E0CE02EC4FA69E3DADD58EC854</vt:lpwstr>
  </property>
  <property fmtid="{D5CDD505-2E9C-101B-9397-08002B2CF9AE}" pid="3" name="_dlc_DocIdItemGuid">
    <vt:lpwstr>5906ac16-0cc5-40d5-9b87-4ee38b44c693</vt:lpwstr>
  </property>
  <property fmtid="{D5CDD505-2E9C-101B-9397-08002B2CF9AE}" pid="4" name="EpoCoverage">
    <vt:lpwstr/>
  </property>
  <property fmtid="{D5CDD505-2E9C-101B-9397-08002B2CF9AE}" pid="5" name="EpoCategory">
    <vt:lpwstr/>
  </property>
  <property fmtid="{D5CDD505-2E9C-101B-9397-08002B2CF9AE}" pid="6" name="EpoLanguage">
    <vt:lpwstr/>
  </property>
  <property fmtid="{D5CDD505-2E9C-101B-9397-08002B2CF9AE}" pid="7" name="EpoPublisher">
    <vt:lpwstr/>
  </property>
</Properties>
</file>