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56AFC891" w:rsidTr="56AFC891" w14:paraId="4160C99F">
        <w:trPr>
          <w:trHeight w:val="300"/>
        </w:trPr>
        <w:tc>
          <w:tcPr>
            <w:tcW w:w="9360" w:type="dxa"/>
            <w:tcBorders>
              <w:top w:val="single" w:color="C00000" w:sz="18"/>
              <w:left w:val="single" w:color="C00000" w:sz="18"/>
              <w:bottom w:val="single" w:color="C00000" w:sz="18"/>
              <w:right w:val="single" w:color="C00000" w:sz="18"/>
            </w:tcBorders>
            <w:tcMar/>
          </w:tcPr>
          <w:p w:rsidR="6AF09E8D" w:rsidP="56AFC891" w:rsidRDefault="6AF09E8D" w14:paraId="0CAEADA3" w14:textId="126D35B0">
            <w:pPr>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56AFC891" w:rsidR="6AF09E8D">
              <w:rPr>
                <w:rFonts w:ascii="Arial" w:hAnsi="Arial" w:eastAsia="Arial" w:cs="Arial"/>
                <w:b w:val="1"/>
                <w:bCs w:val="1"/>
                <w:i w:val="0"/>
                <w:iCs w:val="0"/>
                <w:caps w:val="0"/>
                <w:smallCaps w:val="0"/>
                <w:noProof w:val="0"/>
                <w:color w:val="000000" w:themeColor="text1" w:themeTint="FF" w:themeShade="FF"/>
                <w:sz w:val="22"/>
                <w:szCs w:val="22"/>
                <w:lang w:val="es-ES"/>
              </w:rPr>
              <w:t xml:space="preserve">Video and photo materials of the inventor/invention available </w:t>
            </w:r>
            <w:hyperlink r:id="R1223c1f2b5fc458d">
              <w:r w:rsidRPr="56AFC891" w:rsidR="6AF09E8D">
                <w:rPr>
                  <w:rStyle w:val="Hyperlink"/>
                  <w:rFonts w:ascii="Arial" w:hAnsi="Arial" w:eastAsia="Arial" w:cs="Arial"/>
                  <w:b w:val="1"/>
                  <w:bCs w:val="1"/>
                  <w:i w:val="0"/>
                  <w:iCs w:val="0"/>
                  <w:caps w:val="0"/>
                  <w:smallCaps w:val="0"/>
                  <w:strike w:val="0"/>
                  <w:dstrike w:val="0"/>
                  <w:noProof w:val="0"/>
                  <w:sz w:val="22"/>
                  <w:szCs w:val="22"/>
                  <w:lang w:val="es-ES"/>
                </w:rPr>
                <w:t>here</w:t>
              </w:r>
            </w:hyperlink>
          </w:p>
        </w:tc>
      </w:tr>
    </w:tbl>
    <w:p w:rsidR="56AFC891" w:rsidP="56AFC891" w:rsidRDefault="56AFC891" w14:paraId="22192287" w14:textId="175B15F7">
      <w:pPr>
        <w:spacing w:after="180"/>
        <w:ind w:left="0"/>
        <w:jc w:val="right"/>
        <w:rPr>
          <w:b w:val="1"/>
          <w:bCs w:val="1"/>
          <w:sz w:val="28"/>
          <w:szCs w:val="28"/>
        </w:rPr>
      </w:pPr>
    </w:p>
    <w:p w:rsidR="00B87B7A" w:rsidP="56AFC891" w:rsidRDefault="007F1D02" w14:paraId="3FAA46AE" w14:textId="77777777">
      <w:pPr>
        <w:spacing w:after="180"/>
        <w:ind w:left="0"/>
        <w:jc w:val="right"/>
        <w:rPr>
          <w:b w:val="1"/>
          <w:bCs w:val="1"/>
          <w:sz w:val="28"/>
          <w:szCs w:val="28"/>
        </w:rPr>
      </w:pPr>
      <w:r w:rsidRPr="56AFC891" w:rsidR="007F1D02">
        <w:rPr>
          <w:b w:val="1"/>
          <w:bCs w:val="1"/>
          <w:sz w:val="28"/>
          <w:szCs w:val="28"/>
        </w:rPr>
        <w:t xml:space="preserve">PRESS RELEASE </w:t>
      </w:r>
    </w:p>
    <w:p w:rsidR="00B87B7A" w:rsidRDefault="007F1D02" w14:paraId="3FAA46AF" w14:textId="77777777">
      <w:pPr>
        <w:jc w:val="center"/>
        <w:rPr>
          <w:b/>
          <w:bCs/>
          <w:sz w:val="28"/>
          <w:szCs w:val="28"/>
        </w:rPr>
      </w:pPr>
      <w:r>
        <w:rPr>
          <w:b/>
          <w:bCs/>
          <w:sz w:val="28"/>
          <w:szCs w:val="28"/>
        </w:rPr>
        <w:t>Securing Europe's semiconductor supply chain: Italian inventors selected as finalists for the European Inventor Award 2026</w:t>
      </w:r>
    </w:p>
    <w:p w:rsidR="00B87B7A" w:rsidRDefault="00B87B7A" w14:paraId="3FAA46B0" w14:textId="77777777">
      <w:pPr>
        <w:jc w:val="center"/>
        <w:rPr>
          <w:b/>
          <w:bCs/>
          <w:sz w:val="28"/>
          <w:szCs w:val="28"/>
        </w:rPr>
      </w:pPr>
    </w:p>
    <w:p w:rsidR="00B87B7A" w:rsidRDefault="0432FA27" w14:paraId="3FAA46B1" w14:textId="653FCC2D">
      <w:pPr>
        <w:numPr>
          <w:ilvl w:val="0"/>
          <w:numId w:val="1"/>
        </w:numPr>
        <w:jc w:val="both"/>
        <w:rPr/>
      </w:pPr>
      <w:r w:rsidRPr="5932A192" w:rsidR="38F8AA77">
        <w:rPr>
          <w:b w:val="1"/>
          <w:bCs w:val="1"/>
          <w:lang w:val="en-US"/>
        </w:rPr>
        <w:t xml:space="preserve">Giuseppe Crippa, Roberto Crippa, Stefano Felici, Riccardo Vettori, Raffaele </w:t>
      </w:r>
      <w:r w:rsidRPr="5932A192" w:rsidR="38F8AA77">
        <w:rPr>
          <w:b w:val="1"/>
          <w:bCs w:val="1"/>
          <w:lang w:val="en-US"/>
        </w:rPr>
        <w:t>Vallauri</w:t>
      </w:r>
      <w:r w:rsidRPr="5932A192" w:rsidR="38F8AA77">
        <w:rPr>
          <w:b w:val="1"/>
          <w:bCs w:val="1"/>
          <w:lang w:val="en-US"/>
        </w:rPr>
        <w:t xml:space="preserve">, Flavio </w:t>
      </w:r>
      <w:r w:rsidRPr="5932A192" w:rsidR="38F8AA77">
        <w:rPr>
          <w:b w:val="1"/>
          <w:bCs w:val="1"/>
          <w:lang w:val="en-US"/>
        </w:rPr>
        <w:t>Maggioni</w:t>
      </w:r>
      <w:r w:rsidRPr="5932A192" w:rsidR="38F8AA77">
        <w:rPr>
          <w:b w:val="1"/>
          <w:bCs w:val="1"/>
          <w:lang w:val="en-US"/>
        </w:rPr>
        <w:t xml:space="preserve"> and team developed a method for the rapid, local production of semiconductor probe cards</w:t>
      </w:r>
    </w:p>
    <w:p w:rsidR="00B87B7A" w:rsidP="66884843" w:rsidRDefault="007F1D02" w14:paraId="3FAA46B2" w14:textId="77777777">
      <w:pPr>
        <w:numPr>
          <w:ilvl w:val="0"/>
          <w:numId w:val="1"/>
        </w:numPr>
        <w:jc w:val="both"/>
        <w:rPr>
          <w:b/>
          <w:bCs/>
        </w:rPr>
      </w:pPr>
      <w:r w:rsidRPr="66884843">
        <w:rPr>
          <w:b/>
          <w:bCs/>
        </w:rPr>
        <w:t xml:space="preserve">Their technology integrates </w:t>
      </w:r>
      <w:r w:rsidRPr="66884843" w:rsidR="081B991F">
        <w:rPr>
          <w:b/>
          <w:bCs/>
        </w:rPr>
        <w:t>thousands of</w:t>
      </w:r>
      <w:r w:rsidRPr="66884843">
        <w:rPr>
          <w:b/>
          <w:bCs/>
        </w:rPr>
        <w:t xml:space="preserve"> microscopic probes on a single card to test chips </w:t>
      </w:r>
      <w:r w:rsidRPr="66884843" w:rsidR="15DCC78D">
        <w:rPr>
          <w:b/>
          <w:bCs/>
        </w:rPr>
        <w:t>during production</w:t>
      </w:r>
      <w:r w:rsidRPr="66884843">
        <w:rPr>
          <w:b/>
          <w:bCs/>
        </w:rPr>
        <w:t>, reducing European reliance on overseas supply chains</w:t>
      </w:r>
    </w:p>
    <w:p w:rsidR="00B87B7A" w:rsidRDefault="38F8AA77" w14:paraId="3FAA46B3" w14:textId="77777777">
      <w:pPr>
        <w:numPr>
          <w:ilvl w:val="0"/>
          <w:numId w:val="1"/>
        </w:numPr>
        <w:jc w:val="both"/>
      </w:pPr>
      <w:r w:rsidRPr="7F517E1F">
        <w:rPr>
          <w:b/>
          <w:bCs/>
        </w:rPr>
        <w:t>The inventors are finalists in the ‘Industry’ category. The winners will be announced during the Award ceremony on 2 July 2026 in Berlin</w:t>
      </w:r>
    </w:p>
    <w:p w:rsidR="00B87B7A" w:rsidP="7F517E1F" w:rsidRDefault="6C8AAE9E" w14:paraId="3FAA46B4" w14:textId="77777777">
      <w:pPr>
        <w:pStyle w:val="ListParagraph"/>
        <w:numPr>
          <w:ilvl w:val="0"/>
          <w:numId w:val="1"/>
        </w:numPr>
        <w:spacing w:after="240"/>
        <w:jc w:val="both"/>
        <w:rPr>
          <w:color w:val="000000" w:themeColor="text1"/>
          <w:lang w:val="en-US"/>
        </w:rPr>
      </w:pPr>
      <w:r w:rsidRPr="7F517E1F">
        <w:rPr>
          <w:b/>
          <w:bCs/>
          <w:color w:val="000000" w:themeColor="text1"/>
          <w:lang w:val="en-US"/>
        </w:rPr>
        <w:t>Public voting for the Popular Prize opens today and will be running until the ceremony on 2 July 2026</w:t>
      </w:r>
    </w:p>
    <w:p w:rsidR="00B87B7A" w:rsidP="66884843" w:rsidRDefault="6C8AAE9E" w14:paraId="3FAA46B5" w14:textId="7242B820">
      <w:pPr>
        <w:jc w:val="both"/>
        <w:rPr>
          <w:b w:val="1"/>
          <w:bCs w:val="1"/>
          <w:lang w:val="en-US"/>
        </w:rPr>
      </w:pPr>
      <w:r w:rsidRPr="5932A192" w:rsidR="6C8AAE9E">
        <w:rPr>
          <w:b w:val="1"/>
          <w:bCs w:val="1"/>
          <w:color w:val="000000" w:themeColor="text1" w:themeTint="FF" w:themeShade="FF"/>
          <w:lang w:val="en-US"/>
        </w:rPr>
        <w:t xml:space="preserve">Munich, 12 May 2026 </w:t>
      </w:r>
      <w:r w:rsidRPr="5932A192" w:rsidR="38F8AA77">
        <w:rPr>
          <w:lang w:val="en-US"/>
        </w:rPr>
        <w:t xml:space="preserve">– Semiconductor chips are the essential building blocks of digital and </w:t>
      </w:r>
      <w:r w:rsidRPr="5932A192" w:rsidR="38F8AA77">
        <w:rPr>
          <w:lang w:val="en-US"/>
        </w:rPr>
        <w:t>digitised</w:t>
      </w:r>
      <w:r w:rsidRPr="5932A192" w:rsidR="38F8AA77">
        <w:rPr>
          <w:lang w:val="en-US"/>
        </w:rPr>
        <w:t xml:space="preserve"> products across sectors. However, according to the </w:t>
      </w:r>
      <w:hyperlink r:id="R7bc4680813b44970">
        <w:r w:rsidRPr="5932A192" w:rsidR="38F8AA77">
          <w:rPr>
            <w:color w:val="1155CC"/>
            <w:u w:val="single"/>
            <w:lang w:val="en-US"/>
          </w:rPr>
          <w:t>European Commission</w:t>
        </w:r>
      </w:hyperlink>
      <w:r w:rsidRPr="5932A192" w:rsidR="38F8AA77">
        <w:rPr>
          <w:lang w:val="en-US"/>
        </w:rPr>
        <w:t xml:space="preserve">, Europe’s share of global semiconductor production </w:t>
      </w:r>
      <w:r w:rsidRPr="5932A192" w:rsidR="38F8AA77">
        <w:rPr>
          <w:lang w:val="en-US"/>
        </w:rPr>
        <w:t>remains</w:t>
      </w:r>
      <w:r w:rsidRPr="5932A192" w:rsidR="38F8AA77">
        <w:rPr>
          <w:lang w:val="en-US"/>
        </w:rPr>
        <w:t xml:space="preserve"> below 9%, leaving the region heavily dependent on overseas suppliers for key technologies.</w:t>
      </w:r>
      <w:r w:rsidRPr="5932A192" w:rsidR="04B09CDB">
        <w:rPr>
          <w:lang w:val="en-US"/>
        </w:rPr>
        <w:t xml:space="preserve"> </w:t>
      </w:r>
      <w:r w:rsidRPr="5932A192" w:rsidR="38F8AA77">
        <w:rPr>
          <w:lang w:val="en-US"/>
        </w:rPr>
        <w:t xml:space="preserve">Addressing this critical gap, </w:t>
      </w:r>
      <w:r w:rsidRPr="5932A192" w:rsidR="38F8AA77">
        <w:rPr>
          <w:b w:val="1"/>
          <w:bCs w:val="1"/>
          <w:lang w:val="en-US"/>
        </w:rPr>
        <w:t>Italian</w:t>
      </w:r>
      <w:r w:rsidRPr="5932A192" w:rsidR="0E3E0DC8">
        <w:rPr>
          <w:b w:val="1"/>
          <w:bCs w:val="1"/>
          <w:lang w:val="en-US"/>
        </w:rPr>
        <w:t xml:space="preserve"> </w:t>
      </w:r>
      <w:r w:rsidRPr="5932A192" w:rsidR="6EC60413">
        <w:rPr>
          <w:b w:val="1"/>
          <w:bCs w:val="1"/>
          <w:lang w:val="en-US"/>
        </w:rPr>
        <w:t>invento</w:t>
      </w:r>
      <w:r w:rsidRPr="5932A192" w:rsidR="0E3E0DC8">
        <w:rPr>
          <w:b w:val="1"/>
          <w:bCs w:val="1"/>
          <w:lang w:val="en-US"/>
        </w:rPr>
        <w:t>r</w:t>
      </w:r>
      <w:r w:rsidRPr="5932A192" w:rsidR="38F8AA77">
        <w:rPr>
          <w:b w:val="1"/>
          <w:bCs w:val="1"/>
          <w:lang w:val="en-US"/>
        </w:rPr>
        <w:t xml:space="preserve"> </w:t>
      </w:r>
      <w:r w:rsidRPr="5932A192" w:rsidR="38F8AA77">
        <w:rPr>
          <w:b w:val="1"/>
          <w:bCs w:val="1"/>
          <w:lang w:val="en-US"/>
        </w:rPr>
        <w:t>Giuseppe Crippa and his team developed a method for the rapid, local production of advanced probe cards</w:t>
      </w:r>
      <w:r w:rsidRPr="5932A192" w:rsidR="38F8AA77">
        <w:rPr>
          <w:lang w:val="en-US"/>
        </w:rPr>
        <w:t xml:space="preserve"> — highly </w:t>
      </w:r>
      <w:r w:rsidRPr="5932A192" w:rsidR="38F8AA77">
        <w:rPr>
          <w:lang w:val="en-US"/>
        </w:rPr>
        <w:t>specialised</w:t>
      </w:r>
      <w:r w:rsidRPr="5932A192" w:rsidR="38F8AA77">
        <w:rPr>
          <w:lang w:val="en-US"/>
        </w:rPr>
        <w:t xml:space="preserve"> devices used to test semiconductor chips before they are packaged into final products. </w:t>
      </w:r>
    </w:p>
    <w:p w:rsidR="00B87B7A" w:rsidP="66884843" w:rsidRDefault="00B87B7A" w14:paraId="3FAA46B6" w14:textId="77777777">
      <w:pPr>
        <w:jc w:val="both"/>
        <w:rPr>
          <w:lang w:val="en-US"/>
        </w:rPr>
      </w:pPr>
    </w:p>
    <w:p w:rsidR="00B87B7A" w:rsidP="66884843" w:rsidRDefault="38F8AA77" w14:paraId="3FAA46B7" w14:textId="77777777">
      <w:pPr>
        <w:jc w:val="both"/>
        <w:rPr>
          <w:b/>
          <w:bCs/>
          <w:lang w:val="en-US"/>
        </w:rPr>
      </w:pPr>
      <w:r w:rsidRPr="66884843">
        <w:rPr>
          <w:lang w:val="en-US"/>
        </w:rPr>
        <w:t xml:space="preserve">By enabling European chipmakers to access probe cards locally rather than relying on overseas manufacturing and repair, the innovation helps accelerate chip development and strengthen Europe’s semiconductor ecosystem. For this work, </w:t>
      </w:r>
      <w:r w:rsidRPr="66884843">
        <w:rPr>
          <w:b/>
          <w:bCs/>
          <w:lang w:val="en-US"/>
        </w:rPr>
        <w:t>the team has been selected as finalists in the ‘Industry’ category of the European Inventor Award 2026</w:t>
      </w:r>
      <w:r w:rsidRPr="66884843">
        <w:rPr>
          <w:lang w:val="en-US"/>
        </w:rPr>
        <w:t xml:space="preserve"> by an independent jury.</w:t>
      </w:r>
    </w:p>
    <w:p w:rsidR="00B87B7A" w:rsidRDefault="00B87B7A" w14:paraId="3FAA46B8" w14:textId="77777777">
      <w:pPr>
        <w:jc w:val="both"/>
      </w:pPr>
    </w:p>
    <w:p w:rsidR="00B87B7A" w:rsidRDefault="007F1D02" w14:paraId="3FAA46B9" w14:textId="77777777">
      <w:pPr>
        <w:spacing w:after="180"/>
        <w:jc w:val="both"/>
        <w:rPr>
          <w:b/>
          <w:bCs/>
          <w:color w:val="AE0009"/>
        </w:rPr>
      </w:pPr>
      <w:r>
        <w:rPr>
          <w:b/>
          <w:bCs/>
          <w:color w:val="AE0009"/>
        </w:rPr>
        <w:t>A microscopic new standard in semiconductor testing</w:t>
      </w:r>
    </w:p>
    <w:p w:rsidR="00B87B7A" w:rsidRDefault="007F1D02" w14:paraId="3FAA46BA" w14:textId="77777777">
      <w:pPr>
        <w:spacing w:before="240" w:after="240"/>
        <w:jc w:val="both"/>
      </w:pPr>
      <w:r>
        <w:t>Before chips are packaged into electronic devices, they must first be tested while still grouped together on a silicon wafer. Probe cards act as electromechanical interfaces: their microscopic needles touch the chip’s contact pads, connecting it to testing equipment that verifies whether the chip functions correctly.</w:t>
      </w:r>
    </w:p>
    <w:p w:rsidR="00B87B7A" w:rsidP="66884843" w:rsidRDefault="38F8AA77" w14:paraId="3FAA46BB" w14:textId="77777777">
      <w:pPr>
        <w:spacing w:before="240" w:after="240"/>
        <w:jc w:val="both"/>
      </w:pPr>
      <w:r w:rsidRPr="66884843">
        <w:rPr>
          <w:lang w:val="en-US"/>
        </w:rPr>
        <w:t xml:space="preserve">Because each chip </w:t>
      </w:r>
      <w:r w:rsidRPr="66884843" w:rsidR="401A3442">
        <w:rPr>
          <w:lang w:val="en-US"/>
        </w:rPr>
        <w:t>family</w:t>
      </w:r>
      <w:r w:rsidRPr="66884843">
        <w:rPr>
          <w:lang w:val="en-US"/>
        </w:rPr>
        <w:t xml:space="preserve"> requires a customised testing configuration, probe cards are extremely complex devices. Advanced versions can integrate more than 50 000 microscopic probes with spacing as small as 40 micrometres, enabling high-density, high-speed wafer testing.</w:t>
      </w:r>
    </w:p>
    <w:p w:rsidR="00B87B7A" w:rsidP="66884843" w:rsidRDefault="38F8AA77" w14:paraId="3FAA46BC" w14:textId="77777777">
      <w:pPr>
        <w:spacing w:before="240" w:after="240"/>
        <w:jc w:val="both"/>
        <w:rPr>
          <w:i/>
          <w:iCs/>
          <w:lang w:val="en-US"/>
        </w:rPr>
      </w:pPr>
      <w:r w:rsidRPr="66884843">
        <w:rPr>
          <w:lang w:val="en-US"/>
        </w:rPr>
        <w:t xml:space="preserve">Technoprobe, the company founded by Giuseppe Crippa, refined this technology through multiple engineering advances, including high-frequency probe card structures capable of transmitting signals </w:t>
      </w:r>
      <w:r w:rsidRPr="66884843" w:rsidR="389217FA">
        <w:rPr>
          <w:lang w:val="en-US"/>
        </w:rPr>
        <w:t>from</w:t>
      </w:r>
      <w:r w:rsidRPr="66884843">
        <w:rPr>
          <w:lang w:val="en-US"/>
        </w:rPr>
        <w:t xml:space="preserve"> 1 GHz up to 110 GHz, improved mechanical guidance systems to maintain probe alignment, and thermo-mechanical stabilisation methods that ensure reliable electrical contact during repeated testing cycles.</w:t>
      </w:r>
    </w:p>
    <w:p w:rsidR="00B87B7A" w:rsidP="7F517E1F" w:rsidRDefault="332D9A4A" w14:paraId="3FAA46BD" w14:textId="77777777">
      <w:pPr>
        <w:spacing w:before="240" w:after="240"/>
        <w:jc w:val="both"/>
        <w:rPr>
          <w:lang w:val="en-US"/>
        </w:rPr>
      </w:pPr>
      <w:r w:rsidRPr="66884843">
        <w:rPr>
          <w:i/>
          <w:iCs/>
          <w:lang w:val="en-US"/>
        </w:rPr>
        <w:t>“Probe</w:t>
      </w:r>
      <w:r w:rsidRPr="66884843" w:rsidR="03022880">
        <w:rPr>
          <w:i/>
          <w:iCs/>
          <w:color w:val="000000" w:themeColor="text1"/>
          <w:lang w:val="en-US"/>
        </w:rPr>
        <w:t xml:space="preserve"> card engineering is uniquely multidisciplinary. It’s exactly the kind of environment where talented people from different backgrounds — electronics, materials, physics, mechanics — build something no single discipline could teach</w:t>
      </w:r>
      <w:r w:rsidRPr="66884843" w:rsidR="38F8AA77">
        <w:rPr>
          <w:i/>
          <w:iCs/>
          <w:lang w:val="en-US"/>
        </w:rPr>
        <w:t>,”</w:t>
      </w:r>
      <w:r w:rsidRPr="66884843" w:rsidR="38F8AA77">
        <w:rPr>
          <w:lang w:val="en-US"/>
        </w:rPr>
        <w:t xml:space="preserve"> said Flavio Maggioni</w:t>
      </w:r>
      <w:r w:rsidRPr="66884843" w:rsidR="0B2F6008">
        <w:rPr>
          <w:lang w:val="en-US"/>
        </w:rPr>
        <w:t>.</w:t>
      </w:r>
    </w:p>
    <w:p w:rsidR="00B87B7A" w:rsidRDefault="007F1D02" w14:paraId="3FAA46BE" w14:textId="77777777">
      <w:pPr>
        <w:jc w:val="both"/>
        <w:rPr>
          <w:b/>
          <w:bCs/>
          <w:color w:val="B13A3C"/>
        </w:rPr>
      </w:pPr>
      <w:r>
        <w:rPr>
          <w:b/>
          <w:bCs/>
          <w:color w:val="AE0009"/>
        </w:rPr>
        <w:t>Developing local probe card production for Europe’s chip industry</w:t>
      </w:r>
    </w:p>
    <w:p w:rsidR="00B87B7A" w:rsidRDefault="38F8AA77" w14:paraId="3FAA46BF" w14:textId="21C2EB38">
      <w:pPr>
        <w:spacing w:before="240" w:after="240" w:line="268" w:lineRule="auto"/>
        <w:jc w:val="both"/>
      </w:pPr>
      <w:r w:rsidRPr="5932A192" w:rsidR="38F8AA77">
        <w:rPr>
          <w:lang w:val="en-US"/>
        </w:rPr>
        <w:t xml:space="preserve">Giuseppe Crippa, a </w:t>
      </w:r>
      <w:r w:rsidRPr="5932A192" w:rsidR="70450B37">
        <w:rPr>
          <w:lang w:val="en-US"/>
        </w:rPr>
        <w:t>manag</w:t>
      </w:r>
      <w:r w:rsidRPr="5932A192" w:rsidR="38F8AA77">
        <w:rPr>
          <w:lang w:val="en-US"/>
        </w:rPr>
        <w:t xml:space="preserve">er at STMicroelectronics, </w:t>
      </w:r>
      <w:r w:rsidRPr="5932A192" w:rsidR="38F8AA77">
        <w:rPr>
          <w:lang w:val="en-US"/>
        </w:rPr>
        <w:t>recognised</w:t>
      </w:r>
      <w:r w:rsidRPr="5932A192" w:rsidR="38F8AA77">
        <w:rPr>
          <w:lang w:val="en-US"/>
        </w:rPr>
        <w:t xml:space="preserve"> in the late 1980s that Europe lacked local manufacturing and repair capabilities for probe cards. At the time, most probe cards were produced in the United States, forcing European semiconductor companies to ship equipment overseas for maintenance, resulting in costly delays.</w:t>
      </w:r>
    </w:p>
    <w:p w:rsidR="00B87B7A" w:rsidP="017DA61F" w:rsidRDefault="23E8F4E0" w14:paraId="3FAA46C0" w14:textId="77777777">
      <w:pPr>
        <w:spacing w:before="240" w:after="240" w:line="268" w:lineRule="auto"/>
        <w:jc w:val="both"/>
        <w:rPr>
          <w:lang w:val="en-US"/>
        </w:rPr>
      </w:pPr>
      <w:r w:rsidRPr="017DA61F">
        <w:rPr>
          <w:lang w:val="en-US"/>
        </w:rPr>
        <w:t>In 1989, Crippa and his son Cristiano began producing probes in their home in Merate, gradually building what would become Technoprobe. The company’s first customer was STMicroelectronics, and early production took place in converted spaces across the family home. Over time, Technoprobe expanded its operations and international presence while keeping its core design and manufacturing activities in Italy.</w:t>
      </w:r>
    </w:p>
    <w:p w:rsidR="00B87B7A" w:rsidP="4F9BDB4F" w:rsidRDefault="23E8F4E0" w14:paraId="565539C0" w14:textId="07619036">
      <w:pPr>
        <w:spacing w:before="240" w:after="240" w:line="268" w:lineRule="auto"/>
        <w:jc w:val="both"/>
        <w:rPr>
          <w:lang w:val="en-US"/>
        </w:rPr>
      </w:pPr>
      <w:r w:rsidRPr="017DA61F">
        <w:rPr>
          <w:lang w:val="en-US"/>
        </w:rPr>
        <w:t xml:space="preserve">Today, Technoprobe is Europe’s largest and the world’s second-largest probe card manufacturer, holding </w:t>
      </w:r>
      <w:r w:rsidRPr="017DA61F" w:rsidR="7094073B">
        <w:rPr>
          <w:lang w:val="en-US"/>
        </w:rPr>
        <w:t>34% of the global market for logic probe cards</w:t>
      </w:r>
      <w:r w:rsidRPr="017DA61F">
        <w:rPr>
          <w:lang w:val="en-US"/>
        </w:rPr>
        <w:t>.</w:t>
      </w:r>
      <w:r w:rsidRPr="017DA61F" w:rsidR="079607A9">
        <w:rPr>
          <w:lang w:val="en-US"/>
        </w:rPr>
        <w:t xml:space="preserve"> </w:t>
      </w:r>
    </w:p>
    <w:p w:rsidR="00B87B7A" w:rsidP="7F517E1F" w:rsidRDefault="6C9D0744" w14:paraId="3FAA46C2" w14:textId="657F9D64">
      <w:pPr>
        <w:spacing w:before="240" w:after="240" w:line="268" w:lineRule="auto"/>
        <w:jc w:val="both"/>
      </w:pPr>
      <w:r w:rsidRPr="4F9BDB4F">
        <w:rPr>
          <w:i/>
          <w:iCs/>
          <w:lang w:val="en-US"/>
        </w:rPr>
        <w:t>“Even</w:t>
      </w:r>
      <w:r w:rsidRPr="4F9BDB4F" w:rsidR="72DAE1AD">
        <w:rPr>
          <w:i/>
          <w:iCs/>
          <w:color w:val="000000" w:themeColor="text1"/>
          <w:lang w:val="en-US"/>
        </w:rPr>
        <w:t xml:space="preserve"> semiconductor engineers rarely learn about probe cards at university. Most of us discovered probe cards only when we started working. It’s a niche so specialised that even big chip companies have only small teams who understand it</w:t>
      </w:r>
      <w:r w:rsidRPr="4F9BDB4F" w:rsidR="38F8AA77">
        <w:rPr>
          <w:i/>
          <w:iCs/>
          <w:lang w:val="en-US"/>
        </w:rPr>
        <w:t xml:space="preserve">,” </w:t>
      </w:r>
      <w:r w:rsidRPr="4F9BDB4F" w:rsidR="38F8AA77">
        <w:rPr>
          <w:lang w:val="en-US"/>
        </w:rPr>
        <w:t>said Raffaele Vallauri.</w:t>
      </w:r>
    </w:p>
    <w:p w:rsidR="00B87B7A" w:rsidP="7755B744" w:rsidRDefault="23E8F4E0" w14:paraId="3FAA46C3" w14:textId="05C13325">
      <w:pPr>
        <w:pStyle w:val="Normal"/>
        <w:jc w:val="both"/>
        <w:rPr>
          <w:color w:val="000000" w:themeColor="text1"/>
          <w:lang w:val="en-US"/>
        </w:rPr>
      </w:pPr>
      <w:r w:rsidRPr="56AFC891" w:rsidR="23E8F4E0">
        <w:rPr>
          <w:lang w:val="en-US"/>
        </w:rPr>
        <w:t xml:space="preserve">Giuseppe Crippa, Roberto Crippa, Stefano Felici, Riccardo Vettori, Raffaele </w:t>
      </w:r>
      <w:r w:rsidRPr="56AFC891" w:rsidR="23E8F4E0">
        <w:rPr>
          <w:lang w:val="en-US"/>
        </w:rPr>
        <w:t>Vallauri</w:t>
      </w:r>
      <w:r w:rsidRPr="56AFC891" w:rsidR="23E8F4E0">
        <w:rPr>
          <w:lang w:val="en-US"/>
        </w:rPr>
        <w:t xml:space="preserve"> and Flavio Maggioni and team are among three finalists in the ‘Industry’ category of the European Inventor Award 2026. </w:t>
      </w:r>
      <w:r w:rsidRPr="56AFC891" w:rsidR="31089C32">
        <w:rPr>
          <w:color w:val="000000" w:themeColor="text1" w:themeTint="FF" w:themeShade="FF"/>
          <w:lang w:val="en-US"/>
        </w:rPr>
        <w:t xml:space="preserve">The other ‘Industry’ finalists are </w:t>
      </w:r>
      <w:r w:rsidRPr="56AFC891" w:rsidR="69D6D065">
        <w:rPr>
          <w:color w:val="000000" w:themeColor="text1" w:themeTint="FF" w:themeShade="FF"/>
          <w:lang w:val="en-US"/>
        </w:rPr>
        <w:t>Greek-Swedish</w:t>
      </w:r>
      <w:r w:rsidRPr="56AFC891" w:rsidR="69D6D065">
        <w:rPr>
          <w:color w:val="000000" w:themeColor="text1" w:themeTint="FF" w:themeShade="FF"/>
          <w:lang w:val="en-US"/>
        </w:rPr>
        <w:t xml:space="preserve"> </w:t>
      </w:r>
      <w:r w:rsidRPr="56AFC891" w:rsidR="2CC37AA7">
        <w:rPr>
          <w:color w:val="000000" w:themeColor="text1" w:themeTint="FF" w:themeShade="FF"/>
          <w:lang w:val="en-US"/>
        </w:rPr>
        <w:t xml:space="preserve">scientist Angeliki Triantafyllou for an enzymatic process that improves oat milk and the </w:t>
      </w:r>
      <w:r w:rsidRPr="56AFC891" w:rsidR="2E256FCD">
        <w:rPr>
          <w:color w:val="000000" w:themeColor="text1" w:themeTint="FF" w:themeShade="FF"/>
          <w:lang w:val="en-US"/>
        </w:rPr>
        <w:t>Swiss-</w:t>
      </w:r>
      <w:r w:rsidRPr="56AFC891" w:rsidR="2CC37AA7">
        <w:rPr>
          <w:color w:val="000000" w:themeColor="text1" w:themeTint="FF" w:themeShade="FF"/>
          <w:lang w:val="en-US"/>
        </w:rPr>
        <w:t>Greek</w:t>
      </w:r>
      <w:r w:rsidRPr="56AFC891" w:rsidR="323AA41B">
        <w:rPr>
          <w:color w:val="000000" w:themeColor="text1" w:themeTint="FF" w:themeShade="FF"/>
          <w:lang w:val="en-US"/>
        </w:rPr>
        <w:t xml:space="preserve"> electrical engineer</w:t>
      </w:r>
      <w:r w:rsidRPr="56AFC891" w:rsidR="2CC37AA7">
        <w:rPr>
          <w:color w:val="000000" w:themeColor="text1" w:themeTint="FF" w:themeShade="FF"/>
          <w:lang w:val="en-US"/>
        </w:rPr>
        <w:t xml:space="preserve"> </w:t>
      </w:r>
      <w:r w:rsidRPr="56AFC891" w:rsidR="3C6734EE">
        <w:rPr>
          <w:color w:val="000000" w:themeColor="text1" w:themeTint="FF" w:themeShade="FF"/>
          <w:lang w:val="en-US"/>
        </w:rPr>
        <w:t>Evangelos Eleftheriou and team for contributions to digital storage</w:t>
      </w:r>
      <w:r w:rsidRPr="56AFC891" w:rsidR="31089C32">
        <w:rPr>
          <w:color w:val="000000" w:themeColor="text1" w:themeTint="FF" w:themeShade="FF"/>
          <w:lang w:val="en-US"/>
        </w:rPr>
        <w:t xml:space="preserve">. The European Patent Office will announce the winners during a </w:t>
      </w:r>
      <w:hyperlink r:id="Rc1b41408ab944297">
        <w:r w:rsidRPr="56AFC891" w:rsidR="493DF314">
          <w:rPr>
            <w:rStyle w:val="Hyperlink"/>
            <w:rFonts w:ascii="Arial" w:hAnsi="Arial" w:eastAsia="Arial" w:cs="Arial"/>
            <w:b w:val="0"/>
            <w:bCs w:val="0"/>
            <w:i w:val="0"/>
            <w:iCs w:val="0"/>
            <w:caps w:val="0"/>
            <w:smallCaps w:val="0"/>
            <w:strike w:val="0"/>
            <w:dstrike w:val="0"/>
            <w:noProof w:val="0"/>
            <w:sz w:val="22"/>
            <w:szCs w:val="22"/>
            <w:lang w:val="en-US"/>
          </w:rPr>
          <w:t>livestreamed ceremony</w:t>
        </w:r>
      </w:hyperlink>
      <w:r w:rsidRPr="56AFC891" w:rsidR="31089C32">
        <w:rPr>
          <w:color w:val="FB0007"/>
          <w:lang w:val="en-US"/>
        </w:rPr>
        <w:t xml:space="preserve"> </w:t>
      </w:r>
      <w:r w:rsidRPr="56AFC891" w:rsidR="31089C32">
        <w:rPr>
          <w:color w:val="000000" w:themeColor="text1" w:themeTint="FF" w:themeShade="FF"/>
          <w:lang w:val="en-US"/>
        </w:rPr>
        <w:t xml:space="preserve">from Berlin on 2 July 2026. </w:t>
      </w:r>
      <w:r w:rsidRPr="56AFC891" w:rsidR="60B4F8C9">
        <w:rPr>
          <w:rFonts w:ascii="Arial" w:hAnsi="Arial" w:eastAsia="Arial" w:cs="Arial"/>
          <w:b w:val="0"/>
          <w:bCs w:val="0"/>
          <w:i w:val="0"/>
          <w:iCs w:val="0"/>
          <w:caps w:val="0"/>
          <w:smallCaps w:val="0"/>
          <w:noProof w:val="0"/>
          <w:color w:val="000000" w:themeColor="text1" w:themeTint="FF" w:themeShade="FF"/>
          <w:sz w:val="22"/>
          <w:szCs w:val="22"/>
          <w:lang w:val="en-US"/>
        </w:rPr>
        <w:t>In addition to the four award categories,</w:t>
      </w:r>
      <w:r w:rsidRPr="56AFC891" w:rsidR="31089C32">
        <w:rPr>
          <w:color w:val="000000" w:themeColor="text1" w:themeTint="FF" w:themeShade="FF"/>
          <w:lang w:val="en-US"/>
        </w:rPr>
        <w:t xml:space="preserve"> the Popular Prize will be decided through a combined vote by the public and the independent jury. Public voting opens on 12 May 2026 and will be running until the ceremony on 2 July 2026.</w:t>
      </w:r>
    </w:p>
    <w:p w:rsidR="00B87B7A" w:rsidP="7F517E1F" w:rsidRDefault="007F1D02" w14:paraId="3FAA46C4" w14:textId="7074ADAC">
      <w:pPr>
        <w:spacing w:line="240" w:lineRule="auto"/>
        <w:jc w:val="both"/>
        <w:rPr>
          <w:color w:val="00000A"/>
          <w:lang w:val="en-US"/>
        </w:rPr>
      </w:pPr>
      <w:r>
        <w:br/>
      </w:r>
      <w:r w:rsidRPr="721071E0" w:rsidR="00083EBB">
        <w:rPr>
          <w:rStyle w:val="normaltextrun"/>
          <w:color w:val="00000A"/>
          <w:lang w:val="en-US"/>
        </w:rPr>
        <w:t>Find more information about the technology, its </w:t>
      </w:r>
      <w:r w:rsidRPr="721071E0" w:rsidR="00083EBB">
        <w:rPr>
          <w:rStyle w:val="normaltextrun"/>
          <w:color w:val="00000A"/>
          <w:lang w:val="en-US"/>
        </w:rPr>
        <w:t>impact</w:t>
      </w:r>
      <w:r w:rsidRPr="721071E0" w:rsidR="00083EBB">
        <w:rPr>
          <w:rStyle w:val="normaltextrun"/>
          <w:color w:val="00000A"/>
          <w:lang w:val="en-US"/>
        </w:rPr>
        <w:t> and the inventors</w:t>
      </w:r>
      <w:r w:rsidRPr="721071E0" w:rsidR="30A24B8B">
        <w:rPr>
          <w:rStyle w:val="normaltextrun"/>
          <w:color w:val="00000A"/>
          <w:lang w:val="en-US"/>
        </w:rPr>
        <w:t xml:space="preserve"> </w:t>
      </w:r>
      <w:hyperlink r:id="R52963f29d9b0456a">
        <w:r w:rsidRPr="721071E0" w:rsidR="30A24B8B">
          <w:rPr>
            <w:rStyle w:val="Hyperlink"/>
            <w:lang w:val="en-US"/>
          </w:rPr>
          <w:t>here</w:t>
        </w:r>
      </w:hyperlink>
      <w:r w:rsidRPr="721071E0" w:rsidR="30A24B8B">
        <w:rPr>
          <w:rStyle w:val="normaltextrun"/>
          <w:color w:val="00000A"/>
          <w:lang w:val="en-US"/>
        </w:rPr>
        <w:t>.</w:t>
      </w:r>
      <w:r w:rsidRPr="721071E0" w:rsidR="00083EBB">
        <w:rPr>
          <w:rStyle w:val="normaltextrun"/>
          <w:color w:val="00000A"/>
          <w:lang w:val="en-US"/>
        </w:rPr>
        <w:t> </w:t>
      </w:r>
    </w:p>
    <w:p w:rsidR="00B87B7A" w:rsidP="7F517E1F" w:rsidRDefault="00083EBB" w14:paraId="3FAA46C5" w14:textId="77777777">
      <w:pPr>
        <w:spacing w:line="240" w:lineRule="auto"/>
        <w:jc w:val="both"/>
        <w:rPr>
          <w:color w:val="00000A"/>
          <w:lang w:val="en-US"/>
        </w:rPr>
      </w:pPr>
      <w:r w:rsidRPr="7F517E1F">
        <w:rPr>
          <w:rStyle w:val="eop"/>
          <w:color w:val="00000A"/>
          <w:lang w:val="en-US"/>
        </w:rPr>
        <w:t> </w:t>
      </w:r>
    </w:p>
    <w:p w:rsidR="00B87B7A" w:rsidP="7F517E1F" w:rsidRDefault="00083EBB" w14:paraId="3FAA46C6" w14:textId="77777777">
      <w:pPr>
        <w:spacing w:line="240" w:lineRule="auto"/>
        <w:jc w:val="both"/>
        <w:rPr>
          <w:color w:val="00000A"/>
          <w:lang w:val="en-US"/>
        </w:rPr>
      </w:pPr>
      <w:r w:rsidRPr="7F517E1F">
        <w:rPr>
          <w:rStyle w:val="eop"/>
          <w:color w:val="00000A"/>
          <w:lang w:val="en-US"/>
        </w:rPr>
        <w:t> </w:t>
      </w:r>
    </w:p>
    <w:p w:rsidR="00B87B7A" w:rsidP="7F517E1F" w:rsidRDefault="00083EBB" w14:paraId="3FAA46C7" w14:textId="77777777">
      <w:pPr>
        <w:spacing w:line="240" w:lineRule="auto"/>
        <w:rPr>
          <w:color w:val="000000" w:themeColor="text1"/>
          <w:sz w:val="20"/>
          <w:szCs w:val="20"/>
          <w:lang w:val="en-US"/>
        </w:rPr>
      </w:pPr>
      <w:r w:rsidRPr="7F517E1F">
        <w:rPr>
          <w:rStyle w:val="normaltextrun"/>
          <w:b/>
          <w:bCs/>
          <w:color w:val="000000" w:themeColor="text1"/>
          <w:sz w:val="20"/>
          <w:szCs w:val="20"/>
        </w:rPr>
        <w:t>Media contacts European Patent Office</w:t>
      </w:r>
      <w:r w:rsidRPr="7F517E1F">
        <w:rPr>
          <w:rStyle w:val="eop"/>
          <w:color w:val="000000" w:themeColor="text1"/>
          <w:sz w:val="20"/>
          <w:szCs w:val="20"/>
          <w:lang w:val="en-US"/>
        </w:rPr>
        <w:t> </w:t>
      </w:r>
    </w:p>
    <w:p w:rsidR="00B87B7A" w:rsidP="7F517E1F" w:rsidRDefault="00083EBB" w14:paraId="3FAA46C8" w14:textId="77777777">
      <w:pPr>
        <w:spacing w:line="240" w:lineRule="auto"/>
        <w:rPr>
          <w:color w:val="000000" w:themeColor="text1"/>
          <w:sz w:val="20"/>
          <w:szCs w:val="20"/>
          <w:lang w:val="en-US"/>
        </w:rPr>
      </w:pPr>
      <w:r w:rsidRPr="7F517E1F">
        <w:rPr>
          <w:rStyle w:val="normaltextrun"/>
          <w:b/>
          <w:bCs/>
          <w:color w:val="000000" w:themeColor="text1"/>
          <w:sz w:val="20"/>
          <w:szCs w:val="20"/>
          <w:lang w:val="en-US"/>
        </w:rPr>
        <w:t>Roberta Romano-Götsch</w:t>
      </w:r>
      <w:r w:rsidRPr="7F517E1F">
        <w:rPr>
          <w:rStyle w:val="normaltextrun"/>
          <w:color w:val="000000" w:themeColor="text1"/>
          <w:sz w:val="20"/>
          <w:szCs w:val="20"/>
          <w:lang w:val="en-US"/>
        </w:rPr>
        <w:t> </w:t>
      </w:r>
      <w:r w:rsidRPr="7F517E1F">
        <w:rPr>
          <w:rStyle w:val="normaltextrun"/>
          <w:color w:val="000000" w:themeColor="text1"/>
          <w:sz w:val="20"/>
          <w:szCs w:val="20"/>
        </w:rPr>
        <w:t> </w:t>
      </w:r>
      <w:r w:rsidRPr="7F517E1F">
        <w:rPr>
          <w:rStyle w:val="scxw144501745"/>
          <w:color w:val="000000" w:themeColor="text1"/>
          <w:sz w:val="20"/>
          <w:szCs w:val="20"/>
          <w:lang w:val="en-US"/>
        </w:rPr>
        <w:t> </w:t>
      </w:r>
      <w:r w:rsidR="007F1D02">
        <w:br/>
      </w:r>
      <w:r w:rsidRPr="7F517E1F">
        <w:rPr>
          <w:rStyle w:val="normaltextrun"/>
          <w:color w:val="000000" w:themeColor="text1"/>
          <w:sz w:val="20"/>
          <w:szCs w:val="20"/>
        </w:rPr>
        <w:t>EPO spokesperson </w:t>
      </w:r>
      <w:r w:rsidRPr="7F517E1F">
        <w:rPr>
          <w:rStyle w:val="scxw144501745"/>
          <w:color w:val="000000" w:themeColor="text1"/>
          <w:sz w:val="20"/>
          <w:szCs w:val="20"/>
          <w:lang w:val="en-US"/>
        </w:rPr>
        <w:t> </w:t>
      </w:r>
      <w:r w:rsidR="007F1D02">
        <w:br/>
      </w:r>
    </w:p>
    <w:p w:rsidR="00B87B7A" w:rsidP="7F517E1F" w:rsidRDefault="00083EBB" w14:paraId="3FAA46C9" w14:textId="77777777">
      <w:pPr>
        <w:spacing w:line="240" w:lineRule="auto"/>
        <w:rPr>
          <w:color w:val="000000" w:themeColor="text1"/>
          <w:sz w:val="20"/>
          <w:szCs w:val="20"/>
          <w:lang w:val="en-US"/>
        </w:rPr>
      </w:pPr>
      <w:r w:rsidRPr="7F517E1F">
        <w:rPr>
          <w:rStyle w:val="normaltextrun"/>
          <w:b/>
          <w:bCs/>
          <w:color w:val="000000" w:themeColor="text1"/>
          <w:sz w:val="20"/>
          <w:szCs w:val="20"/>
        </w:rPr>
        <w:t>EPO press desk</w:t>
      </w:r>
      <w:r w:rsidRPr="7F517E1F">
        <w:rPr>
          <w:rStyle w:val="eop"/>
          <w:color w:val="000000" w:themeColor="text1"/>
          <w:sz w:val="20"/>
          <w:szCs w:val="20"/>
          <w:lang w:val="en-US"/>
        </w:rPr>
        <w:t> </w:t>
      </w:r>
    </w:p>
    <w:p w:rsidR="00B87B7A" w:rsidP="7F517E1F" w:rsidRDefault="00083EBB" w14:paraId="3FAA46CA" w14:textId="77777777">
      <w:pPr>
        <w:spacing w:line="240" w:lineRule="auto"/>
        <w:rPr>
          <w:color w:val="000000" w:themeColor="text1"/>
          <w:sz w:val="20"/>
          <w:szCs w:val="20"/>
          <w:lang w:val="en-US"/>
        </w:rPr>
      </w:pPr>
      <w:hyperlink r:id="rId8">
        <w:r w:rsidRPr="7F517E1F">
          <w:rPr>
            <w:rStyle w:val="Hyperlink"/>
            <w:sz w:val="20"/>
            <w:szCs w:val="20"/>
          </w:rPr>
          <w:t>press@epo.org</w:t>
        </w:r>
      </w:hyperlink>
      <w:r w:rsidRPr="7F517E1F">
        <w:rPr>
          <w:rStyle w:val="scxw144501745"/>
          <w:color w:val="000000" w:themeColor="text1"/>
          <w:sz w:val="20"/>
          <w:szCs w:val="20"/>
          <w:lang w:val="en-US"/>
        </w:rPr>
        <w:t> </w:t>
      </w:r>
      <w:r w:rsidR="007F1D02">
        <w:br/>
      </w:r>
      <w:r w:rsidRPr="7F517E1F">
        <w:rPr>
          <w:rStyle w:val="normaltextrun"/>
          <w:color w:val="000000" w:themeColor="text1"/>
          <w:sz w:val="20"/>
          <w:szCs w:val="20"/>
        </w:rPr>
        <w:t>Tel.: +49 89 2399-1833</w:t>
      </w:r>
      <w:r w:rsidRPr="7F517E1F">
        <w:rPr>
          <w:rStyle w:val="eop"/>
          <w:color w:val="000000" w:themeColor="text1"/>
          <w:sz w:val="20"/>
          <w:szCs w:val="20"/>
          <w:lang w:val="en-US"/>
        </w:rPr>
        <w:t> </w:t>
      </w:r>
    </w:p>
    <w:p w:rsidR="00B87B7A" w:rsidP="7F517E1F" w:rsidRDefault="00B87B7A" w14:paraId="3FAA46CB" w14:textId="77777777">
      <w:pPr>
        <w:spacing w:line="240" w:lineRule="auto"/>
        <w:jc w:val="both"/>
        <w:rPr>
          <w:color w:val="000000" w:themeColor="text1"/>
          <w:sz w:val="18"/>
          <w:szCs w:val="18"/>
          <w:lang w:val="en-US"/>
        </w:rPr>
      </w:pPr>
    </w:p>
    <w:p w:rsidR="57E252A1" w:rsidP="5CC817D3" w:rsidRDefault="57E252A1" w14:paraId="2E059B7F" w14:textId="19FDFD6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CC817D3" w:rsidR="57E252A1">
        <w:rPr>
          <w:rFonts w:ascii="Arial" w:hAnsi="Arial" w:eastAsia="Arial" w:cs="Arial"/>
          <w:b w:val="1"/>
          <w:bCs w:val="1"/>
          <w:i w:val="0"/>
          <w:iCs w:val="0"/>
          <w:caps w:val="0"/>
          <w:smallCaps w:val="0"/>
          <w:noProof w:val="0"/>
          <w:color w:val="000000" w:themeColor="text1" w:themeTint="FF" w:themeShade="FF"/>
          <w:sz w:val="18"/>
          <w:szCs w:val="18"/>
          <w:lang w:val="en"/>
        </w:rPr>
        <w:t>About the European Inventor Award</w:t>
      </w:r>
      <w:r w:rsidRPr="5CC817D3" w:rsidR="57E252A1">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57E252A1" w:rsidP="5CC817D3" w:rsidRDefault="57E252A1" w14:paraId="2F2B2688" w14:textId="3D19B295">
      <w:pPr>
        <w:spacing w:line="240" w:lineRule="auto"/>
        <w:jc w:val="both"/>
        <w:rPr>
          <w:rFonts w:ascii="Arial" w:hAnsi="Arial" w:eastAsia="Arial" w:cs="Arial"/>
          <w:b w:val="0"/>
          <w:bCs w:val="0"/>
          <w:i w:val="0"/>
          <w:iCs w:val="0"/>
          <w:caps w:val="0"/>
          <w:smallCaps w:val="0"/>
          <w:noProof w:val="0"/>
          <w:color w:val="FB0007"/>
          <w:sz w:val="18"/>
          <w:szCs w:val="18"/>
          <w:lang w:val="en-US"/>
        </w:rPr>
      </w:pPr>
      <w:r w:rsidRPr="5CC817D3" w:rsidR="57E252A1">
        <w:rPr>
          <w:rFonts w:ascii="Arial" w:hAnsi="Arial" w:eastAsia="Arial" w:cs="Arial"/>
          <w:b w:val="0"/>
          <w:bCs w:val="0"/>
          <w:i w:val="0"/>
          <w:iCs w:val="0"/>
          <w:caps w:val="0"/>
          <w:smallCaps w:val="0"/>
          <w:noProof w:val="0"/>
          <w:color w:val="000000" w:themeColor="text1" w:themeTint="FF" w:themeShade="FF"/>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5CC817D3" w:rsidR="57E252A1">
        <w:rPr>
          <w:rFonts w:ascii="Arial" w:hAnsi="Arial" w:eastAsia="Arial" w:cs="Arial"/>
          <w:b w:val="0"/>
          <w:bCs w:val="0"/>
          <w:i w:val="0"/>
          <w:iCs w:val="0"/>
          <w:caps w:val="0"/>
          <w:smallCaps w:val="0"/>
          <w:noProof w:val="0"/>
          <w:color w:val="FB0007"/>
          <w:sz w:val="18"/>
          <w:szCs w:val="18"/>
          <w:lang w:val="en-US"/>
        </w:rPr>
        <w:t> </w:t>
      </w:r>
      <w:r w:rsidRPr="5CC817D3" w:rsidR="57E252A1">
        <w:rPr>
          <w:rFonts w:ascii="Arial" w:hAnsi="Arial" w:eastAsia="Arial" w:cs="Arial"/>
          <w:b w:val="0"/>
          <w:bCs w:val="0"/>
          <w:i w:val="0"/>
          <w:iCs w:val="0"/>
          <w:caps w:val="0"/>
          <w:smallCaps w:val="0"/>
          <w:noProof w:val="0"/>
          <w:color w:val="000000" w:themeColor="text1" w:themeTint="FF" w:themeShade="FF"/>
          <w:sz w:val="18"/>
          <w:szCs w:val="18"/>
          <w:lang w:val="en-US"/>
        </w:rPr>
        <w:t xml:space="preserve">All inventors must have been granted a European patent for their invention. Read more </w:t>
      </w:r>
      <w:hyperlink r:id="Rbe37f1b703e947d3">
        <w:r w:rsidRPr="5CC817D3" w:rsidR="57E252A1">
          <w:rPr>
            <w:rStyle w:val="Hyperlink"/>
            <w:rFonts w:ascii="Arial" w:hAnsi="Arial" w:eastAsia="Arial" w:cs="Arial"/>
            <w:b w:val="0"/>
            <w:bCs w:val="0"/>
            <w:i w:val="0"/>
            <w:iCs w:val="0"/>
            <w:caps w:val="0"/>
            <w:smallCaps w:val="0"/>
            <w:strike w:val="0"/>
            <w:dstrike w:val="0"/>
            <w:noProof w:val="0"/>
            <w:sz w:val="18"/>
            <w:szCs w:val="18"/>
            <w:lang w:val="en-US"/>
          </w:rPr>
          <w:t>here</w:t>
        </w:r>
      </w:hyperlink>
      <w:r w:rsidRPr="5CC817D3" w:rsidR="57E252A1">
        <w:rPr>
          <w:rFonts w:ascii="Arial" w:hAnsi="Arial" w:eastAsia="Arial" w:cs="Arial"/>
          <w:b w:val="0"/>
          <w:bCs w:val="0"/>
          <w:i w:val="0"/>
          <w:iCs w:val="0"/>
          <w:caps w:val="0"/>
          <w:smallCaps w:val="0"/>
          <w:noProof w:val="0"/>
          <w:color w:val="000000" w:themeColor="text1" w:themeTint="FF" w:themeShade="FF"/>
          <w:sz w:val="18"/>
          <w:szCs w:val="18"/>
          <w:lang w:val="en-US"/>
        </w:rPr>
        <w:t> on the various categories, prizes, selection criteria and livestream ceremony to be held on 2 July in Berlin</w:t>
      </w:r>
      <w:r w:rsidRPr="5CC817D3" w:rsidR="57E252A1">
        <w:rPr>
          <w:rFonts w:ascii="Arial" w:hAnsi="Arial" w:eastAsia="Arial" w:cs="Arial"/>
          <w:b w:val="0"/>
          <w:bCs w:val="0"/>
          <w:i w:val="0"/>
          <w:iCs w:val="0"/>
          <w:caps w:val="0"/>
          <w:smallCaps w:val="0"/>
          <w:noProof w:val="0"/>
          <w:color w:val="FB0007"/>
          <w:sz w:val="18"/>
          <w:szCs w:val="18"/>
          <w:lang w:val="en-US"/>
        </w:rPr>
        <w:t>.    </w:t>
      </w:r>
    </w:p>
    <w:p w:rsidR="5CC817D3" w:rsidP="5CC817D3" w:rsidRDefault="5CC817D3" w14:paraId="58938D32" w14:textId="2532FABD">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57E252A1" w:rsidP="5CC817D3" w:rsidRDefault="57E252A1" w14:paraId="40657805" w14:textId="29B201F9">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CC817D3" w:rsidR="57E252A1">
        <w:rPr>
          <w:rFonts w:ascii="Arial" w:hAnsi="Arial" w:eastAsia="Arial" w:cs="Arial"/>
          <w:b w:val="1"/>
          <w:bCs w:val="1"/>
          <w:i w:val="0"/>
          <w:iCs w:val="0"/>
          <w:caps w:val="0"/>
          <w:smallCaps w:val="0"/>
          <w:noProof w:val="0"/>
          <w:color w:val="000000" w:themeColor="text1" w:themeTint="FF" w:themeShade="FF"/>
          <w:sz w:val="18"/>
          <w:szCs w:val="18"/>
          <w:lang w:val="en"/>
        </w:rPr>
        <w:t>About the EPO</w:t>
      </w:r>
      <w:r w:rsidRPr="5CC817D3" w:rsidR="57E252A1">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57E252A1" w:rsidP="5CC817D3" w:rsidRDefault="57E252A1" w14:paraId="3860C1DF" w14:textId="419D089D">
      <w:pPr>
        <w:pStyle w:val="Normal"/>
        <w:spacing w:line="240" w:lineRule="auto"/>
        <w:jc w:val="both"/>
      </w:pPr>
      <w:r w:rsidRPr="5CC817D3" w:rsidR="57E252A1">
        <w:rPr>
          <w:rFonts w:ascii="Arial" w:hAnsi="Arial" w:eastAsia="Arial" w:cs="Arial"/>
          <w:b w:val="0"/>
          <w:bCs w:val="0"/>
          <w:i w:val="0"/>
          <w:iCs w:val="0"/>
          <w:caps w:val="0"/>
          <w:smallCaps w:val="0"/>
          <w:noProof w:val="0"/>
          <w:color w:val="000000" w:themeColor="text1" w:themeTint="FF" w:themeShade="FF"/>
          <w:sz w:val="18"/>
          <w:szCs w:val="18"/>
          <w:lang w:val="en-US"/>
        </w:rPr>
        <w:t>With 6,300 staff members, the</w:t>
      </w:r>
      <w:hyperlink r:id="R968b71c8a1814f1f">
        <w:r w:rsidRPr="5CC817D3" w:rsidR="57E252A1">
          <w:rPr>
            <w:rStyle w:val="Hyperlink"/>
            <w:rFonts w:ascii="Arial" w:hAnsi="Arial" w:eastAsia="Arial" w:cs="Arial"/>
            <w:b w:val="0"/>
            <w:bCs w:val="0"/>
            <w:i w:val="0"/>
            <w:iCs w:val="0"/>
            <w:caps w:val="0"/>
            <w:smallCaps w:val="0"/>
            <w:strike w:val="0"/>
            <w:dstrike w:val="0"/>
            <w:noProof w:val="0"/>
            <w:sz w:val="18"/>
            <w:szCs w:val="18"/>
            <w:lang w:val="en-US"/>
          </w:rPr>
          <w:t> </w:t>
        </w:r>
      </w:hyperlink>
      <w:hyperlink r:id="R6cf84271e5c848dc">
        <w:r w:rsidRPr="5CC817D3" w:rsidR="57E252A1">
          <w:rPr>
            <w:rStyle w:val="Hyperlink"/>
            <w:rFonts w:ascii="Arial" w:hAnsi="Arial" w:eastAsia="Arial" w:cs="Arial"/>
            <w:b w:val="0"/>
            <w:bCs w:val="0"/>
            <w:i w:val="0"/>
            <w:iCs w:val="0"/>
            <w:caps w:val="0"/>
            <w:smallCaps w:val="0"/>
            <w:strike w:val="0"/>
            <w:dstrike w:val="0"/>
            <w:noProof w:val="0"/>
            <w:sz w:val="18"/>
            <w:szCs w:val="18"/>
            <w:lang w:val="en-US"/>
          </w:rPr>
          <w:t>European Patent Office (EPO)</w:t>
        </w:r>
      </w:hyperlink>
      <w:r w:rsidRPr="5CC817D3" w:rsidR="57E252A1">
        <w:rPr>
          <w:rFonts w:ascii="Arial" w:hAnsi="Arial" w:eastAsia="Arial" w:cs="Arial"/>
          <w:b w:val="0"/>
          <w:bCs w:val="0"/>
          <w:i w:val="0"/>
          <w:iCs w:val="0"/>
          <w:caps w:val="0"/>
          <w:smallCaps w:val="0"/>
          <w:noProof w:val="0"/>
          <w:color w:val="000000" w:themeColor="text1" w:themeTint="FF" w:themeShade="FF"/>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00B87B7A" w:rsidP="7F517E1F" w:rsidRDefault="00B87B7A" w14:paraId="3FAA46D4" w14:textId="77777777">
      <w:pPr>
        <w:jc w:val="both"/>
        <w:rPr>
          <w:color w:val="000000" w:themeColor="text1"/>
          <w:lang w:val="en-US"/>
        </w:rPr>
      </w:pPr>
    </w:p>
    <w:p w:rsidR="00B87B7A" w:rsidP="7F517E1F" w:rsidRDefault="00B87B7A" w14:paraId="3FAA46D5" w14:textId="77777777">
      <w:pPr>
        <w:rPr>
          <w:color w:val="000000" w:themeColor="text1"/>
          <w:lang w:val="en-US"/>
        </w:rPr>
      </w:pPr>
    </w:p>
    <w:p w:rsidR="00B87B7A" w:rsidP="7F517E1F" w:rsidRDefault="00B87B7A" w14:paraId="3FAA46D6" w14:textId="77777777">
      <w:pPr>
        <w:jc w:val="both"/>
        <w:rPr>
          <w:lang w:val="en-US"/>
        </w:rPr>
      </w:pPr>
    </w:p>
    <w:p w:rsidR="00B87B7A" w:rsidP="7F517E1F" w:rsidRDefault="00B87B7A" w14:paraId="3FAA46D7" w14:textId="77777777">
      <w:pPr>
        <w:spacing w:after="180"/>
        <w:jc w:val="both"/>
        <w:rPr>
          <w:sz w:val="18"/>
          <w:szCs w:val="18"/>
          <w:lang w:val="en-US"/>
        </w:rPr>
      </w:pPr>
    </w:p>
    <w:sectPr w:rsidR="00B87B7A">
      <w:headerReference w:type="default" r:id="rId11"/>
      <w:footerReference w:type="default" r:id="rId12"/>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3F15" w:rsidRDefault="00323F15" w14:paraId="2E020157" w14:textId="77777777">
      <w:pPr>
        <w:spacing w:line="240" w:lineRule="auto"/>
      </w:pPr>
      <w:r>
        <w:separator/>
      </w:r>
    </w:p>
  </w:endnote>
  <w:endnote w:type="continuationSeparator" w:id="0">
    <w:p w:rsidR="00323F15" w:rsidRDefault="00323F15" w14:paraId="20C1528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D3479AD-A210-4C7F-BDB4-D05F76342830}"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E618B17-C6B7-44CE-8CB6-7870AAE7E782}"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310291B" w:rsidTr="1310291B" w14:paraId="084B9E7E" w14:textId="77777777">
      <w:trPr>
        <w:trHeight w:val="300"/>
      </w:trPr>
      <w:tc>
        <w:tcPr>
          <w:tcW w:w="3120" w:type="dxa"/>
        </w:tcPr>
        <w:p w:rsidR="1310291B" w:rsidP="1310291B" w:rsidRDefault="1310291B" w14:paraId="6157F320" w14:textId="52A5A58C">
          <w:pPr>
            <w:pStyle w:val="Header"/>
            <w:ind w:left="-115"/>
          </w:pPr>
        </w:p>
      </w:tc>
      <w:tc>
        <w:tcPr>
          <w:tcW w:w="3120" w:type="dxa"/>
        </w:tcPr>
        <w:p w:rsidR="1310291B" w:rsidP="1310291B" w:rsidRDefault="1310291B" w14:paraId="18EF7757" w14:textId="76C0C79E">
          <w:pPr>
            <w:pStyle w:val="Header"/>
            <w:jc w:val="center"/>
          </w:pPr>
        </w:p>
      </w:tc>
      <w:tc>
        <w:tcPr>
          <w:tcW w:w="3120" w:type="dxa"/>
        </w:tcPr>
        <w:p w:rsidR="1310291B" w:rsidP="1310291B" w:rsidRDefault="1310291B" w14:paraId="3B07B1A5" w14:textId="4EF50AB1">
          <w:pPr>
            <w:pStyle w:val="Header"/>
            <w:ind w:right="-115"/>
            <w:jc w:val="right"/>
          </w:pPr>
        </w:p>
      </w:tc>
    </w:tr>
  </w:tbl>
  <w:p w:rsidR="1310291B" w:rsidP="1310291B" w:rsidRDefault="1310291B" w14:paraId="4C19E40C" w14:textId="77338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3F15" w:rsidRDefault="00323F15" w14:paraId="37810D7C" w14:textId="77777777">
      <w:pPr>
        <w:spacing w:line="240" w:lineRule="auto"/>
      </w:pPr>
      <w:r>
        <w:separator/>
      </w:r>
    </w:p>
  </w:footnote>
  <w:footnote w:type="continuationSeparator" w:id="0">
    <w:p w:rsidR="00323F15" w:rsidRDefault="00323F15" w14:paraId="2B8CBBA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1310291B" w:rsidTr="1310291B" w14:paraId="4BD48FDE" w14:textId="77777777">
      <w:trPr>
        <w:trHeight w:val="300"/>
      </w:trPr>
      <w:tc>
        <w:tcPr>
          <w:tcW w:w="3120" w:type="dxa"/>
        </w:tcPr>
        <w:p w:rsidR="1310291B" w:rsidP="1310291B" w:rsidRDefault="1310291B" w14:paraId="013FFAC7" w14:textId="6CB80345">
          <w:pPr>
            <w:pStyle w:val="Header"/>
            <w:ind w:left="-115"/>
          </w:pPr>
          <w:r>
            <w:rPr>
              <w:noProof/>
            </w:rPr>
            <w:drawing>
              <wp:inline distT="0" distB="0" distL="0" distR="0" wp14:anchorId="04904D56" wp14:editId="218274AA">
                <wp:extent cx="1847850" cy="695325"/>
                <wp:effectExtent l="0" t="0" r="0" b="0"/>
                <wp:docPr id="966669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6967" name="Picture 96666967"/>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1310291B" w:rsidP="1310291B" w:rsidRDefault="1310291B" w14:paraId="1545C726" w14:textId="2744E844">
          <w:pPr>
            <w:pStyle w:val="Header"/>
            <w:jc w:val="center"/>
          </w:pPr>
        </w:p>
      </w:tc>
      <w:tc>
        <w:tcPr>
          <w:tcW w:w="3120" w:type="dxa"/>
        </w:tcPr>
        <w:p w:rsidR="1310291B" w:rsidP="1310291B" w:rsidRDefault="1310291B" w14:paraId="1B1B0F5D" w14:textId="0F51C708">
          <w:pPr>
            <w:pStyle w:val="Header"/>
            <w:ind w:right="-115"/>
            <w:jc w:val="right"/>
          </w:pPr>
        </w:p>
      </w:tc>
    </w:tr>
  </w:tbl>
  <w:p w:rsidR="1310291B" w:rsidP="1310291B" w:rsidRDefault="1310291B" w14:paraId="2A9E5034" w14:textId="51B05D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EA02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6268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B7A"/>
    <w:rsid w:val="00083EBB"/>
    <w:rsid w:val="00323F15"/>
    <w:rsid w:val="003B3D5E"/>
    <w:rsid w:val="00461AEC"/>
    <w:rsid w:val="00480268"/>
    <w:rsid w:val="005D7AB0"/>
    <w:rsid w:val="00662AB8"/>
    <w:rsid w:val="006A7B5B"/>
    <w:rsid w:val="006E509E"/>
    <w:rsid w:val="006F5F35"/>
    <w:rsid w:val="007F1D02"/>
    <w:rsid w:val="00B87B7A"/>
    <w:rsid w:val="00D5021C"/>
    <w:rsid w:val="00E52733"/>
    <w:rsid w:val="00E847A1"/>
    <w:rsid w:val="00E8B4CB"/>
    <w:rsid w:val="017DA61F"/>
    <w:rsid w:val="03022880"/>
    <w:rsid w:val="03561D17"/>
    <w:rsid w:val="0432FA27"/>
    <w:rsid w:val="04B09CDB"/>
    <w:rsid w:val="079607A9"/>
    <w:rsid w:val="081B991F"/>
    <w:rsid w:val="088BF9D5"/>
    <w:rsid w:val="08EEE1C5"/>
    <w:rsid w:val="0B2F6008"/>
    <w:rsid w:val="0DAC774A"/>
    <w:rsid w:val="0E10D8AE"/>
    <w:rsid w:val="0E3E0DC8"/>
    <w:rsid w:val="1310291B"/>
    <w:rsid w:val="15DCC78D"/>
    <w:rsid w:val="1B279070"/>
    <w:rsid w:val="1BABAEE9"/>
    <w:rsid w:val="1CEC27FB"/>
    <w:rsid w:val="1FE53ED5"/>
    <w:rsid w:val="23E8F4E0"/>
    <w:rsid w:val="274394E9"/>
    <w:rsid w:val="2CC37AA7"/>
    <w:rsid w:val="2E256FCD"/>
    <w:rsid w:val="2FB9B07F"/>
    <w:rsid w:val="30A24B8B"/>
    <w:rsid w:val="31089C32"/>
    <w:rsid w:val="323AA41B"/>
    <w:rsid w:val="332D9A4A"/>
    <w:rsid w:val="34085CD2"/>
    <w:rsid w:val="3440C16E"/>
    <w:rsid w:val="34A4B055"/>
    <w:rsid w:val="380D27B4"/>
    <w:rsid w:val="389217FA"/>
    <w:rsid w:val="38CF1308"/>
    <w:rsid w:val="38F8AA77"/>
    <w:rsid w:val="3C6734EE"/>
    <w:rsid w:val="401A3442"/>
    <w:rsid w:val="48300FE5"/>
    <w:rsid w:val="493DF314"/>
    <w:rsid w:val="4F9BDB4F"/>
    <w:rsid w:val="50DB033E"/>
    <w:rsid w:val="5294CC6A"/>
    <w:rsid w:val="541B2B99"/>
    <w:rsid w:val="56AFC891"/>
    <w:rsid w:val="57E252A1"/>
    <w:rsid w:val="5932A192"/>
    <w:rsid w:val="5B02DFC4"/>
    <w:rsid w:val="5C7C8915"/>
    <w:rsid w:val="5CC817D3"/>
    <w:rsid w:val="60B4F8C9"/>
    <w:rsid w:val="60CD0611"/>
    <w:rsid w:val="65F92908"/>
    <w:rsid w:val="66884843"/>
    <w:rsid w:val="69D6D065"/>
    <w:rsid w:val="6AF09E8D"/>
    <w:rsid w:val="6C8AAE9E"/>
    <w:rsid w:val="6C9D0744"/>
    <w:rsid w:val="6EA276AD"/>
    <w:rsid w:val="6EC60413"/>
    <w:rsid w:val="6EF620A0"/>
    <w:rsid w:val="701EBBB6"/>
    <w:rsid w:val="70450B37"/>
    <w:rsid w:val="7094073B"/>
    <w:rsid w:val="71746EC6"/>
    <w:rsid w:val="721071E0"/>
    <w:rsid w:val="72DAE1AD"/>
    <w:rsid w:val="731B51CE"/>
    <w:rsid w:val="736455D8"/>
    <w:rsid w:val="771878B6"/>
    <w:rsid w:val="7755B744"/>
    <w:rsid w:val="7A469C31"/>
    <w:rsid w:val="7F517E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46AD"/>
  <w15:docId w15:val="{3BBD5945-5C42-4D35-B91A-AA0E861F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uiPriority w:val="9"/>
    <w:qFormat/>
    <w:rsid w:val="1310291B"/>
    <w:pPr>
      <w:keepNext/>
      <w:keepLines/>
      <w:spacing w:before="400" w:after="120"/>
      <w:outlineLvl w:val="0"/>
    </w:pPr>
    <w:rPr>
      <w:sz w:val="40"/>
      <w:szCs w:val="40"/>
    </w:rPr>
  </w:style>
  <w:style w:type="paragraph" w:styleId="Heading2">
    <w:name w:val="heading 2"/>
    <w:uiPriority w:val="9"/>
    <w:semiHidden/>
    <w:unhideWhenUsed/>
    <w:qFormat/>
    <w:rsid w:val="1310291B"/>
    <w:pPr>
      <w:keepNext/>
      <w:keepLines/>
      <w:spacing w:before="360" w:after="120"/>
      <w:outlineLvl w:val="1"/>
    </w:pPr>
    <w:rPr>
      <w:sz w:val="32"/>
      <w:szCs w:val="32"/>
    </w:rPr>
  </w:style>
  <w:style w:type="paragraph" w:styleId="Heading3">
    <w:name w:val="heading 3"/>
    <w:uiPriority w:val="9"/>
    <w:semiHidden/>
    <w:unhideWhenUsed/>
    <w:qFormat/>
    <w:rsid w:val="1310291B"/>
    <w:pPr>
      <w:keepNext/>
      <w:keepLines/>
      <w:spacing w:before="320" w:after="80"/>
      <w:outlineLvl w:val="2"/>
    </w:pPr>
    <w:rPr>
      <w:color w:val="434343"/>
      <w:sz w:val="28"/>
      <w:szCs w:val="28"/>
    </w:rPr>
  </w:style>
  <w:style w:type="paragraph" w:styleId="Heading4">
    <w:name w:val="heading 4"/>
    <w:uiPriority w:val="9"/>
    <w:semiHidden/>
    <w:unhideWhenUsed/>
    <w:qFormat/>
    <w:rsid w:val="1310291B"/>
    <w:pPr>
      <w:keepNext/>
      <w:keepLines/>
      <w:spacing w:before="280" w:after="80"/>
      <w:outlineLvl w:val="3"/>
    </w:pPr>
    <w:rPr>
      <w:color w:val="666666"/>
      <w:sz w:val="24"/>
      <w:szCs w:val="24"/>
    </w:rPr>
  </w:style>
  <w:style w:type="paragraph" w:styleId="Heading5">
    <w:name w:val="heading 5"/>
    <w:uiPriority w:val="9"/>
    <w:semiHidden/>
    <w:unhideWhenUsed/>
    <w:qFormat/>
    <w:rsid w:val="1310291B"/>
    <w:pPr>
      <w:keepNext/>
      <w:keepLines/>
      <w:spacing w:before="240" w:after="80"/>
      <w:outlineLvl w:val="4"/>
    </w:pPr>
    <w:rPr>
      <w:color w:val="666666"/>
    </w:rPr>
  </w:style>
  <w:style w:type="paragraph" w:styleId="Heading6">
    <w:name w:val="heading 6"/>
    <w:uiPriority w:val="9"/>
    <w:semiHidden/>
    <w:unhideWhenUsed/>
    <w:qFormat/>
    <w:rsid w:val="1310291B"/>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uiPriority w:val="10"/>
    <w:qFormat/>
    <w:rsid w:val="1310291B"/>
    <w:pPr>
      <w:keepNext/>
      <w:keepLines/>
      <w:spacing w:after="60"/>
    </w:pPr>
    <w:rPr>
      <w:sz w:val="52"/>
      <w:szCs w:val="52"/>
    </w:rPr>
  </w:style>
  <w:style w:type="paragraph" w:styleId="Subtitle">
    <w:name w:val="Subtitle"/>
    <w:uiPriority w:val="11"/>
    <w:qFormat/>
    <w:rsid w:val="1310291B"/>
    <w:pPr>
      <w:keepNext/>
      <w:keepLines/>
      <w:spacing w:after="320"/>
    </w:pPr>
    <w:rPr>
      <w:color w:val="666666"/>
      <w:sz w:val="30"/>
      <w:szCs w:val="30"/>
    </w:rPr>
  </w:style>
  <w:style w:type="paragraph" w:styleId="ListParagraph">
    <w:name w:val="List Paragraph"/>
    <w:uiPriority w:val="34"/>
    <w:qFormat/>
    <w:rsid w:val="1310291B"/>
    <w:pPr>
      <w:ind w:left="720"/>
      <w:contextualSpacing/>
    </w:pPr>
  </w:style>
  <w:style w:type="character" w:styleId="Hyperlink">
    <w:name w:val="Hyperlink"/>
    <w:basedOn w:val="DefaultParagraphFont"/>
    <w:uiPriority w:val="99"/>
    <w:unhideWhenUsed/>
    <w:rsid w:val="7F517E1F"/>
    <w:rPr>
      <w:color w:val="0000FF"/>
      <w:u w:val="single"/>
    </w:rPr>
  </w:style>
  <w:style w:type="character" w:styleId="normaltextrun" w:customStyle="1">
    <w:name w:val="normaltextrun"/>
    <w:basedOn w:val="DefaultParagraphFont"/>
    <w:uiPriority w:val="1"/>
    <w:rsid w:val="7F517E1F"/>
    <w:rPr>
      <w:rFonts w:ascii="Arial" w:hAnsi="Arial" w:eastAsia="Arial" w:cs="Arial"/>
      <w:sz w:val="22"/>
      <w:szCs w:val="22"/>
    </w:rPr>
  </w:style>
  <w:style w:type="character" w:styleId="eop" w:customStyle="1">
    <w:name w:val="eop"/>
    <w:basedOn w:val="DefaultParagraphFont"/>
    <w:uiPriority w:val="1"/>
    <w:rsid w:val="7F517E1F"/>
    <w:rPr>
      <w:rFonts w:ascii="Arial" w:hAnsi="Arial" w:eastAsia="Arial" w:cs="Arial"/>
      <w:sz w:val="22"/>
      <w:szCs w:val="22"/>
    </w:rPr>
  </w:style>
  <w:style w:type="character" w:styleId="scxw144501745" w:customStyle="1">
    <w:name w:val="scxw144501745"/>
    <w:basedOn w:val="DefaultParagraphFont"/>
    <w:uiPriority w:val="1"/>
    <w:rsid w:val="7F517E1F"/>
    <w:rPr>
      <w:rFonts w:ascii="Arial" w:hAnsi="Arial" w:eastAsia="Arial" w:cs="Arial"/>
      <w:sz w:val="22"/>
      <w:szCs w:val="22"/>
    </w:rPr>
  </w:style>
  <w:style w:type="character" w:styleId="CommentReference">
    <w:name w:val="annotation reference"/>
    <w:basedOn w:val="DefaultParagraphFont"/>
    <w:uiPriority w:val="99"/>
    <w:semiHidden/>
    <w:unhideWhenUsed/>
    <w:rsid w:val="003B3D5E"/>
    <w:rPr>
      <w:sz w:val="16"/>
      <w:szCs w:val="16"/>
    </w:rPr>
  </w:style>
  <w:style w:type="paragraph" w:styleId="CommentText">
    <w:name w:val="annotation text"/>
    <w:link w:val="CommentTextChar"/>
    <w:uiPriority w:val="99"/>
    <w:semiHidden/>
    <w:unhideWhenUsed/>
    <w:rsid w:val="1310291B"/>
    <w:pPr>
      <w:spacing w:line="240" w:lineRule="auto"/>
    </w:pPr>
    <w:rPr>
      <w:sz w:val="20"/>
      <w:szCs w:val="20"/>
    </w:rPr>
  </w:style>
  <w:style w:type="character" w:styleId="CommentTextChar" w:customStyle="1">
    <w:name w:val="Comment Text Char"/>
    <w:basedOn w:val="DefaultParagraphFont"/>
    <w:link w:val="CommentText"/>
    <w:uiPriority w:val="99"/>
    <w:semiHidden/>
    <w:rsid w:val="003B3D5E"/>
    <w:rPr>
      <w:sz w:val="20"/>
      <w:szCs w:val="20"/>
    </w:rPr>
  </w:style>
  <w:style w:type="paragraph" w:styleId="CommentSubject">
    <w:name w:val="annotation subject"/>
    <w:basedOn w:val="CommentText"/>
    <w:next w:val="CommentText"/>
    <w:link w:val="CommentSubjectChar"/>
    <w:uiPriority w:val="99"/>
    <w:semiHidden/>
    <w:unhideWhenUsed/>
    <w:rsid w:val="003B3D5E"/>
    <w:rPr>
      <w:b/>
      <w:bCs/>
    </w:rPr>
  </w:style>
  <w:style w:type="character" w:styleId="CommentSubjectChar" w:customStyle="1">
    <w:name w:val="Comment Subject Char"/>
    <w:basedOn w:val="CommentTextChar"/>
    <w:link w:val="CommentSubject"/>
    <w:uiPriority w:val="99"/>
    <w:semiHidden/>
    <w:rsid w:val="003B3D5E"/>
    <w:rPr>
      <w:b/>
      <w:bCs/>
      <w:sz w:val="20"/>
      <w:szCs w:val="20"/>
    </w:rPr>
  </w:style>
  <w:style w:type="paragraph" w:styleId="Header">
    <w:name w:val="header"/>
    <w:uiPriority w:val="99"/>
    <w:unhideWhenUsed/>
    <w:rsid w:val="1310291B"/>
    <w:pPr>
      <w:tabs>
        <w:tab w:val="center" w:pos="4680"/>
        <w:tab w:val="right" w:pos="9360"/>
      </w:tabs>
      <w:spacing w:line="240" w:lineRule="auto"/>
    </w:pPr>
  </w:style>
  <w:style w:type="paragraph" w:styleId="Footer">
    <w:name w:val="footer"/>
    <w:uiPriority w:val="99"/>
    <w:unhideWhenUsed/>
    <w:rsid w:val="1310291B"/>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press@epo.org"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hyperlink" Target="https://ec.europa.eu/commission/presscorner/detail/en/qanda_23_4519" TargetMode="External" Id="R7bc4680813b44970" /><Relationship Type="http://schemas.openxmlformats.org/officeDocument/2006/relationships/hyperlink" Target="https://www.epo.org/en/news-events/european-inventor-award/meet-the-finalists/giuseppe-crippa-roberto-crippa-stefano?mtm_camp=pressrelease&amp;mtm_key=eia2026&amp;mtm_medium=press" TargetMode="External" Id="R52963f29d9b0456a" /><Relationship Type="http://schemas.openxmlformats.org/officeDocument/2006/relationships/hyperlink" Target="https://www.epo.org/en/news-events/european-inventor-award?mtm_camp=pressrelease&amp;mtm_key=eia2026&amp;mtm_medium=press" TargetMode="External" Id="Rbe37f1b703e947d3" /><Relationship Type="http://schemas.openxmlformats.org/officeDocument/2006/relationships/hyperlink" Target="https://www.epo.org/?mtm_campaign=EIA2023&amp;mtm_keyword=EIA-pressrelease&amp;mtm_medium=press&amp;mtm_group=press" TargetMode="External" Id="R968b71c8a1814f1f" /><Relationship Type="http://schemas.openxmlformats.org/officeDocument/2006/relationships/hyperlink" Target="https://www.epo.org/?mtm_camp=pressrelease&amp;mtm_key=eia2026&amp;mtm_medium=press" TargetMode="External" Id="R6cf84271e5c848dc" /><Relationship Type="http://schemas.openxmlformats.org/officeDocument/2006/relationships/hyperlink" Target="https://mam.apps.epo.org/catdv/sharing/view-shared-cliplist.jsp?uid=478576f1-b4f9-4e61-67da-b6c9e0846186" TargetMode="External" Id="R1223c1f2b5fc458d" /><Relationship Type="http://schemas.openxmlformats.org/officeDocument/2006/relationships/hyperlink" Target="https://www.epo.org/en/news-events/european-inventor-award/2026-event?mtm_camp=pressrelease&amp;mtm_key=eia2026&amp;mtm_medium=press" TargetMode="External" Id="Rc1b41408ab944297"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15451bf-a221-41b2-bf91-8ea5fa47ec49}" enabled="0" method="" siteId="{c15451bf-a221-41b2-bf91-8ea5fa47ec4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Rasbash (External)</lastModifiedBy>
  <revision>18</revision>
  <dcterms:created xsi:type="dcterms:W3CDTF">2026-04-15T15:14:00.0000000Z</dcterms:created>
  <dcterms:modified xsi:type="dcterms:W3CDTF">2026-05-07T08:24:02.3704956Z</dcterms:modified>
</coreProperties>
</file>