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14"/>
      </w:tblGrid>
      <w:tr w:rsidR="2FF22431" w14:paraId="0225CBB2" w14:textId="77777777" w:rsidTr="26137998">
        <w:trPr>
          <w:trHeight w:val="300"/>
        </w:trPr>
        <w:tc>
          <w:tcPr>
            <w:tcW w:w="9360" w:type="dxa"/>
            <w:tcBorders>
              <w:top w:val="single" w:sz="18" w:space="0" w:color="C00000"/>
              <w:left w:val="single" w:sz="18" w:space="0" w:color="C00000"/>
              <w:bottom w:val="single" w:sz="18" w:space="0" w:color="C00000"/>
              <w:right w:val="single" w:sz="18" w:space="0" w:color="C00000"/>
            </w:tcBorders>
          </w:tcPr>
          <w:p w14:paraId="79D95EB5" w14:textId="47AC53B1" w:rsidR="3734D60E" w:rsidRDefault="3734D60E" w:rsidP="26137998">
            <w:pPr>
              <w:widowControl w:val="0"/>
              <w:spacing w:line="288" w:lineRule="auto"/>
              <w:jc w:val="center"/>
              <w:rPr>
                <w:color w:val="000000" w:themeColor="text1"/>
                <w:lang w:val="en-US"/>
              </w:rPr>
            </w:pPr>
            <w:r w:rsidRPr="26137998">
              <w:rPr>
                <w:b/>
                <w:bCs/>
                <w:color w:val="000000" w:themeColor="text1"/>
                <w:lang w:val="es-ES"/>
              </w:rPr>
              <w:t xml:space="preserve">Video and photo materials of the inventor/invention available </w:t>
            </w:r>
            <w:hyperlink r:id="rId7">
              <w:r w:rsidRPr="26137998">
                <w:rPr>
                  <w:rStyle w:val="Hyperlink"/>
                  <w:b/>
                  <w:bCs/>
                  <w:lang w:val="es-ES"/>
                </w:rPr>
                <w:t>here</w:t>
              </w:r>
            </w:hyperlink>
          </w:p>
        </w:tc>
      </w:tr>
    </w:tbl>
    <w:p w14:paraId="2D7A1DFA" w14:textId="6F8D414E" w:rsidR="26137998" w:rsidRDefault="26137998" w:rsidP="26137998">
      <w:pPr>
        <w:spacing w:after="180"/>
        <w:jc w:val="right"/>
        <w:rPr>
          <w:b/>
          <w:bCs/>
          <w:sz w:val="28"/>
          <w:szCs w:val="28"/>
        </w:rPr>
      </w:pPr>
    </w:p>
    <w:p w14:paraId="00000002" w14:textId="77777777" w:rsidR="00BC43AE" w:rsidRDefault="005D15F0" w:rsidP="2FF22431">
      <w:pPr>
        <w:spacing w:after="180"/>
        <w:jc w:val="right"/>
        <w:rPr>
          <w:b/>
          <w:bCs/>
          <w:sz w:val="28"/>
          <w:szCs w:val="28"/>
        </w:rPr>
      </w:pPr>
      <w:r w:rsidRPr="2FF22431">
        <w:rPr>
          <w:b/>
          <w:bCs/>
          <w:sz w:val="28"/>
          <w:szCs w:val="28"/>
        </w:rPr>
        <w:t xml:space="preserve">PRESS RELEASE </w:t>
      </w:r>
    </w:p>
    <w:p w14:paraId="00000003" w14:textId="77558E85" w:rsidR="00BC43AE" w:rsidRDefault="73F893F9">
      <w:pPr>
        <w:jc w:val="center"/>
        <w:rPr>
          <w:b/>
          <w:bCs/>
          <w:sz w:val="28"/>
          <w:szCs w:val="28"/>
        </w:rPr>
      </w:pPr>
      <w:r w:rsidRPr="0FE19EB7">
        <w:rPr>
          <w:b/>
          <w:bCs/>
          <w:sz w:val="28"/>
          <w:szCs w:val="28"/>
        </w:rPr>
        <w:t>Enabling the next evolution of quantum systems</w:t>
      </w:r>
      <w:r w:rsidR="50098A62" w:rsidRPr="0FE19EB7">
        <w:rPr>
          <w:b/>
          <w:bCs/>
          <w:sz w:val="28"/>
          <w:szCs w:val="28"/>
        </w:rPr>
        <w:t>: Finnish physicist selected as finalist for the European Inventor Award 2026</w:t>
      </w:r>
    </w:p>
    <w:p w14:paraId="00000004" w14:textId="0DA3C819" w:rsidR="00BC43AE" w:rsidRDefault="5D4911A3">
      <w:pPr>
        <w:numPr>
          <w:ilvl w:val="0"/>
          <w:numId w:val="1"/>
        </w:numPr>
        <w:spacing w:before="240"/>
        <w:jc w:val="both"/>
      </w:pPr>
      <w:r w:rsidRPr="090EA4A9">
        <w:rPr>
          <w:b/>
          <w:bCs/>
          <w:lang w:val="en-US"/>
        </w:rPr>
        <w:t>Physicist and professor</w:t>
      </w:r>
      <w:r w:rsidR="5AD29A76" w:rsidRPr="090EA4A9">
        <w:rPr>
          <w:b/>
          <w:bCs/>
          <w:lang w:val="en-US"/>
        </w:rPr>
        <w:t xml:space="preserve"> </w:t>
      </w:r>
      <w:r w:rsidR="50098A62" w:rsidRPr="090EA4A9">
        <w:rPr>
          <w:b/>
          <w:bCs/>
          <w:lang w:val="en-US"/>
        </w:rPr>
        <w:t>Mikko Möttönen developed an ultrasensitive cryogenic microwave sensor to diagnose interference in quantum computers</w:t>
      </w:r>
    </w:p>
    <w:p w14:paraId="00000005" w14:textId="73C712B0" w:rsidR="00BC43AE" w:rsidRDefault="50098A62" w:rsidP="50A27423">
      <w:pPr>
        <w:numPr>
          <w:ilvl w:val="0"/>
          <w:numId w:val="1"/>
        </w:numPr>
        <w:jc w:val="both"/>
        <w:rPr>
          <w:b/>
          <w:bCs/>
          <w:lang w:val="en-US"/>
        </w:rPr>
      </w:pPr>
      <w:r w:rsidRPr="7898FAF2">
        <w:rPr>
          <w:b/>
          <w:bCs/>
          <w:lang w:val="en-US"/>
        </w:rPr>
        <w:t>The self-calibrating device measures extremely weak microwave signals</w:t>
      </w:r>
      <w:r w:rsidR="241867B3" w:rsidRPr="7898FAF2">
        <w:rPr>
          <w:b/>
          <w:bCs/>
          <w:lang w:val="en-US"/>
        </w:rPr>
        <w:t xml:space="preserve"> to detect and measure tiny power leaks,</w:t>
      </w:r>
      <w:r w:rsidRPr="7898FAF2">
        <w:rPr>
          <w:b/>
          <w:bCs/>
          <w:lang w:val="en-US"/>
        </w:rPr>
        <w:t xml:space="preserve"> without disturbing quantum systems</w:t>
      </w:r>
      <w:r w:rsidR="28BEE136" w:rsidRPr="7898FAF2">
        <w:rPr>
          <w:b/>
          <w:bCs/>
          <w:lang w:val="en-US"/>
        </w:rPr>
        <w:t xml:space="preserve"> </w:t>
      </w:r>
    </w:p>
    <w:p w14:paraId="00000006" w14:textId="6DE1DB4F" w:rsidR="00BC43AE" w:rsidRDefault="005D15F0">
      <w:pPr>
        <w:numPr>
          <w:ilvl w:val="0"/>
          <w:numId w:val="1"/>
        </w:numPr>
        <w:jc w:val="both"/>
      </w:pPr>
      <w:r w:rsidRPr="7898FAF2">
        <w:rPr>
          <w:b/>
          <w:bCs/>
        </w:rPr>
        <w:t xml:space="preserve">The Finnish </w:t>
      </w:r>
      <w:r w:rsidR="455EB4E2" w:rsidRPr="7898FAF2">
        <w:rPr>
          <w:b/>
          <w:bCs/>
        </w:rPr>
        <w:t>professor</w:t>
      </w:r>
      <w:r w:rsidRPr="7898FAF2">
        <w:rPr>
          <w:b/>
          <w:bCs/>
        </w:rPr>
        <w:t xml:space="preserve"> is a finalist in the ‘Research’ category. The winners will be announced during the Award ceremony on 2 July 2026 in Berlin</w:t>
      </w:r>
    </w:p>
    <w:p w14:paraId="45E5B9EC" w14:textId="7378D367" w:rsidR="297468AF" w:rsidRDefault="297468AF" w:rsidP="59046208">
      <w:pPr>
        <w:numPr>
          <w:ilvl w:val="0"/>
          <w:numId w:val="1"/>
        </w:numPr>
        <w:spacing w:after="240"/>
        <w:jc w:val="both"/>
        <w:rPr>
          <w:lang w:val="en-US"/>
        </w:rPr>
      </w:pPr>
      <w:r w:rsidRPr="59046208">
        <w:rPr>
          <w:b/>
          <w:bCs/>
          <w:color w:val="000000" w:themeColor="text1"/>
          <w:lang w:val="en-US"/>
        </w:rPr>
        <w:t>Public voting for the Popular Prize opens today and will be running until the ceremony on 2 July 2026</w:t>
      </w:r>
    </w:p>
    <w:p w14:paraId="00000008" w14:textId="5B8B0360" w:rsidR="00BC43AE" w:rsidRDefault="00E165A8" w:rsidP="50A27423">
      <w:pPr>
        <w:jc w:val="both"/>
        <w:rPr>
          <w:b/>
          <w:bCs/>
          <w:lang w:val="en-US"/>
        </w:rPr>
      </w:pPr>
      <w:r w:rsidRPr="420F62B2">
        <w:rPr>
          <w:b/>
          <w:bCs/>
          <w:lang w:val="en-US"/>
        </w:rPr>
        <w:t xml:space="preserve">Munich, 12 May 2026 </w:t>
      </w:r>
      <w:r w:rsidR="471F9069" w:rsidRPr="420F62B2">
        <w:rPr>
          <w:lang w:val="en-US"/>
        </w:rPr>
        <w:t xml:space="preserve">– According </w:t>
      </w:r>
      <w:r w:rsidR="483238BC" w:rsidRPr="420F62B2">
        <w:rPr>
          <w:lang w:val="en-US"/>
        </w:rPr>
        <w:t xml:space="preserve">to the </w:t>
      </w:r>
      <w:hyperlink r:id="rId8">
        <w:r w:rsidR="483238BC" w:rsidRPr="420F62B2">
          <w:rPr>
            <w:rStyle w:val="Hyperlink"/>
            <w:lang w:val="en-US"/>
          </w:rPr>
          <w:t>European Commission</w:t>
        </w:r>
      </w:hyperlink>
      <w:r w:rsidR="483238BC" w:rsidRPr="420F62B2">
        <w:rPr>
          <w:lang w:val="en-US"/>
        </w:rPr>
        <w:t>, by 2040, the quantum sector is expected to create thousands of highly skilled jobs across the EU and exceed a global value of €155 billion.</w:t>
      </w:r>
      <w:r w:rsidR="61583539" w:rsidRPr="420F62B2">
        <w:rPr>
          <w:lang w:val="en-US"/>
        </w:rPr>
        <w:t xml:space="preserve"> A </w:t>
      </w:r>
      <w:hyperlink r:id="rId9">
        <w:r w:rsidR="61583539" w:rsidRPr="420F62B2">
          <w:rPr>
            <w:rStyle w:val="Hyperlink"/>
            <w:lang w:val="en-US"/>
          </w:rPr>
          <w:t>recent study</w:t>
        </w:r>
        <w:r w:rsidR="76A051AE" w:rsidRPr="420F62B2">
          <w:rPr>
            <w:rStyle w:val="Hyperlink"/>
            <w:lang w:val="en-US"/>
          </w:rPr>
          <w:t xml:space="preserve"> on quantum technology</w:t>
        </w:r>
      </w:hyperlink>
      <w:r w:rsidR="61583539" w:rsidRPr="420F62B2">
        <w:rPr>
          <w:lang w:val="en-US"/>
        </w:rPr>
        <w:t xml:space="preserve"> by the E</w:t>
      </w:r>
      <w:r w:rsidR="41AF593F" w:rsidRPr="420F62B2">
        <w:rPr>
          <w:lang w:val="en-US"/>
        </w:rPr>
        <w:t xml:space="preserve">uropean </w:t>
      </w:r>
      <w:r w:rsidR="61583539" w:rsidRPr="420F62B2">
        <w:rPr>
          <w:lang w:val="en-US"/>
        </w:rPr>
        <w:t>P</w:t>
      </w:r>
      <w:r w:rsidR="7FC9C60C" w:rsidRPr="420F62B2">
        <w:rPr>
          <w:lang w:val="en-US"/>
        </w:rPr>
        <w:t xml:space="preserve">atent </w:t>
      </w:r>
      <w:r w:rsidR="61583539" w:rsidRPr="420F62B2">
        <w:rPr>
          <w:lang w:val="en-US"/>
        </w:rPr>
        <w:t>O</w:t>
      </w:r>
      <w:r w:rsidR="72630C79" w:rsidRPr="420F62B2">
        <w:rPr>
          <w:lang w:val="en-US"/>
        </w:rPr>
        <w:t>ffice</w:t>
      </w:r>
      <w:r w:rsidR="61583539" w:rsidRPr="420F62B2">
        <w:rPr>
          <w:lang w:val="en-US"/>
        </w:rPr>
        <w:t xml:space="preserve"> and</w:t>
      </w:r>
      <w:r w:rsidR="0126DCAB" w:rsidRPr="420F62B2">
        <w:rPr>
          <w:lang w:val="en-US"/>
        </w:rPr>
        <w:t xml:space="preserve"> the</w:t>
      </w:r>
      <w:r w:rsidR="61583539" w:rsidRPr="420F62B2">
        <w:rPr>
          <w:lang w:val="en-US"/>
        </w:rPr>
        <w:t xml:space="preserve"> OECD highlighted that the number of international patent families (IPFs) – a set of patent applications filed in several countries for the same invention – in quantum increased five-fold in just the last decade.</w:t>
      </w:r>
      <w:r w:rsidR="483238BC" w:rsidRPr="420F62B2">
        <w:rPr>
          <w:lang w:val="en-US"/>
        </w:rPr>
        <w:t xml:space="preserve"> </w:t>
      </w:r>
      <w:r w:rsidR="018459F8" w:rsidRPr="420F62B2">
        <w:rPr>
          <w:lang w:val="en-US"/>
        </w:rPr>
        <w:t>However,</w:t>
      </w:r>
      <w:r w:rsidR="471F9069" w:rsidRPr="420F62B2">
        <w:rPr>
          <w:lang w:val="en-US"/>
        </w:rPr>
        <w:t xml:space="preserve"> </w:t>
      </w:r>
      <w:r w:rsidR="75F72856" w:rsidRPr="420F62B2">
        <w:rPr>
          <w:lang w:val="en-US"/>
        </w:rPr>
        <w:t>the sector is still in</w:t>
      </w:r>
      <w:r w:rsidR="5072A09D" w:rsidRPr="420F62B2">
        <w:rPr>
          <w:lang w:val="en-US"/>
        </w:rPr>
        <w:t xml:space="preserve"> </w:t>
      </w:r>
      <w:r w:rsidR="75F72856" w:rsidRPr="420F62B2">
        <w:rPr>
          <w:lang w:val="en-US"/>
        </w:rPr>
        <w:t xml:space="preserve">an early stage of technological maturity </w:t>
      </w:r>
      <w:r w:rsidR="23C01B21" w:rsidRPr="420F62B2">
        <w:rPr>
          <w:lang w:val="en-US"/>
        </w:rPr>
        <w:t>with</w:t>
      </w:r>
      <w:r w:rsidR="75F72856" w:rsidRPr="420F62B2">
        <w:rPr>
          <w:lang w:val="en-US"/>
        </w:rPr>
        <w:t xml:space="preserve"> limited commercialisation to date, </w:t>
      </w:r>
      <w:r w:rsidR="471F9069" w:rsidRPr="420F62B2">
        <w:rPr>
          <w:lang w:val="en-US"/>
        </w:rPr>
        <w:t xml:space="preserve">reflecting how difficult these machines are to operate reliably outside laboratory conditions. Unlike conventional computers, which process information using bits that are either on or off, quantum computers use quantum bits, </w:t>
      </w:r>
      <w:r w:rsidR="27DC5D77" w:rsidRPr="420F62B2">
        <w:rPr>
          <w:lang w:val="en-US"/>
        </w:rPr>
        <w:t>known as</w:t>
      </w:r>
      <w:r w:rsidR="471F9069" w:rsidRPr="420F62B2">
        <w:rPr>
          <w:lang w:val="en-US"/>
        </w:rPr>
        <w:t xml:space="preserve"> qubits, whose</w:t>
      </w:r>
      <w:r w:rsidR="18A5B845" w:rsidRPr="420F62B2">
        <w:rPr>
          <w:b/>
          <w:bCs/>
          <w:lang w:val="en-US"/>
        </w:rPr>
        <w:t xml:space="preserve"> </w:t>
      </w:r>
      <w:r w:rsidR="471F9069" w:rsidRPr="420F62B2">
        <w:rPr>
          <w:b/>
          <w:bCs/>
          <w:lang w:val="en-US"/>
        </w:rPr>
        <w:t>quantum states enable new types of calculations but are easily disrupted.</w:t>
      </w:r>
    </w:p>
    <w:p w14:paraId="00000009" w14:textId="77777777" w:rsidR="00BC43AE" w:rsidRDefault="00BC43AE">
      <w:pPr>
        <w:jc w:val="both"/>
      </w:pPr>
    </w:p>
    <w:p w14:paraId="0000000A" w14:textId="45E4E75B" w:rsidR="00BC43AE" w:rsidRDefault="50098A62" w:rsidP="50A27423">
      <w:pPr>
        <w:jc w:val="both"/>
        <w:rPr>
          <w:b/>
          <w:bCs/>
          <w:lang w:val="en-US"/>
        </w:rPr>
      </w:pPr>
      <w:r w:rsidRPr="7898FAF2">
        <w:rPr>
          <w:lang w:val="en-US"/>
        </w:rPr>
        <w:t xml:space="preserve">To preserve these </w:t>
      </w:r>
      <w:r w:rsidR="55F00BBB" w:rsidRPr="7898FAF2">
        <w:rPr>
          <w:lang w:val="en-US"/>
        </w:rPr>
        <w:t xml:space="preserve">fragile </w:t>
      </w:r>
      <w:r w:rsidRPr="7898FAF2">
        <w:rPr>
          <w:lang w:val="en-US"/>
        </w:rPr>
        <w:t xml:space="preserve">quantum states, systems must be operated at temperatures close to absolute zero, where even minute amounts of unwanted energy can affect performance. </w:t>
      </w:r>
      <w:r w:rsidR="31009266" w:rsidRPr="7898FAF2">
        <w:rPr>
          <w:lang w:val="en-US"/>
        </w:rPr>
        <w:t xml:space="preserve">Physicist </w:t>
      </w:r>
      <w:r w:rsidRPr="7898FAF2">
        <w:rPr>
          <w:b/>
          <w:bCs/>
          <w:lang w:val="en-US"/>
        </w:rPr>
        <w:t>Mikko Möttönen has developed a cryogenic microwave sensor that allows engineers to detect and measure tiny power leaks</w:t>
      </w:r>
      <w:r w:rsidRPr="7898FAF2">
        <w:rPr>
          <w:lang w:val="en-US"/>
        </w:rPr>
        <w:t xml:space="preserve"> and sources of electromagnetic interference inside quantum computing systems. By making such disturbances visible at ultra-low temperatures, the device helps engineers diagnose problems and improve the reliability of quantum hardware.</w:t>
      </w:r>
      <w:r w:rsidRPr="7898FAF2">
        <w:rPr>
          <w:b/>
          <w:bCs/>
          <w:lang w:val="en-US"/>
        </w:rPr>
        <w:t xml:space="preserve"> For this work, Möttönen has been selected as a finalist in the ‘Research’ category of the European Inventor Award 2026</w:t>
      </w:r>
      <w:r w:rsidRPr="7898FAF2">
        <w:rPr>
          <w:lang w:val="en-US"/>
        </w:rPr>
        <w:t xml:space="preserve"> by an independent jury. </w:t>
      </w:r>
    </w:p>
    <w:p w14:paraId="0000000B" w14:textId="77777777" w:rsidR="00BC43AE" w:rsidRDefault="00BC43AE">
      <w:pPr>
        <w:jc w:val="both"/>
      </w:pPr>
    </w:p>
    <w:p w14:paraId="0000000C" w14:textId="77777777" w:rsidR="00BC43AE" w:rsidRDefault="005D15F0">
      <w:pPr>
        <w:spacing w:after="180"/>
        <w:jc w:val="both"/>
        <w:rPr>
          <w:b/>
          <w:bCs/>
          <w:color w:val="AE0009"/>
        </w:rPr>
      </w:pPr>
      <w:r>
        <w:rPr>
          <w:b/>
          <w:bCs/>
          <w:color w:val="AE0009"/>
        </w:rPr>
        <w:t>Measuring quantum signals without disturbance</w:t>
      </w:r>
    </w:p>
    <w:p w14:paraId="0000000D" w14:textId="696559A1" w:rsidR="00BC43AE" w:rsidRDefault="619BFD32" w:rsidP="50A27423">
      <w:pPr>
        <w:spacing w:after="180"/>
        <w:jc w:val="both"/>
        <w:rPr>
          <w:lang w:val="en-US"/>
        </w:rPr>
      </w:pPr>
      <w:r w:rsidRPr="090EA4A9">
        <w:rPr>
          <w:lang w:val="en-US"/>
        </w:rPr>
        <w:t xml:space="preserve">Conventional measurement instruments can struggle to accurately capture the extremely weak signals emitted by quantum systems in these conditions, as they </w:t>
      </w:r>
      <w:r w:rsidR="50098A62" w:rsidRPr="090EA4A9">
        <w:rPr>
          <w:lang w:val="en-US"/>
        </w:rPr>
        <w:t>introduce additional heat or noise, disturbing the system they are meant to observe.</w:t>
      </w:r>
      <w:r w:rsidR="34226658" w:rsidRPr="090EA4A9">
        <w:rPr>
          <w:lang w:val="en-US"/>
        </w:rPr>
        <w:t xml:space="preserve"> </w:t>
      </w:r>
    </w:p>
    <w:p w14:paraId="0000000E" w14:textId="77777777" w:rsidR="00BC43AE" w:rsidRDefault="471F9069" w:rsidP="29449DA2">
      <w:pPr>
        <w:spacing w:after="180"/>
        <w:jc w:val="both"/>
        <w:rPr>
          <w:i/>
          <w:iCs/>
          <w:lang w:val="en-US"/>
        </w:rPr>
      </w:pPr>
      <w:r w:rsidRPr="29449DA2">
        <w:rPr>
          <w:lang w:val="en-US"/>
        </w:rPr>
        <w:lastRenderedPageBreak/>
        <w:t>Möttönen’s solution is a cryogenic analyser based on an ultra-sensitive bolometer, which acts as a highly precise power meter for microwaves. Using superconducting materials, it measures the tiny amount of heat generated by incoming signals while minimising disturbance to the quantum system. A built-in self-calibration mechanism allows the analyser to check its own accuracy without relying on external reference sources, helping engineers reliably identify radiation leakage and electromagnetic interference.</w:t>
      </w:r>
      <w:r w:rsidRPr="29449DA2">
        <w:rPr>
          <w:i/>
          <w:iCs/>
          <w:lang w:val="en-US"/>
        </w:rPr>
        <w:t xml:space="preserve"> </w:t>
      </w:r>
    </w:p>
    <w:p w14:paraId="0000000F" w14:textId="02108979" w:rsidR="00BC43AE" w:rsidRDefault="50098A62" w:rsidP="50A27423">
      <w:pPr>
        <w:spacing w:after="180"/>
        <w:jc w:val="both"/>
        <w:rPr>
          <w:lang w:val="en-US"/>
        </w:rPr>
      </w:pPr>
      <w:r w:rsidRPr="29449DA2">
        <w:rPr>
          <w:i/>
          <w:iCs/>
          <w:lang w:val="en-US"/>
        </w:rPr>
        <w:t>“From 2027 onwards, we expect quantum computing to begin solving real industrial problems, first in limited use case</w:t>
      </w:r>
      <w:r w:rsidR="7C303A9A" w:rsidRPr="29449DA2">
        <w:rPr>
          <w:i/>
          <w:iCs/>
          <w:lang w:val="en-US"/>
        </w:rPr>
        <w:t>s</w:t>
      </w:r>
      <w:r w:rsidRPr="29449DA2">
        <w:rPr>
          <w:i/>
          <w:iCs/>
          <w:lang w:val="en-US"/>
        </w:rPr>
        <w:t xml:space="preserve"> but then expanding, for example, to optimisation, whether routing ships or improving logistics,” </w:t>
      </w:r>
      <w:r w:rsidRPr="29449DA2">
        <w:rPr>
          <w:lang w:val="en-US"/>
        </w:rPr>
        <w:t>said Möttönen.</w:t>
      </w:r>
    </w:p>
    <w:p w14:paraId="00000010" w14:textId="77777777" w:rsidR="00BC43AE" w:rsidRDefault="005D15F0">
      <w:pPr>
        <w:jc w:val="both"/>
        <w:rPr>
          <w:b/>
          <w:bCs/>
          <w:color w:val="B13A3C"/>
        </w:rPr>
      </w:pPr>
      <w:r>
        <w:rPr>
          <w:b/>
          <w:bCs/>
          <w:color w:val="B13A3C"/>
        </w:rPr>
        <w:t>From fundamental research to quantum diagnostics</w:t>
      </w:r>
    </w:p>
    <w:p w14:paraId="00000011" w14:textId="77777777" w:rsidR="00BC43AE" w:rsidRDefault="00BC43AE">
      <w:pPr>
        <w:jc w:val="both"/>
        <w:rPr>
          <w:b/>
          <w:bCs/>
          <w:color w:val="B13A3C"/>
        </w:rPr>
      </w:pPr>
    </w:p>
    <w:p w14:paraId="00000012" w14:textId="5FF5E305" w:rsidR="00BC43AE" w:rsidRDefault="7C8EC86D">
      <w:pPr>
        <w:jc w:val="both"/>
      </w:pPr>
      <w:r w:rsidRPr="69D4648B">
        <w:rPr>
          <w:lang w:val="en-US"/>
        </w:rPr>
        <w:t>Möttönen’s work originated in long-term research at Aalto University, supported by successive European Research Council grants and funding from the Academy of Finland. While initially focused on developing ultra-sensitive bolometers for fundamental research, his team realised that these devices could also diagnose the tiny power leaks and noise that disrupt quantum hardware</w:t>
      </w:r>
      <w:r w:rsidR="6CBE15BB" w:rsidRPr="69D4648B">
        <w:rPr>
          <w:lang w:val="en-US"/>
        </w:rPr>
        <w:t>. This</w:t>
      </w:r>
      <w:r w:rsidRPr="69D4648B">
        <w:rPr>
          <w:lang w:val="en-US"/>
        </w:rPr>
        <w:t xml:space="preserve"> </w:t>
      </w:r>
      <w:r w:rsidR="140C48B5" w:rsidRPr="69D4648B">
        <w:rPr>
          <w:lang w:val="en-US"/>
        </w:rPr>
        <w:t>technology has since been applied</w:t>
      </w:r>
      <w:r w:rsidRPr="69D4648B">
        <w:rPr>
          <w:lang w:val="en-US"/>
        </w:rPr>
        <w:t xml:space="preserve"> in quantum computing setups to read out qubit states, detect stray radiation and improve system performance.</w:t>
      </w:r>
    </w:p>
    <w:p w14:paraId="00000013" w14:textId="77777777" w:rsidR="00BC43AE" w:rsidRDefault="00BC43AE">
      <w:pPr>
        <w:jc w:val="both"/>
      </w:pPr>
    </w:p>
    <w:p w14:paraId="00000014" w14:textId="6B2D5220" w:rsidR="00BC43AE" w:rsidRDefault="50098A62">
      <w:pPr>
        <w:jc w:val="both"/>
      </w:pPr>
      <w:r w:rsidRPr="7898FAF2">
        <w:rPr>
          <w:i/>
          <w:iCs/>
          <w:lang w:val="en-US"/>
        </w:rPr>
        <w:t xml:space="preserve">“In an emerging field like quantum computing, you </w:t>
      </w:r>
      <w:r w:rsidR="267E306E" w:rsidRPr="7898FAF2">
        <w:rPr>
          <w:i/>
          <w:iCs/>
          <w:lang w:val="en-US"/>
        </w:rPr>
        <w:t xml:space="preserve">must </w:t>
      </w:r>
      <w:r w:rsidRPr="7898FAF2">
        <w:rPr>
          <w:i/>
          <w:iCs/>
          <w:lang w:val="en-US"/>
        </w:rPr>
        <w:t xml:space="preserve">protect your inventions to maintain a competitive edge. Quantum computers are incredibly complex machines; by the time they are commercially available, they will be built on a foundation of a huge number of individual patents," </w:t>
      </w:r>
      <w:r w:rsidRPr="7898FAF2">
        <w:rPr>
          <w:lang w:val="en-US"/>
        </w:rPr>
        <w:t>said Möttönen.</w:t>
      </w:r>
    </w:p>
    <w:p w14:paraId="00000015" w14:textId="77777777" w:rsidR="00BC43AE" w:rsidRDefault="00BC43AE">
      <w:pPr>
        <w:jc w:val="both"/>
      </w:pPr>
    </w:p>
    <w:p w14:paraId="00000016" w14:textId="1F27F9D6" w:rsidR="00BC43AE" w:rsidRDefault="7317C916" w:rsidP="161C2BD8">
      <w:pPr>
        <w:jc w:val="both"/>
        <w:rPr>
          <w:lang w:val="en-US"/>
        </w:rPr>
      </w:pPr>
      <w:r w:rsidRPr="3732221B">
        <w:rPr>
          <w:lang w:val="en-US"/>
        </w:rPr>
        <w:t xml:space="preserve">Mikko Möttönen is one of three finalists in the ‘Research’ category of the European Inventor Award 2026. </w:t>
      </w:r>
      <w:r w:rsidR="7F118715" w:rsidRPr="3732221B">
        <w:rPr>
          <w:lang w:val="en-US"/>
        </w:rPr>
        <w:t xml:space="preserve">The other ‘Research’ finalists are </w:t>
      </w:r>
      <w:proofErr w:type="gramStart"/>
      <w:r w:rsidR="7F118715" w:rsidRPr="3732221B">
        <w:rPr>
          <w:lang w:val="en-US"/>
        </w:rPr>
        <w:t>Irish-British</w:t>
      </w:r>
      <w:proofErr w:type="gramEnd"/>
      <w:r w:rsidR="7F118715" w:rsidRPr="3732221B">
        <w:rPr>
          <w:lang w:val="en-US"/>
        </w:rPr>
        <w:t xml:space="preserve"> vaccinologist Sir Adrian Hill for a malaria vaccine and Portuguese researcher Paula</w:t>
      </w:r>
      <w:r w:rsidR="51B37A77" w:rsidRPr="3732221B">
        <w:rPr>
          <w:lang w:val="en-US"/>
        </w:rPr>
        <w:t xml:space="preserve"> </w:t>
      </w:r>
      <w:r w:rsidR="7F118715" w:rsidRPr="3732221B">
        <w:rPr>
          <w:lang w:val="en-US"/>
        </w:rPr>
        <w:t xml:space="preserve">Videira and team for an antibody that distinguishes cancer cells from healthy tissue. The European Patent Office will announce the winners during a </w:t>
      </w:r>
      <w:hyperlink r:id="rId10">
        <w:r w:rsidR="70393D68" w:rsidRPr="3732221B">
          <w:rPr>
            <w:rStyle w:val="Hyperlink"/>
            <w:lang w:val="en-US"/>
          </w:rPr>
          <w:t>livestreamed ceremony</w:t>
        </w:r>
      </w:hyperlink>
      <w:r w:rsidRPr="3732221B">
        <w:rPr>
          <w:color w:val="FB0007"/>
          <w:lang w:val="en-US"/>
        </w:rPr>
        <w:t xml:space="preserve"> </w:t>
      </w:r>
      <w:r w:rsidRPr="3732221B">
        <w:rPr>
          <w:lang w:val="en-US"/>
        </w:rPr>
        <w:t xml:space="preserve">from Berlin on 2 July 2026. </w:t>
      </w:r>
      <w:r w:rsidR="07E5ED18" w:rsidRPr="3732221B">
        <w:rPr>
          <w:color w:val="000000" w:themeColor="text1"/>
          <w:lang w:val="en-US"/>
        </w:rPr>
        <w:t>In addition to the four award categories,</w:t>
      </w:r>
      <w:r w:rsidR="07E5ED18" w:rsidRPr="3732221B">
        <w:rPr>
          <w:lang w:val="en-US"/>
        </w:rPr>
        <w:t xml:space="preserve"> </w:t>
      </w:r>
      <w:r w:rsidR="42BFBC74" w:rsidRPr="3732221B">
        <w:rPr>
          <w:lang w:val="en-US"/>
        </w:rPr>
        <w:t>the</w:t>
      </w:r>
      <w:r w:rsidRPr="3732221B">
        <w:rPr>
          <w:lang w:val="en-US"/>
        </w:rPr>
        <w:t xml:space="preserve"> Popular Prize will be decided through a combined vote by the public and </w:t>
      </w:r>
      <w:r w:rsidR="0927AB29" w:rsidRPr="3732221B">
        <w:rPr>
          <w:lang w:val="en-US"/>
        </w:rPr>
        <w:t>the</w:t>
      </w:r>
      <w:r w:rsidRPr="3732221B">
        <w:rPr>
          <w:lang w:val="en-US"/>
        </w:rPr>
        <w:t xml:space="preserve"> independent jury. </w:t>
      </w:r>
      <w:r w:rsidR="159CD9C5" w:rsidRPr="3732221B">
        <w:rPr>
          <w:color w:val="000000" w:themeColor="text1"/>
          <w:lang w:val="en-US"/>
        </w:rPr>
        <w:t>Public voting opens on 12 May 2026 and will be running until the ceremony on 2 July 2026.</w:t>
      </w:r>
    </w:p>
    <w:p w14:paraId="70A5259A" w14:textId="62439EBC" w:rsidR="00E165A8" w:rsidRDefault="005D15F0" w:rsidP="45EEABDE">
      <w:pPr>
        <w:pStyle w:val="paragraph"/>
        <w:spacing w:before="0" w:beforeAutospacing="0" w:after="0" w:afterAutospacing="0"/>
        <w:jc w:val="both"/>
        <w:textAlignment w:val="baseline"/>
        <w:rPr>
          <w:rFonts w:ascii="Segoe UI" w:hAnsi="Segoe UI" w:cs="Segoe UI"/>
          <w:sz w:val="18"/>
          <w:szCs w:val="18"/>
          <w:lang w:val="en-US"/>
        </w:rPr>
      </w:pPr>
      <w:r>
        <w:br/>
      </w:r>
      <w:r w:rsidR="00E165A8">
        <w:rPr>
          <w:rStyle w:val="normaltextrun"/>
          <w:rFonts w:ascii="Arial" w:hAnsi="Arial" w:cs="Arial"/>
          <w:color w:val="00000A"/>
          <w:sz w:val="22"/>
          <w:szCs w:val="22"/>
          <w:lang w:val="en-US"/>
        </w:rPr>
        <w:t>Find more information about the technology, its impact and the inventors</w:t>
      </w:r>
      <w:r w:rsidR="30399DB8">
        <w:rPr>
          <w:rStyle w:val="normaltextrun"/>
          <w:rFonts w:ascii="Arial" w:hAnsi="Arial" w:cs="Arial"/>
          <w:color w:val="00000A"/>
          <w:sz w:val="22"/>
          <w:szCs w:val="22"/>
          <w:lang w:val="en-US"/>
        </w:rPr>
        <w:t xml:space="preserve"> </w:t>
      </w:r>
      <w:hyperlink r:id="rId11">
        <w:r w:rsidR="30399DB8" w:rsidRPr="45EEABDE">
          <w:rPr>
            <w:rStyle w:val="Hyperlink"/>
            <w:rFonts w:ascii="Arial" w:hAnsi="Arial" w:cs="Arial"/>
            <w:sz w:val="22"/>
            <w:szCs w:val="22"/>
            <w:lang w:val="en-US"/>
          </w:rPr>
          <w:t>here</w:t>
        </w:r>
      </w:hyperlink>
      <w:r w:rsidR="30399DB8">
        <w:rPr>
          <w:rStyle w:val="normaltextrun"/>
          <w:rFonts w:ascii="Arial" w:hAnsi="Arial" w:cs="Arial"/>
          <w:color w:val="00000A"/>
          <w:sz w:val="22"/>
          <w:szCs w:val="22"/>
          <w:lang w:val="en-US"/>
        </w:rPr>
        <w:t>.</w:t>
      </w:r>
      <w:r w:rsidR="00E165A8">
        <w:rPr>
          <w:rStyle w:val="eop"/>
          <w:rFonts w:ascii="Arial" w:hAnsi="Arial" w:cs="Arial"/>
          <w:color w:val="00000A"/>
          <w:sz w:val="22"/>
          <w:szCs w:val="22"/>
          <w:lang w:val="en-US"/>
        </w:rPr>
        <w:t> </w:t>
      </w:r>
    </w:p>
    <w:p w14:paraId="0AA06635" w14:textId="77777777" w:rsidR="00E165A8" w:rsidRDefault="00E165A8" w:rsidP="00E165A8">
      <w:pPr>
        <w:pStyle w:val="paragraph"/>
        <w:spacing w:before="0" w:beforeAutospacing="0" w:after="0" w:afterAutospacing="0"/>
        <w:jc w:val="both"/>
        <w:textAlignment w:val="baseline"/>
        <w:rPr>
          <w:rFonts w:ascii="Segoe UI" w:hAnsi="Segoe UI" w:cs="Segoe UI"/>
          <w:sz w:val="18"/>
          <w:szCs w:val="18"/>
          <w:lang w:val="en-US"/>
        </w:rPr>
      </w:pPr>
      <w:r>
        <w:rPr>
          <w:rStyle w:val="eop"/>
          <w:rFonts w:ascii="Arial" w:hAnsi="Arial" w:cs="Arial"/>
          <w:color w:val="00000A"/>
          <w:sz w:val="22"/>
          <w:szCs w:val="22"/>
          <w:lang w:val="en-US"/>
        </w:rPr>
        <w:t> </w:t>
      </w:r>
    </w:p>
    <w:p w14:paraId="467DAA0A" w14:textId="77777777" w:rsidR="00E165A8" w:rsidRDefault="00E165A8" w:rsidP="00E165A8">
      <w:pPr>
        <w:pStyle w:val="paragraph"/>
        <w:spacing w:before="0" w:beforeAutospacing="0" w:after="0" w:afterAutospacing="0"/>
        <w:jc w:val="both"/>
        <w:textAlignment w:val="baseline"/>
        <w:rPr>
          <w:rFonts w:ascii="Segoe UI" w:hAnsi="Segoe UI" w:cs="Segoe UI"/>
          <w:sz w:val="18"/>
          <w:szCs w:val="18"/>
          <w:lang w:val="en-US"/>
        </w:rPr>
      </w:pPr>
      <w:r>
        <w:rPr>
          <w:rStyle w:val="eop"/>
          <w:rFonts w:ascii="Arial" w:hAnsi="Arial" w:cs="Arial"/>
          <w:color w:val="00000A"/>
          <w:sz w:val="22"/>
          <w:szCs w:val="22"/>
          <w:lang w:val="en-US"/>
        </w:rPr>
        <w:t> </w:t>
      </w:r>
    </w:p>
    <w:p w14:paraId="5DF1109B" w14:textId="77777777" w:rsidR="00E165A8" w:rsidRPr="000C0FCA" w:rsidRDefault="00E165A8" w:rsidP="00E165A8">
      <w:pPr>
        <w:pStyle w:val="paragraph"/>
        <w:spacing w:before="0" w:beforeAutospacing="0" w:after="0" w:afterAutospacing="0"/>
        <w:textAlignment w:val="baseline"/>
        <w:rPr>
          <w:rFonts w:ascii="Segoe UI" w:hAnsi="Segoe UI" w:cs="Segoe UI"/>
          <w:sz w:val="18"/>
          <w:szCs w:val="18"/>
          <w:lang w:val="it-IT"/>
        </w:rPr>
      </w:pPr>
      <w:r w:rsidRPr="000C0FCA">
        <w:rPr>
          <w:rStyle w:val="normaltextrun"/>
          <w:rFonts w:ascii="Arial" w:hAnsi="Arial" w:cs="Arial"/>
          <w:b/>
          <w:bCs/>
          <w:color w:val="000000"/>
          <w:sz w:val="20"/>
          <w:szCs w:val="20"/>
          <w:lang w:val="it-IT"/>
        </w:rPr>
        <w:t>Media contacts European Patent Office</w:t>
      </w:r>
      <w:r w:rsidRPr="000C0FCA">
        <w:rPr>
          <w:rStyle w:val="eop"/>
          <w:rFonts w:ascii="Arial" w:hAnsi="Arial" w:cs="Arial"/>
          <w:color w:val="000000"/>
          <w:sz w:val="20"/>
          <w:szCs w:val="20"/>
          <w:lang w:val="it-IT"/>
        </w:rPr>
        <w:t> </w:t>
      </w:r>
    </w:p>
    <w:p w14:paraId="094DEB2B" w14:textId="77777777" w:rsidR="00E165A8" w:rsidRPr="000C0FCA" w:rsidRDefault="00E165A8" w:rsidP="00E165A8">
      <w:pPr>
        <w:pStyle w:val="paragraph"/>
        <w:spacing w:before="0" w:beforeAutospacing="0" w:after="0" w:afterAutospacing="0"/>
        <w:textAlignment w:val="baseline"/>
        <w:rPr>
          <w:rStyle w:val="normaltextrun"/>
          <w:rFonts w:ascii="Arial" w:hAnsi="Arial" w:cs="Arial"/>
          <w:b/>
          <w:bCs/>
          <w:color w:val="000000"/>
          <w:sz w:val="20"/>
          <w:szCs w:val="20"/>
          <w:lang w:val="it-IT"/>
        </w:rPr>
      </w:pPr>
      <w:r w:rsidRPr="000C0FCA">
        <w:rPr>
          <w:rStyle w:val="normaltextrun"/>
          <w:rFonts w:ascii="Arial" w:hAnsi="Arial" w:cs="Arial"/>
          <w:b/>
          <w:bCs/>
          <w:color w:val="000000" w:themeColor="text1"/>
          <w:sz w:val="20"/>
          <w:szCs w:val="20"/>
          <w:lang w:val="it-IT"/>
        </w:rPr>
        <w:t>Roberta Romano-Götsch</w:t>
      </w:r>
      <w:r w:rsidRPr="000C0FCA">
        <w:rPr>
          <w:rStyle w:val="normaltextrun"/>
          <w:rFonts w:ascii="Arial" w:hAnsi="Arial" w:cs="Arial"/>
          <w:color w:val="000000" w:themeColor="text1"/>
          <w:sz w:val="20"/>
          <w:szCs w:val="20"/>
          <w:lang w:val="it-IT"/>
        </w:rPr>
        <w:t>  </w:t>
      </w:r>
      <w:r w:rsidRPr="000C0FCA">
        <w:rPr>
          <w:rStyle w:val="scxw144501745"/>
          <w:rFonts w:ascii="Arial" w:hAnsi="Arial" w:cs="Arial"/>
          <w:color w:val="000000" w:themeColor="text1"/>
          <w:sz w:val="20"/>
          <w:szCs w:val="20"/>
          <w:lang w:val="it-IT"/>
        </w:rPr>
        <w:t> </w:t>
      </w:r>
      <w:r w:rsidRPr="000C0FCA">
        <w:rPr>
          <w:lang w:val="it-IT"/>
        </w:rPr>
        <w:br/>
      </w:r>
      <w:r w:rsidRPr="000C0FCA">
        <w:rPr>
          <w:rStyle w:val="normaltextrun"/>
          <w:rFonts w:ascii="Arial" w:hAnsi="Arial" w:cs="Arial"/>
          <w:color w:val="000000" w:themeColor="text1"/>
          <w:sz w:val="20"/>
          <w:szCs w:val="20"/>
          <w:lang w:val="it-IT"/>
        </w:rPr>
        <w:t>EPO spokesperson </w:t>
      </w:r>
      <w:r w:rsidRPr="000C0FCA">
        <w:rPr>
          <w:rStyle w:val="scxw144501745"/>
          <w:rFonts w:ascii="Arial" w:hAnsi="Arial" w:cs="Arial"/>
          <w:color w:val="000000" w:themeColor="text1"/>
          <w:sz w:val="20"/>
          <w:szCs w:val="20"/>
          <w:lang w:val="it-IT"/>
        </w:rPr>
        <w:t> </w:t>
      </w:r>
      <w:r w:rsidRPr="000C0FCA">
        <w:rPr>
          <w:lang w:val="it-IT"/>
        </w:rPr>
        <w:br/>
      </w:r>
    </w:p>
    <w:p w14:paraId="48839FB8" w14:textId="7D5D8624" w:rsidR="0D7F5564" w:rsidRDefault="0D7F5564" w:rsidP="7363A46C">
      <w:pPr>
        <w:spacing w:line="240" w:lineRule="auto"/>
        <w:rPr>
          <w:color w:val="000000" w:themeColor="text1"/>
          <w:sz w:val="20"/>
          <w:szCs w:val="20"/>
          <w:lang w:val="en-US"/>
        </w:rPr>
      </w:pPr>
      <w:r w:rsidRPr="7363A46C">
        <w:rPr>
          <w:rStyle w:val="normaltextrun"/>
          <w:b/>
          <w:bCs/>
          <w:color w:val="000000" w:themeColor="text1"/>
          <w:sz w:val="20"/>
          <w:szCs w:val="20"/>
        </w:rPr>
        <w:t>EPO press desk</w:t>
      </w:r>
      <w:r w:rsidRPr="7363A46C">
        <w:rPr>
          <w:rStyle w:val="eop"/>
          <w:color w:val="000000" w:themeColor="text1"/>
          <w:sz w:val="20"/>
          <w:szCs w:val="20"/>
          <w:lang w:val="en-US"/>
        </w:rPr>
        <w:t> </w:t>
      </w:r>
    </w:p>
    <w:p w14:paraId="6E3282EF" w14:textId="7B7C44B0" w:rsidR="0D7F5564" w:rsidRDefault="0D7F5564" w:rsidP="7363A46C">
      <w:pPr>
        <w:spacing w:line="240" w:lineRule="auto"/>
        <w:rPr>
          <w:color w:val="000000" w:themeColor="text1"/>
          <w:sz w:val="20"/>
          <w:szCs w:val="20"/>
          <w:lang w:val="en-US"/>
        </w:rPr>
      </w:pPr>
      <w:hyperlink r:id="rId12">
        <w:r w:rsidRPr="7363A46C">
          <w:rPr>
            <w:rStyle w:val="Hyperlink"/>
            <w:sz w:val="20"/>
            <w:szCs w:val="20"/>
          </w:rPr>
          <w:t>press@epo.org</w:t>
        </w:r>
      </w:hyperlink>
      <w:r w:rsidRPr="7363A46C">
        <w:rPr>
          <w:rStyle w:val="scxw144501745"/>
          <w:color w:val="000000" w:themeColor="text1"/>
          <w:sz w:val="20"/>
          <w:szCs w:val="20"/>
          <w:lang w:val="en-US"/>
        </w:rPr>
        <w:t> </w:t>
      </w:r>
      <w:r>
        <w:br/>
      </w:r>
      <w:r w:rsidRPr="7363A46C">
        <w:rPr>
          <w:rStyle w:val="normaltextrun"/>
          <w:color w:val="000000" w:themeColor="text1"/>
          <w:sz w:val="20"/>
          <w:szCs w:val="20"/>
        </w:rPr>
        <w:t>Tel.: +49 89 2399-1833</w:t>
      </w:r>
      <w:r w:rsidRPr="7363A46C">
        <w:rPr>
          <w:rStyle w:val="eop"/>
          <w:color w:val="000000" w:themeColor="text1"/>
          <w:sz w:val="20"/>
          <w:szCs w:val="20"/>
          <w:lang w:val="en-US"/>
        </w:rPr>
        <w:t> </w:t>
      </w:r>
    </w:p>
    <w:p w14:paraId="029CF4FB" w14:textId="7BCF4E62" w:rsidR="7363A46C" w:rsidRDefault="7363A46C" w:rsidP="7363A46C">
      <w:pPr>
        <w:spacing w:line="240" w:lineRule="auto"/>
        <w:jc w:val="both"/>
        <w:rPr>
          <w:color w:val="000000" w:themeColor="text1"/>
          <w:sz w:val="18"/>
          <w:szCs w:val="18"/>
          <w:lang w:val="en-US"/>
        </w:rPr>
      </w:pPr>
    </w:p>
    <w:p w14:paraId="267BAD02" w14:textId="470813AA" w:rsidR="0D7F5564" w:rsidRDefault="0D7F5564" w:rsidP="7363A46C">
      <w:pPr>
        <w:spacing w:line="240" w:lineRule="auto"/>
        <w:jc w:val="both"/>
        <w:rPr>
          <w:color w:val="000000" w:themeColor="text1"/>
          <w:sz w:val="18"/>
          <w:szCs w:val="18"/>
          <w:lang w:val="en-US"/>
        </w:rPr>
      </w:pPr>
      <w:r w:rsidRPr="7363A46C">
        <w:rPr>
          <w:b/>
          <w:bCs/>
          <w:color w:val="000000" w:themeColor="text1"/>
          <w:sz w:val="18"/>
          <w:szCs w:val="18"/>
        </w:rPr>
        <w:t>About the European Inventor Award</w:t>
      </w:r>
      <w:r w:rsidRPr="7363A46C">
        <w:rPr>
          <w:rStyle w:val="eop"/>
          <w:color w:val="000000" w:themeColor="text1"/>
          <w:sz w:val="18"/>
          <w:szCs w:val="18"/>
          <w:lang w:val="en-US"/>
        </w:rPr>
        <w:t> </w:t>
      </w:r>
    </w:p>
    <w:p w14:paraId="1EBE1899" w14:textId="354879BB" w:rsidR="0D7F5564" w:rsidRPr="000C0FCA" w:rsidRDefault="0D7F5564" w:rsidP="7363A46C">
      <w:pPr>
        <w:spacing w:line="240" w:lineRule="auto"/>
        <w:jc w:val="both"/>
        <w:rPr>
          <w:sz w:val="18"/>
          <w:szCs w:val="18"/>
          <w:lang w:val="en-US"/>
        </w:rPr>
      </w:pPr>
      <w:r w:rsidRPr="7363A46C">
        <w:rPr>
          <w:color w:val="000000" w:themeColor="text1"/>
          <w:sz w:val="18"/>
          <w:szCs w:val="18"/>
          <w:lang w:val="en-US"/>
        </w:rPr>
        <w:lastRenderedPageBreak/>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7363A46C">
        <w:rPr>
          <w:color w:val="FB0007"/>
          <w:sz w:val="18"/>
          <w:szCs w:val="18"/>
          <w:lang w:val="en-US"/>
        </w:rPr>
        <w:t> </w:t>
      </w:r>
      <w:r w:rsidRPr="7363A46C">
        <w:rPr>
          <w:color w:val="000000" w:themeColor="text1"/>
          <w:sz w:val="18"/>
          <w:szCs w:val="18"/>
          <w:lang w:val="en-US"/>
        </w:rPr>
        <w:t xml:space="preserve">All inventors must have been granted a European patent for their invention. Read more </w:t>
      </w:r>
      <w:hyperlink r:id="rId13">
        <w:r w:rsidRPr="7363A46C">
          <w:rPr>
            <w:rStyle w:val="Hyperlink"/>
            <w:sz w:val="18"/>
            <w:szCs w:val="18"/>
            <w:lang w:val="en-US"/>
          </w:rPr>
          <w:t>here</w:t>
        </w:r>
      </w:hyperlink>
      <w:r w:rsidRPr="7363A46C">
        <w:rPr>
          <w:color w:val="000000" w:themeColor="text1"/>
          <w:sz w:val="18"/>
          <w:szCs w:val="18"/>
          <w:lang w:val="en-US"/>
        </w:rPr>
        <w:t> on the various categories, prizes, selection criteria and livestream ceremony to be held on 2 July in Berlin</w:t>
      </w:r>
      <w:r w:rsidRPr="000C0FCA">
        <w:rPr>
          <w:sz w:val="18"/>
          <w:szCs w:val="18"/>
          <w:lang w:val="en-US"/>
        </w:rPr>
        <w:t>.</w:t>
      </w:r>
    </w:p>
    <w:p w14:paraId="4204C627" w14:textId="5E8431CA" w:rsidR="7363A46C" w:rsidRDefault="7363A46C" w:rsidP="7363A46C">
      <w:pPr>
        <w:spacing w:line="240" w:lineRule="auto"/>
        <w:jc w:val="both"/>
        <w:rPr>
          <w:color w:val="000000" w:themeColor="text1"/>
          <w:sz w:val="18"/>
          <w:szCs w:val="18"/>
          <w:lang w:val="en-US"/>
        </w:rPr>
      </w:pPr>
    </w:p>
    <w:p w14:paraId="63355A64" w14:textId="119C37B4" w:rsidR="0D7F5564" w:rsidRDefault="0D7F5564" w:rsidP="7363A46C">
      <w:pPr>
        <w:spacing w:line="240" w:lineRule="auto"/>
        <w:jc w:val="both"/>
        <w:rPr>
          <w:color w:val="000000" w:themeColor="text1"/>
          <w:sz w:val="18"/>
          <w:szCs w:val="18"/>
          <w:lang w:val="en-US"/>
        </w:rPr>
      </w:pPr>
      <w:r w:rsidRPr="7363A46C">
        <w:rPr>
          <w:b/>
          <w:bCs/>
          <w:color w:val="000000" w:themeColor="text1"/>
          <w:sz w:val="18"/>
          <w:szCs w:val="18"/>
        </w:rPr>
        <w:t>About the EPO</w:t>
      </w:r>
      <w:r w:rsidRPr="7363A46C">
        <w:rPr>
          <w:rStyle w:val="eop"/>
          <w:color w:val="000000" w:themeColor="text1"/>
          <w:sz w:val="18"/>
          <w:szCs w:val="18"/>
          <w:lang w:val="en-US"/>
        </w:rPr>
        <w:t> </w:t>
      </w:r>
    </w:p>
    <w:p w14:paraId="74966C82" w14:textId="29EA9251" w:rsidR="0D7F5564" w:rsidRDefault="0D7F5564" w:rsidP="7363A46C">
      <w:pPr>
        <w:rPr>
          <w:color w:val="000000" w:themeColor="text1"/>
          <w:sz w:val="18"/>
          <w:szCs w:val="18"/>
          <w:lang w:val="en-US"/>
        </w:rPr>
      </w:pPr>
      <w:r w:rsidRPr="7363A46C">
        <w:rPr>
          <w:color w:val="000000" w:themeColor="text1"/>
          <w:sz w:val="18"/>
          <w:szCs w:val="18"/>
          <w:lang w:val="en-US"/>
        </w:rPr>
        <w:t>With 6,300 staff members, the</w:t>
      </w:r>
      <w:hyperlink r:id="rId14">
        <w:r w:rsidRPr="7363A46C">
          <w:rPr>
            <w:rStyle w:val="Hyperlink"/>
            <w:sz w:val="18"/>
            <w:szCs w:val="18"/>
            <w:lang w:val="en-US"/>
          </w:rPr>
          <w:t> </w:t>
        </w:r>
      </w:hyperlink>
      <w:hyperlink r:id="rId15">
        <w:r w:rsidRPr="7363A46C">
          <w:rPr>
            <w:rStyle w:val="Hyperlink"/>
            <w:sz w:val="18"/>
            <w:szCs w:val="18"/>
            <w:lang w:val="en-US"/>
          </w:rPr>
          <w:t>European Patent Office (EPO)</w:t>
        </w:r>
      </w:hyperlink>
      <w:r w:rsidRPr="7363A46C">
        <w:rPr>
          <w:color w:val="000000" w:themeColor="text1"/>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w:t>
      </w:r>
      <w:proofErr w:type="gramStart"/>
      <w:r w:rsidRPr="7363A46C">
        <w:rPr>
          <w:color w:val="000000" w:themeColor="text1"/>
          <w:sz w:val="18"/>
          <w:szCs w:val="18"/>
          <w:lang w:val="en-US"/>
        </w:rPr>
        <w:t>are able to</w:t>
      </w:r>
      <w:proofErr w:type="gramEnd"/>
      <w:r w:rsidRPr="7363A46C">
        <w:rPr>
          <w:color w:val="000000" w:themeColor="text1"/>
          <w:sz w:val="18"/>
          <w:szCs w:val="18"/>
          <w:lang w:val="en-US"/>
        </w:rPr>
        <w:t> obtain high-quality patent protection in up to 46 countries, covering a market of some 700 million people. The EPO is also the world's leading authority in patent information and patent searching.</w:t>
      </w:r>
    </w:p>
    <w:p w14:paraId="5640360D" w14:textId="50C2611E" w:rsidR="7363A46C" w:rsidRDefault="7363A46C" w:rsidP="7363A46C">
      <w:pPr>
        <w:pStyle w:val="paragraph"/>
        <w:spacing w:before="0" w:beforeAutospacing="0" w:after="0" w:afterAutospacing="0"/>
        <w:jc w:val="both"/>
        <w:rPr>
          <w:rStyle w:val="eop"/>
          <w:rFonts w:ascii="Arial" w:hAnsi="Arial" w:cs="Arial"/>
          <w:color w:val="000000" w:themeColor="text1"/>
          <w:sz w:val="18"/>
          <w:szCs w:val="18"/>
          <w:lang w:val="en-US"/>
        </w:rPr>
      </w:pPr>
    </w:p>
    <w:p w14:paraId="01638D94" w14:textId="77777777" w:rsidR="00E165A8" w:rsidRDefault="00E165A8" w:rsidP="00E165A8">
      <w:pPr>
        <w:pStyle w:val="paragraph"/>
        <w:spacing w:before="0" w:beforeAutospacing="0" w:after="0" w:afterAutospacing="0"/>
        <w:jc w:val="both"/>
        <w:textAlignment w:val="baseline"/>
        <w:rPr>
          <w:rFonts w:ascii="Segoe UI" w:hAnsi="Segoe UI" w:cs="Segoe UI"/>
          <w:sz w:val="18"/>
          <w:szCs w:val="18"/>
          <w:lang w:val="en-US"/>
        </w:rPr>
      </w:pPr>
      <w:r>
        <w:rPr>
          <w:rStyle w:val="eop"/>
          <w:rFonts w:ascii="Arial" w:hAnsi="Arial" w:cs="Arial"/>
          <w:color w:val="000000"/>
          <w:sz w:val="22"/>
          <w:szCs w:val="22"/>
          <w:lang w:val="en-US"/>
        </w:rPr>
        <w:t> </w:t>
      </w:r>
    </w:p>
    <w:p w14:paraId="633B2268" w14:textId="77777777" w:rsidR="00E165A8" w:rsidRDefault="00E165A8" w:rsidP="00E165A8">
      <w:pPr>
        <w:pStyle w:val="paragraph"/>
        <w:spacing w:before="0" w:beforeAutospacing="0" w:after="0" w:afterAutospacing="0"/>
        <w:jc w:val="both"/>
        <w:textAlignment w:val="baseline"/>
        <w:rPr>
          <w:rFonts w:ascii="Segoe UI" w:hAnsi="Segoe UI" w:cs="Segoe UI"/>
          <w:sz w:val="18"/>
          <w:szCs w:val="18"/>
          <w:lang w:val="en-US"/>
        </w:rPr>
      </w:pPr>
      <w:r>
        <w:rPr>
          <w:rStyle w:val="eop"/>
          <w:rFonts w:ascii="Arial" w:hAnsi="Arial" w:cs="Arial"/>
          <w:color w:val="000000"/>
          <w:sz w:val="18"/>
          <w:szCs w:val="18"/>
          <w:lang w:val="en-US"/>
        </w:rPr>
        <w:t> </w:t>
      </w:r>
    </w:p>
    <w:p w14:paraId="6EA3E019" w14:textId="77777777" w:rsidR="00E165A8" w:rsidRDefault="00E165A8" w:rsidP="00E165A8">
      <w:pPr>
        <w:pStyle w:val="paragraph"/>
        <w:spacing w:before="0" w:beforeAutospacing="0" w:after="0" w:afterAutospacing="0"/>
        <w:jc w:val="both"/>
        <w:textAlignment w:val="baseline"/>
        <w:rPr>
          <w:rFonts w:ascii="Segoe UI" w:hAnsi="Segoe UI" w:cs="Segoe UI"/>
          <w:sz w:val="18"/>
          <w:szCs w:val="18"/>
          <w:lang w:val="en-US"/>
        </w:rPr>
      </w:pPr>
      <w:r>
        <w:rPr>
          <w:rStyle w:val="eop"/>
          <w:rFonts w:ascii="Arial" w:hAnsi="Arial" w:cs="Arial"/>
          <w:sz w:val="18"/>
          <w:szCs w:val="18"/>
          <w:lang w:val="en-US"/>
        </w:rPr>
        <w:t> </w:t>
      </w:r>
    </w:p>
    <w:p w14:paraId="00000020" w14:textId="459E9ACB" w:rsidR="00BC43AE" w:rsidRPr="00E165A8" w:rsidRDefault="00BC43AE" w:rsidP="00E165A8">
      <w:pPr>
        <w:jc w:val="both"/>
        <w:rPr>
          <w:lang w:val="en-US"/>
        </w:rPr>
      </w:pPr>
    </w:p>
    <w:sectPr w:rsidR="00BC43AE" w:rsidRPr="00E165A8">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70469" w14:textId="77777777" w:rsidR="000C0FCA" w:rsidRDefault="000C0FCA">
      <w:pPr>
        <w:spacing w:line="240" w:lineRule="auto"/>
      </w:pPr>
      <w:r>
        <w:separator/>
      </w:r>
    </w:p>
  </w:endnote>
  <w:endnote w:type="continuationSeparator" w:id="0">
    <w:p w14:paraId="5F0D0577" w14:textId="77777777" w:rsidR="000C0FCA" w:rsidRDefault="000C0F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613CC79-E0A9-4214-920F-09840DFACA2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9F410E25-349C-4574-9745-359FB45DBD3A}"/>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188D37D4-0896-42D9-987A-A1059045AD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76217DF" w14:paraId="1C445A86" w14:textId="77777777" w:rsidTr="276217DF">
      <w:trPr>
        <w:trHeight w:val="300"/>
      </w:trPr>
      <w:tc>
        <w:tcPr>
          <w:tcW w:w="3120" w:type="dxa"/>
        </w:tcPr>
        <w:p w14:paraId="3DEA7FDA" w14:textId="6CEE3E90" w:rsidR="276217DF" w:rsidRDefault="276217DF" w:rsidP="276217DF">
          <w:pPr>
            <w:pStyle w:val="Header"/>
            <w:ind w:left="-115"/>
          </w:pPr>
        </w:p>
      </w:tc>
      <w:tc>
        <w:tcPr>
          <w:tcW w:w="3120" w:type="dxa"/>
        </w:tcPr>
        <w:p w14:paraId="7C95BF9D" w14:textId="11EC56BA" w:rsidR="276217DF" w:rsidRDefault="276217DF" w:rsidP="276217DF">
          <w:pPr>
            <w:pStyle w:val="Header"/>
            <w:jc w:val="center"/>
          </w:pPr>
        </w:p>
      </w:tc>
      <w:tc>
        <w:tcPr>
          <w:tcW w:w="3120" w:type="dxa"/>
        </w:tcPr>
        <w:p w14:paraId="1E49F937" w14:textId="12EDD176" w:rsidR="276217DF" w:rsidRDefault="276217DF" w:rsidP="276217DF">
          <w:pPr>
            <w:pStyle w:val="Header"/>
            <w:ind w:right="-115"/>
            <w:jc w:val="right"/>
          </w:pPr>
        </w:p>
      </w:tc>
    </w:tr>
  </w:tbl>
  <w:p w14:paraId="361BA28F" w14:textId="458A30C2" w:rsidR="276217DF" w:rsidRDefault="276217DF" w:rsidP="27621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7193D" w14:textId="77777777" w:rsidR="000C0FCA" w:rsidRDefault="000C0FCA">
      <w:pPr>
        <w:spacing w:line="240" w:lineRule="auto"/>
      </w:pPr>
      <w:r>
        <w:separator/>
      </w:r>
    </w:p>
  </w:footnote>
  <w:footnote w:type="continuationSeparator" w:id="0">
    <w:p w14:paraId="5AF6D769" w14:textId="77777777" w:rsidR="000C0FCA" w:rsidRDefault="000C0F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76217DF" w14:paraId="0BFF0684" w14:textId="77777777" w:rsidTr="276217DF">
      <w:trPr>
        <w:trHeight w:val="300"/>
      </w:trPr>
      <w:tc>
        <w:tcPr>
          <w:tcW w:w="3120" w:type="dxa"/>
        </w:tcPr>
        <w:p w14:paraId="031797D7" w14:textId="54ABC5DA" w:rsidR="276217DF" w:rsidRDefault="276217DF" w:rsidP="276217DF">
          <w:pPr>
            <w:pStyle w:val="Header"/>
            <w:ind w:left="-115"/>
          </w:pPr>
          <w:r>
            <w:rPr>
              <w:noProof/>
            </w:rPr>
            <w:drawing>
              <wp:inline distT="0" distB="0" distL="0" distR="0" wp14:anchorId="70036C43" wp14:editId="1DE4D9CB">
                <wp:extent cx="1847850" cy="695325"/>
                <wp:effectExtent l="0" t="0" r="0" b="0"/>
                <wp:docPr id="11186253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25332" name="Picture 1118625332"/>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14:paraId="0E5A7B1E" w14:textId="3D0E6587" w:rsidR="276217DF" w:rsidRDefault="276217DF" w:rsidP="276217DF">
          <w:pPr>
            <w:pStyle w:val="Header"/>
            <w:jc w:val="center"/>
          </w:pPr>
        </w:p>
      </w:tc>
      <w:tc>
        <w:tcPr>
          <w:tcW w:w="3120" w:type="dxa"/>
        </w:tcPr>
        <w:p w14:paraId="4975A5C0" w14:textId="63675A81" w:rsidR="276217DF" w:rsidRDefault="276217DF" w:rsidP="276217DF">
          <w:pPr>
            <w:pStyle w:val="Header"/>
            <w:ind w:right="-115"/>
            <w:jc w:val="right"/>
          </w:pPr>
        </w:p>
      </w:tc>
    </w:tr>
  </w:tbl>
  <w:p w14:paraId="1BF7320D" w14:textId="5371C9D5" w:rsidR="276217DF" w:rsidRDefault="276217DF" w:rsidP="276217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F2C6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264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AE"/>
    <w:rsid w:val="000C0FCA"/>
    <w:rsid w:val="003849CC"/>
    <w:rsid w:val="005D15F0"/>
    <w:rsid w:val="00A12067"/>
    <w:rsid w:val="00BC43AE"/>
    <w:rsid w:val="00DF47C7"/>
    <w:rsid w:val="00E165A8"/>
    <w:rsid w:val="00FE2AF4"/>
    <w:rsid w:val="0126DCAB"/>
    <w:rsid w:val="01568089"/>
    <w:rsid w:val="018459F8"/>
    <w:rsid w:val="0297F0E4"/>
    <w:rsid w:val="042753AC"/>
    <w:rsid w:val="05AF3D05"/>
    <w:rsid w:val="07816F58"/>
    <w:rsid w:val="07E5ED18"/>
    <w:rsid w:val="07FFDAF0"/>
    <w:rsid w:val="0835DE21"/>
    <w:rsid w:val="08377BC1"/>
    <w:rsid w:val="090EA4A9"/>
    <w:rsid w:val="0921D7A5"/>
    <w:rsid w:val="0927AB29"/>
    <w:rsid w:val="0A9F2E3F"/>
    <w:rsid w:val="0B9C832D"/>
    <w:rsid w:val="0BCD690B"/>
    <w:rsid w:val="0BEA7377"/>
    <w:rsid w:val="0D7F5564"/>
    <w:rsid w:val="0D980EBD"/>
    <w:rsid w:val="0FA198E2"/>
    <w:rsid w:val="0FE19EB7"/>
    <w:rsid w:val="11A0E67E"/>
    <w:rsid w:val="125F90B0"/>
    <w:rsid w:val="12E8FAD6"/>
    <w:rsid w:val="13C68371"/>
    <w:rsid w:val="140C48B5"/>
    <w:rsid w:val="144E1C95"/>
    <w:rsid w:val="14ADA8A8"/>
    <w:rsid w:val="15184B35"/>
    <w:rsid w:val="1539A611"/>
    <w:rsid w:val="159CD9C5"/>
    <w:rsid w:val="161C2BD8"/>
    <w:rsid w:val="16278260"/>
    <w:rsid w:val="165DEA7B"/>
    <w:rsid w:val="1684B805"/>
    <w:rsid w:val="18A5B845"/>
    <w:rsid w:val="18B9EF0B"/>
    <w:rsid w:val="1931367E"/>
    <w:rsid w:val="1A47E6F5"/>
    <w:rsid w:val="1A9C5988"/>
    <w:rsid w:val="1AB46DC3"/>
    <w:rsid w:val="1B14C802"/>
    <w:rsid w:val="1B5AF757"/>
    <w:rsid w:val="2089224B"/>
    <w:rsid w:val="20B0F045"/>
    <w:rsid w:val="23C01B21"/>
    <w:rsid w:val="23C95014"/>
    <w:rsid w:val="23E8A7B4"/>
    <w:rsid w:val="241867B3"/>
    <w:rsid w:val="26137998"/>
    <w:rsid w:val="267E306E"/>
    <w:rsid w:val="271445CE"/>
    <w:rsid w:val="276217DF"/>
    <w:rsid w:val="27D02C19"/>
    <w:rsid w:val="27DC5D77"/>
    <w:rsid w:val="27DD6795"/>
    <w:rsid w:val="282990BC"/>
    <w:rsid w:val="2860EF17"/>
    <w:rsid w:val="28BEE136"/>
    <w:rsid w:val="29449DA2"/>
    <w:rsid w:val="297468AF"/>
    <w:rsid w:val="29CE3B85"/>
    <w:rsid w:val="29D76359"/>
    <w:rsid w:val="2A96AC85"/>
    <w:rsid w:val="2AC4FC56"/>
    <w:rsid w:val="2C063592"/>
    <w:rsid w:val="2C1BED9A"/>
    <w:rsid w:val="2CB7DC60"/>
    <w:rsid w:val="2CDE21B3"/>
    <w:rsid w:val="2E1F0B2A"/>
    <w:rsid w:val="2F5A4158"/>
    <w:rsid w:val="2FB350F8"/>
    <w:rsid w:val="2FF22431"/>
    <w:rsid w:val="30399DB8"/>
    <w:rsid w:val="31009266"/>
    <w:rsid w:val="31431F6C"/>
    <w:rsid w:val="3165DA6B"/>
    <w:rsid w:val="317A4790"/>
    <w:rsid w:val="31DBC70C"/>
    <w:rsid w:val="32640CC9"/>
    <w:rsid w:val="329CC07B"/>
    <w:rsid w:val="34226658"/>
    <w:rsid w:val="34DE32D1"/>
    <w:rsid w:val="35414768"/>
    <w:rsid w:val="356FEDEF"/>
    <w:rsid w:val="36429DC7"/>
    <w:rsid w:val="369965FB"/>
    <w:rsid w:val="3732221B"/>
    <w:rsid w:val="3734D60E"/>
    <w:rsid w:val="37EB65B4"/>
    <w:rsid w:val="38377A2F"/>
    <w:rsid w:val="383CF89B"/>
    <w:rsid w:val="387EEEB1"/>
    <w:rsid w:val="38C05A91"/>
    <w:rsid w:val="3A502451"/>
    <w:rsid w:val="3A9C602F"/>
    <w:rsid w:val="3AFEAF62"/>
    <w:rsid w:val="3B634296"/>
    <w:rsid w:val="3CA8677F"/>
    <w:rsid w:val="3CABF1FC"/>
    <w:rsid w:val="3D195AE3"/>
    <w:rsid w:val="3D61F844"/>
    <w:rsid w:val="3D8F868C"/>
    <w:rsid w:val="3DA2CDDF"/>
    <w:rsid w:val="3DE24CAD"/>
    <w:rsid w:val="3E3597A9"/>
    <w:rsid w:val="3E94EB78"/>
    <w:rsid w:val="3F2553F3"/>
    <w:rsid w:val="40CB1EED"/>
    <w:rsid w:val="40CCA15D"/>
    <w:rsid w:val="41514E4B"/>
    <w:rsid w:val="41AF593F"/>
    <w:rsid w:val="420F62B2"/>
    <w:rsid w:val="42BFBC74"/>
    <w:rsid w:val="42E36995"/>
    <w:rsid w:val="438EDCCF"/>
    <w:rsid w:val="43D026D7"/>
    <w:rsid w:val="4488525E"/>
    <w:rsid w:val="45509679"/>
    <w:rsid w:val="455EB4E2"/>
    <w:rsid w:val="45EEABDE"/>
    <w:rsid w:val="471F9069"/>
    <w:rsid w:val="483238BC"/>
    <w:rsid w:val="495C530E"/>
    <w:rsid w:val="4B09D58E"/>
    <w:rsid w:val="4C3BBF10"/>
    <w:rsid w:val="4C72F4CC"/>
    <w:rsid w:val="4DF6424B"/>
    <w:rsid w:val="4F72220B"/>
    <w:rsid w:val="4F8E3264"/>
    <w:rsid w:val="4FEDE99D"/>
    <w:rsid w:val="50098A62"/>
    <w:rsid w:val="505F9C76"/>
    <w:rsid w:val="5072A09D"/>
    <w:rsid w:val="50A27423"/>
    <w:rsid w:val="51B37A77"/>
    <w:rsid w:val="51C31335"/>
    <w:rsid w:val="51FE123C"/>
    <w:rsid w:val="52EB683C"/>
    <w:rsid w:val="54212B24"/>
    <w:rsid w:val="54BFEF3B"/>
    <w:rsid w:val="55BFE2A8"/>
    <w:rsid w:val="55CBA14C"/>
    <w:rsid w:val="55F00BBB"/>
    <w:rsid w:val="5658495B"/>
    <w:rsid w:val="56F1613F"/>
    <w:rsid w:val="56FF42E4"/>
    <w:rsid w:val="57C670A1"/>
    <w:rsid w:val="57E77A4E"/>
    <w:rsid w:val="58F36F6B"/>
    <w:rsid w:val="59046208"/>
    <w:rsid w:val="597C3DC3"/>
    <w:rsid w:val="59BBC438"/>
    <w:rsid w:val="5AA14530"/>
    <w:rsid w:val="5AD29A76"/>
    <w:rsid w:val="5B6254A4"/>
    <w:rsid w:val="5B727F78"/>
    <w:rsid w:val="5BACE8CD"/>
    <w:rsid w:val="5C13A4B7"/>
    <w:rsid w:val="5D4911A3"/>
    <w:rsid w:val="5FB681DB"/>
    <w:rsid w:val="5FB81753"/>
    <w:rsid w:val="5FE88FCE"/>
    <w:rsid w:val="60B6AB22"/>
    <w:rsid w:val="61583539"/>
    <w:rsid w:val="6189F454"/>
    <w:rsid w:val="619BFD32"/>
    <w:rsid w:val="63A94C1C"/>
    <w:rsid w:val="65361A90"/>
    <w:rsid w:val="663A4422"/>
    <w:rsid w:val="66B4623D"/>
    <w:rsid w:val="66E07940"/>
    <w:rsid w:val="66FCDF35"/>
    <w:rsid w:val="6703786A"/>
    <w:rsid w:val="67673DCB"/>
    <w:rsid w:val="6968E305"/>
    <w:rsid w:val="6987C285"/>
    <w:rsid w:val="69D4648B"/>
    <w:rsid w:val="69FA6F32"/>
    <w:rsid w:val="6B083536"/>
    <w:rsid w:val="6B3CBECC"/>
    <w:rsid w:val="6B6DDED3"/>
    <w:rsid w:val="6C2075C8"/>
    <w:rsid w:val="6C6F79E0"/>
    <w:rsid w:val="6CA8F996"/>
    <w:rsid w:val="6CBE15BB"/>
    <w:rsid w:val="6CFB7C75"/>
    <w:rsid w:val="6E86F89E"/>
    <w:rsid w:val="6F78F69B"/>
    <w:rsid w:val="70393D68"/>
    <w:rsid w:val="7168128B"/>
    <w:rsid w:val="72630C79"/>
    <w:rsid w:val="729E41EA"/>
    <w:rsid w:val="72C8C2FF"/>
    <w:rsid w:val="7317C916"/>
    <w:rsid w:val="7363A46C"/>
    <w:rsid w:val="73D6172D"/>
    <w:rsid w:val="73DE6F09"/>
    <w:rsid w:val="73F893F9"/>
    <w:rsid w:val="74100265"/>
    <w:rsid w:val="747700C1"/>
    <w:rsid w:val="75F72856"/>
    <w:rsid w:val="76A051AE"/>
    <w:rsid w:val="76C076E9"/>
    <w:rsid w:val="788E210D"/>
    <w:rsid w:val="7898FAF2"/>
    <w:rsid w:val="78E61FE8"/>
    <w:rsid w:val="79361F6A"/>
    <w:rsid w:val="7BA63D16"/>
    <w:rsid w:val="7C303A9A"/>
    <w:rsid w:val="7C33E48B"/>
    <w:rsid w:val="7C78C725"/>
    <w:rsid w:val="7C8EC86D"/>
    <w:rsid w:val="7DF5B54B"/>
    <w:rsid w:val="7F118715"/>
    <w:rsid w:val="7FC9C6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9EEB1"/>
  <w15:docId w15:val="{77EFA756-3DF6-48FF-98DD-65AAFAC8E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50A27423"/>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65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5A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165A8"/>
    <w:rPr>
      <w:b/>
      <w:bCs/>
    </w:rPr>
  </w:style>
  <w:style w:type="character" w:customStyle="1" w:styleId="CommentSubjectChar">
    <w:name w:val="Comment Subject Char"/>
    <w:basedOn w:val="CommentTextChar"/>
    <w:link w:val="CommentSubject"/>
    <w:uiPriority w:val="99"/>
    <w:semiHidden/>
    <w:rsid w:val="00E165A8"/>
    <w:rPr>
      <w:b/>
      <w:bCs/>
      <w:sz w:val="20"/>
      <w:szCs w:val="20"/>
    </w:rPr>
  </w:style>
  <w:style w:type="paragraph" w:customStyle="1" w:styleId="paragraph">
    <w:name w:val="paragraph"/>
    <w:basedOn w:val="Normal"/>
    <w:rsid w:val="00E165A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E165A8"/>
  </w:style>
  <w:style w:type="character" w:customStyle="1" w:styleId="eop">
    <w:name w:val="eop"/>
    <w:basedOn w:val="DefaultParagraphFont"/>
    <w:rsid w:val="00E165A8"/>
  </w:style>
  <w:style w:type="character" w:customStyle="1" w:styleId="scxw144501745">
    <w:name w:val="scxw144501745"/>
    <w:basedOn w:val="DefaultParagraphFont"/>
    <w:rsid w:val="00E165A8"/>
  </w:style>
  <w:style w:type="paragraph" w:styleId="Revision">
    <w:name w:val="Revision"/>
    <w:hidden/>
    <w:uiPriority w:val="99"/>
    <w:semiHidden/>
    <w:rsid w:val="00A12067"/>
    <w:pPr>
      <w:spacing w:line="240" w:lineRule="auto"/>
    </w:pPr>
  </w:style>
  <w:style w:type="paragraph" w:styleId="Header">
    <w:name w:val="header"/>
    <w:basedOn w:val="Normal"/>
    <w:uiPriority w:val="99"/>
    <w:unhideWhenUsed/>
    <w:rsid w:val="276217DF"/>
    <w:pPr>
      <w:tabs>
        <w:tab w:val="center" w:pos="4680"/>
        <w:tab w:val="right" w:pos="9360"/>
      </w:tabs>
      <w:spacing w:line="240" w:lineRule="auto"/>
    </w:pPr>
  </w:style>
  <w:style w:type="paragraph" w:styleId="Footer">
    <w:name w:val="footer"/>
    <w:basedOn w:val="Normal"/>
    <w:uiPriority w:val="99"/>
    <w:unhideWhenUsed/>
    <w:rsid w:val="276217DF"/>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171744">
      <w:bodyDiv w:val="1"/>
      <w:marLeft w:val="0"/>
      <w:marRight w:val="0"/>
      <w:marTop w:val="0"/>
      <w:marBottom w:val="0"/>
      <w:divBdr>
        <w:top w:val="none" w:sz="0" w:space="0" w:color="auto"/>
        <w:left w:val="none" w:sz="0" w:space="0" w:color="auto"/>
        <w:bottom w:val="none" w:sz="0" w:space="0" w:color="auto"/>
        <w:right w:val="none" w:sz="0" w:space="0" w:color="auto"/>
      </w:divBdr>
      <w:divsChild>
        <w:div w:id="671564790">
          <w:marLeft w:val="0"/>
          <w:marRight w:val="0"/>
          <w:marTop w:val="0"/>
          <w:marBottom w:val="0"/>
          <w:divBdr>
            <w:top w:val="none" w:sz="0" w:space="0" w:color="auto"/>
            <w:left w:val="none" w:sz="0" w:space="0" w:color="auto"/>
            <w:bottom w:val="none" w:sz="0" w:space="0" w:color="auto"/>
            <w:right w:val="none" w:sz="0" w:space="0" w:color="auto"/>
          </w:divBdr>
        </w:div>
        <w:div w:id="1631781587">
          <w:marLeft w:val="0"/>
          <w:marRight w:val="0"/>
          <w:marTop w:val="0"/>
          <w:marBottom w:val="0"/>
          <w:divBdr>
            <w:top w:val="none" w:sz="0" w:space="0" w:color="auto"/>
            <w:left w:val="none" w:sz="0" w:space="0" w:color="auto"/>
            <w:bottom w:val="none" w:sz="0" w:space="0" w:color="auto"/>
            <w:right w:val="none" w:sz="0" w:space="0" w:color="auto"/>
          </w:divBdr>
        </w:div>
        <w:div w:id="1495219064">
          <w:marLeft w:val="0"/>
          <w:marRight w:val="0"/>
          <w:marTop w:val="0"/>
          <w:marBottom w:val="0"/>
          <w:divBdr>
            <w:top w:val="none" w:sz="0" w:space="0" w:color="auto"/>
            <w:left w:val="none" w:sz="0" w:space="0" w:color="auto"/>
            <w:bottom w:val="none" w:sz="0" w:space="0" w:color="auto"/>
            <w:right w:val="none" w:sz="0" w:space="0" w:color="auto"/>
          </w:divBdr>
        </w:div>
        <w:div w:id="1948854939">
          <w:marLeft w:val="0"/>
          <w:marRight w:val="0"/>
          <w:marTop w:val="0"/>
          <w:marBottom w:val="0"/>
          <w:divBdr>
            <w:top w:val="none" w:sz="0" w:space="0" w:color="auto"/>
            <w:left w:val="none" w:sz="0" w:space="0" w:color="auto"/>
            <w:bottom w:val="none" w:sz="0" w:space="0" w:color="auto"/>
            <w:right w:val="none" w:sz="0" w:space="0" w:color="auto"/>
          </w:divBdr>
        </w:div>
        <w:div w:id="143397146">
          <w:marLeft w:val="0"/>
          <w:marRight w:val="0"/>
          <w:marTop w:val="0"/>
          <w:marBottom w:val="0"/>
          <w:divBdr>
            <w:top w:val="none" w:sz="0" w:space="0" w:color="auto"/>
            <w:left w:val="none" w:sz="0" w:space="0" w:color="auto"/>
            <w:bottom w:val="none" w:sz="0" w:space="0" w:color="auto"/>
            <w:right w:val="none" w:sz="0" w:space="0" w:color="auto"/>
          </w:divBdr>
        </w:div>
        <w:div w:id="746342311">
          <w:marLeft w:val="0"/>
          <w:marRight w:val="0"/>
          <w:marTop w:val="0"/>
          <w:marBottom w:val="0"/>
          <w:divBdr>
            <w:top w:val="none" w:sz="0" w:space="0" w:color="auto"/>
            <w:left w:val="none" w:sz="0" w:space="0" w:color="auto"/>
            <w:bottom w:val="none" w:sz="0" w:space="0" w:color="auto"/>
            <w:right w:val="none" w:sz="0" w:space="0" w:color="auto"/>
          </w:divBdr>
        </w:div>
        <w:div w:id="2085178365">
          <w:marLeft w:val="0"/>
          <w:marRight w:val="0"/>
          <w:marTop w:val="0"/>
          <w:marBottom w:val="0"/>
          <w:divBdr>
            <w:top w:val="none" w:sz="0" w:space="0" w:color="auto"/>
            <w:left w:val="none" w:sz="0" w:space="0" w:color="auto"/>
            <w:bottom w:val="none" w:sz="0" w:space="0" w:color="auto"/>
            <w:right w:val="none" w:sz="0" w:space="0" w:color="auto"/>
          </w:divBdr>
        </w:div>
        <w:div w:id="1084301863">
          <w:marLeft w:val="0"/>
          <w:marRight w:val="0"/>
          <w:marTop w:val="0"/>
          <w:marBottom w:val="0"/>
          <w:divBdr>
            <w:top w:val="none" w:sz="0" w:space="0" w:color="auto"/>
            <w:left w:val="none" w:sz="0" w:space="0" w:color="auto"/>
            <w:bottom w:val="none" w:sz="0" w:space="0" w:color="auto"/>
            <w:right w:val="none" w:sz="0" w:space="0" w:color="auto"/>
          </w:divBdr>
        </w:div>
        <w:div w:id="1070035470">
          <w:marLeft w:val="0"/>
          <w:marRight w:val="0"/>
          <w:marTop w:val="0"/>
          <w:marBottom w:val="0"/>
          <w:divBdr>
            <w:top w:val="none" w:sz="0" w:space="0" w:color="auto"/>
            <w:left w:val="none" w:sz="0" w:space="0" w:color="auto"/>
            <w:bottom w:val="none" w:sz="0" w:space="0" w:color="auto"/>
            <w:right w:val="none" w:sz="0" w:space="0" w:color="auto"/>
          </w:divBdr>
        </w:div>
        <w:div w:id="824786565">
          <w:marLeft w:val="0"/>
          <w:marRight w:val="0"/>
          <w:marTop w:val="0"/>
          <w:marBottom w:val="0"/>
          <w:divBdr>
            <w:top w:val="none" w:sz="0" w:space="0" w:color="auto"/>
            <w:left w:val="none" w:sz="0" w:space="0" w:color="auto"/>
            <w:bottom w:val="none" w:sz="0" w:space="0" w:color="auto"/>
            <w:right w:val="none" w:sz="0" w:space="0" w:color="auto"/>
          </w:divBdr>
        </w:div>
        <w:div w:id="119811263">
          <w:marLeft w:val="0"/>
          <w:marRight w:val="0"/>
          <w:marTop w:val="0"/>
          <w:marBottom w:val="0"/>
          <w:divBdr>
            <w:top w:val="none" w:sz="0" w:space="0" w:color="auto"/>
            <w:left w:val="none" w:sz="0" w:space="0" w:color="auto"/>
            <w:bottom w:val="none" w:sz="0" w:space="0" w:color="auto"/>
            <w:right w:val="none" w:sz="0" w:space="0" w:color="auto"/>
          </w:divBdr>
        </w:div>
        <w:div w:id="1023702651">
          <w:marLeft w:val="0"/>
          <w:marRight w:val="0"/>
          <w:marTop w:val="0"/>
          <w:marBottom w:val="0"/>
          <w:divBdr>
            <w:top w:val="none" w:sz="0" w:space="0" w:color="auto"/>
            <w:left w:val="none" w:sz="0" w:space="0" w:color="auto"/>
            <w:bottom w:val="none" w:sz="0" w:space="0" w:color="auto"/>
            <w:right w:val="none" w:sz="0" w:space="0" w:color="auto"/>
          </w:divBdr>
        </w:div>
        <w:div w:id="1000290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mmission.europa.eu/news-and-media/news/eus-plan-become-global-leader-quantum-2030-2025-07-02_en" TargetMode="External"/><Relationship Id="rId13" Type="http://schemas.openxmlformats.org/officeDocument/2006/relationships/hyperlink" Target="https://www.epo.org/en/news-events/european-inventor-award?mtm_camp=pressrelease&amp;mtm_key=eia2026&amp;mtm_medium=pres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am.apps.epo.org/catdv/sharing/view-shared-cliplist.jsp?uid=de995906-aec7-4242-9d32-99544cc5cbf1" TargetMode="External"/><Relationship Id="rId12" Type="http://schemas.openxmlformats.org/officeDocument/2006/relationships/hyperlink" Target="mailto:press@epo.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po.org/en/news-events/european-inventor-award/meet-the-finalists/mikko-mottonen?mtm_camp=pressrelease&amp;mtm_key=eia2026&amp;mtm_medium=press" TargetMode="External"/><Relationship Id="rId5" Type="http://schemas.openxmlformats.org/officeDocument/2006/relationships/footnotes" Target="footnotes.xml"/><Relationship Id="rId15" Type="http://schemas.openxmlformats.org/officeDocument/2006/relationships/hyperlink" Target="https://www.epo.org/?mtm_camp=pressrelease&amp;mtm_key=eia2026&amp;mtm_medium=press" TargetMode="External"/><Relationship Id="rId10" Type="http://schemas.openxmlformats.org/officeDocument/2006/relationships/hyperlink" Target="https://www.epo.org/en/news-events/european-inventor-award/2026-event?mtm_camp=pressrelease&amp;mtm_key=eia2026&amp;mtm_medium=pres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ink.epo.org/web/publications/studies/en-mapping-the-global-quantum-ecosystem.pdf" TargetMode="External"/><Relationship Id="rId14" Type="http://schemas.openxmlformats.org/officeDocument/2006/relationships/hyperlink" Target="https://www.epo.org/?mtm_campaign=EIA2023&amp;mtm_keyword=EIA-pressrelease&amp;mtm_medium=press&amp;mtm_group=pres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1113</Words>
  <Characters>6348</Characters>
  <Application>Microsoft Office Word</Application>
  <DocSecurity>0</DocSecurity>
  <Lines>52</Lines>
  <Paragraphs>14</Paragraphs>
  <ScaleCrop>false</ScaleCrop>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Möttönen Mikko</dc:creator>
  <cp:lastModifiedBy>Holger Neumann (External)</cp:lastModifiedBy>
  <cp:revision>2</cp:revision>
  <dcterms:created xsi:type="dcterms:W3CDTF">2026-05-11T13:34:00Z</dcterms:created>
  <dcterms:modified xsi:type="dcterms:W3CDTF">2026-05-11T13:34:00Z</dcterms:modified>
</cp:coreProperties>
</file>