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14"/>
      </w:tblGrid>
      <w:tr w:rsidR="340B84B9" w14:paraId="6E0DF181" w14:textId="77777777" w:rsidTr="1904EE44">
        <w:trPr>
          <w:trHeight w:val="300"/>
        </w:trPr>
        <w:tc>
          <w:tcPr>
            <w:tcW w:w="9360" w:type="dxa"/>
            <w:tcBorders>
              <w:top w:val="single" w:sz="18" w:space="0" w:color="C00000"/>
              <w:left w:val="single" w:sz="18" w:space="0" w:color="C00000"/>
              <w:bottom w:val="single" w:sz="18" w:space="0" w:color="C00000"/>
              <w:right w:val="single" w:sz="18" w:space="0" w:color="C00000"/>
            </w:tcBorders>
          </w:tcPr>
          <w:p w14:paraId="726180E2" w14:textId="776A26F0" w:rsidR="5DE35299" w:rsidRDefault="5DE35299" w:rsidP="1904EE44">
            <w:pPr>
              <w:widowControl w:val="0"/>
              <w:spacing w:line="288" w:lineRule="auto"/>
              <w:jc w:val="center"/>
              <w:rPr>
                <w:color w:val="000000" w:themeColor="text1"/>
                <w:lang w:val="en-US"/>
              </w:rPr>
            </w:pPr>
            <w:r w:rsidRPr="1904EE44">
              <w:rPr>
                <w:b/>
                <w:bCs/>
                <w:color w:val="000000" w:themeColor="text1"/>
                <w:lang w:val="es-ES"/>
              </w:rPr>
              <w:t xml:space="preserve">Video and photo materials of the inventor/invention available </w:t>
            </w:r>
            <w:hyperlink r:id="rId7">
              <w:r w:rsidRPr="1904EE44">
                <w:rPr>
                  <w:rStyle w:val="Hyperlink"/>
                  <w:b/>
                  <w:bCs/>
                  <w:lang w:val="es-ES"/>
                </w:rPr>
                <w:t>here</w:t>
              </w:r>
            </w:hyperlink>
          </w:p>
        </w:tc>
      </w:tr>
    </w:tbl>
    <w:p w14:paraId="3B2EA5D5" w14:textId="47C52E8B" w:rsidR="1904EE44" w:rsidRDefault="1904EE44" w:rsidP="1904EE44">
      <w:pPr>
        <w:spacing w:after="180"/>
        <w:jc w:val="right"/>
        <w:rPr>
          <w:b/>
          <w:bCs/>
          <w:sz w:val="28"/>
          <w:szCs w:val="28"/>
        </w:rPr>
      </w:pPr>
    </w:p>
    <w:p w14:paraId="04FA392C" w14:textId="77777777" w:rsidR="00514C5C" w:rsidRDefault="00545643" w:rsidP="340B84B9">
      <w:pPr>
        <w:spacing w:after="180"/>
        <w:jc w:val="right"/>
        <w:rPr>
          <w:b/>
          <w:bCs/>
          <w:sz w:val="28"/>
          <w:szCs w:val="28"/>
        </w:rPr>
      </w:pPr>
      <w:r w:rsidRPr="340B84B9">
        <w:rPr>
          <w:b/>
          <w:bCs/>
          <w:sz w:val="28"/>
          <w:szCs w:val="28"/>
        </w:rPr>
        <w:t xml:space="preserve">PRESS RELEASE </w:t>
      </w:r>
    </w:p>
    <w:p w14:paraId="04FA392D" w14:textId="77777777" w:rsidR="00514C5C" w:rsidRDefault="00545643">
      <w:pPr>
        <w:jc w:val="center"/>
        <w:rPr>
          <w:b/>
          <w:bCs/>
          <w:sz w:val="28"/>
          <w:szCs w:val="28"/>
        </w:rPr>
      </w:pPr>
      <w:r>
        <w:rPr>
          <w:b/>
          <w:bCs/>
          <w:sz w:val="28"/>
          <w:szCs w:val="28"/>
        </w:rPr>
        <w:t>Targeting cancer cells with precision: Portuguese researcher selected as finalist for the European Inventor Award 2026</w:t>
      </w:r>
    </w:p>
    <w:p w14:paraId="04FA392E" w14:textId="4EB0D4F0" w:rsidR="00514C5C" w:rsidRDefault="52C22A2B">
      <w:pPr>
        <w:numPr>
          <w:ilvl w:val="0"/>
          <w:numId w:val="1"/>
        </w:numPr>
        <w:spacing w:before="240"/>
        <w:jc w:val="both"/>
      </w:pPr>
      <w:r w:rsidRPr="5EAC0DD4">
        <w:rPr>
          <w:b/>
          <w:bCs/>
          <w:lang w:val="en-US"/>
        </w:rPr>
        <w:t>Paula Videira and her team developed L2A5, a highly specific antibody that distinguishes cancer cells from healthy tissue</w:t>
      </w:r>
    </w:p>
    <w:p w14:paraId="04FA392F" w14:textId="77777777" w:rsidR="00514C5C" w:rsidRDefault="52C22A2B">
      <w:pPr>
        <w:numPr>
          <w:ilvl w:val="0"/>
          <w:numId w:val="1"/>
        </w:numPr>
        <w:jc w:val="both"/>
      </w:pPr>
      <w:r w:rsidRPr="1F9D154C">
        <w:rPr>
          <w:b/>
          <w:bCs/>
          <w:lang w:val="en-US"/>
        </w:rPr>
        <w:t xml:space="preserve">The invention </w:t>
      </w:r>
      <w:proofErr w:type="gramStart"/>
      <w:r w:rsidRPr="1F9D154C">
        <w:rPr>
          <w:b/>
          <w:bCs/>
          <w:lang w:val="en-US"/>
        </w:rPr>
        <w:t>targets with</w:t>
      </w:r>
      <w:proofErr w:type="gramEnd"/>
      <w:r w:rsidRPr="1F9D154C">
        <w:rPr>
          <w:b/>
          <w:bCs/>
          <w:lang w:val="en-US"/>
        </w:rPr>
        <w:t xml:space="preserve"> unprecedented precision, opening new possibilities for cancer diagnostics and therapies</w:t>
      </w:r>
    </w:p>
    <w:p w14:paraId="04FA3930" w14:textId="7ABAB744" w:rsidR="00514C5C" w:rsidRDefault="00545643">
      <w:pPr>
        <w:numPr>
          <w:ilvl w:val="0"/>
          <w:numId w:val="1"/>
        </w:numPr>
        <w:jc w:val="both"/>
      </w:pPr>
      <w:r w:rsidRPr="1D10987F">
        <w:rPr>
          <w:b/>
          <w:bCs/>
          <w:lang w:val="en-US"/>
        </w:rPr>
        <w:t>The Portuguese</w:t>
      </w:r>
      <w:r w:rsidR="2C5C049A" w:rsidRPr="1D10987F">
        <w:rPr>
          <w:b/>
          <w:bCs/>
          <w:lang w:val="en-US"/>
        </w:rPr>
        <w:t xml:space="preserve"> </w:t>
      </w:r>
      <w:r w:rsidR="29527489" w:rsidRPr="1D10987F">
        <w:rPr>
          <w:b/>
          <w:bCs/>
          <w:lang w:val="en-US"/>
        </w:rPr>
        <w:t xml:space="preserve">team </w:t>
      </w:r>
      <w:r w:rsidR="37AF0C85" w:rsidRPr="1D10987F">
        <w:rPr>
          <w:b/>
          <w:bCs/>
          <w:lang w:val="en-US"/>
        </w:rPr>
        <w:t xml:space="preserve">is one of the three </w:t>
      </w:r>
      <w:r w:rsidRPr="1D10987F">
        <w:rPr>
          <w:b/>
          <w:bCs/>
          <w:lang w:val="en-US"/>
        </w:rPr>
        <w:t>finalist</w:t>
      </w:r>
      <w:r w:rsidR="3E978646" w:rsidRPr="1D10987F">
        <w:rPr>
          <w:b/>
          <w:bCs/>
          <w:lang w:val="en-US"/>
        </w:rPr>
        <w:t>s</w:t>
      </w:r>
      <w:r w:rsidRPr="1D10987F">
        <w:rPr>
          <w:b/>
          <w:bCs/>
          <w:lang w:val="en-US"/>
        </w:rPr>
        <w:t xml:space="preserve"> in the ‘Research’ category. The winners will be announced during the Award ceremony on 2 July 2026 in Berlin</w:t>
      </w:r>
    </w:p>
    <w:p w14:paraId="04FA3931" w14:textId="77777777" w:rsidR="00514C5C" w:rsidRDefault="52C22A2B" w:rsidP="0A866B35">
      <w:pPr>
        <w:numPr>
          <w:ilvl w:val="0"/>
          <w:numId w:val="1"/>
        </w:numPr>
        <w:spacing w:after="240"/>
        <w:jc w:val="both"/>
        <w:rPr>
          <w:b/>
          <w:bCs/>
          <w:color w:val="000000" w:themeColor="text1"/>
          <w:lang w:val="en-US"/>
        </w:rPr>
      </w:pPr>
      <w:r w:rsidRPr="0A866B35">
        <w:rPr>
          <w:b/>
          <w:bCs/>
        </w:rPr>
        <w:t xml:space="preserve">Public voting for the Popular Prize </w:t>
      </w:r>
      <w:r w:rsidR="347D8236" w:rsidRPr="0A866B35">
        <w:rPr>
          <w:b/>
          <w:bCs/>
          <w:color w:val="000000" w:themeColor="text1"/>
          <w:lang w:val="en-US"/>
        </w:rPr>
        <w:t xml:space="preserve">opens today and will be running until </w:t>
      </w:r>
      <w:r w:rsidR="7391ACE2" w:rsidRPr="0A866B35">
        <w:rPr>
          <w:b/>
          <w:bCs/>
          <w:color w:val="000000" w:themeColor="text1"/>
          <w:lang w:val="en-US"/>
        </w:rPr>
        <w:t>the ceremony on 2 July</w:t>
      </w:r>
      <w:r w:rsidR="347D8236" w:rsidRPr="0A866B35">
        <w:rPr>
          <w:b/>
          <w:bCs/>
          <w:color w:val="000000" w:themeColor="text1"/>
          <w:lang w:val="en-US"/>
        </w:rPr>
        <w:t xml:space="preserve"> 2026</w:t>
      </w:r>
    </w:p>
    <w:p w14:paraId="04FA3932" w14:textId="5E69CB23" w:rsidR="00514C5C" w:rsidRDefault="77829747" w:rsidP="24744CFB">
      <w:pPr>
        <w:jc w:val="both"/>
        <w:rPr>
          <w:b/>
          <w:bCs/>
          <w:color w:val="FF0000"/>
          <w:lang w:val="en-US"/>
        </w:rPr>
      </w:pPr>
      <w:r w:rsidRPr="5EAC0DD4">
        <w:rPr>
          <w:b/>
          <w:bCs/>
          <w:color w:val="000000" w:themeColor="text1"/>
          <w:lang w:val="en-US"/>
        </w:rPr>
        <w:t>Munich, 12 May 2026</w:t>
      </w:r>
      <w:r w:rsidRPr="5EAC0DD4">
        <w:rPr>
          <w:lang w:val="en-US"/>
        </w:rPr>
        <w:t xml:space="preserve"> </w:t>
      </w:r>
      <w:r w:rsidR="51AB24DE" w:rsidRPr="5EAC0DD4">
        <w:rPr>
          <w:lang w:val="en-US"/>
        </w:rPr>
        <w:t>–Accurately distinguishing cancer cells from healthy tissue remains one of the central challenges in oncology, limiting the effectiveness of both diagnosis and treatment.</w:t>
      </w:r>
      <w:r w:rsidR="3DCC59A3" w:rsidRPr="5EAC0DD4">
        <w:rPr>
          <w:lang w:val="en-US"/>
        </w:rPr>
        <w:t xml:space="preserve"> </w:t>
      </w:r>
      <w:r w:rsidR="0BCF0AF2" w:rsidRPr="5EAC0DD4">
        <w:rPr>
          <w:lang w:val="en-US"/>
        </w:rPr>
        <w:t>B</w:t>
      </w:r>
      <w:r w:rsidR="61128FF5" w:rsidRPr="5EAC0DD4">
        <w:rPr>
          <w:lang w:val="en-US"/>
        </w:rPr>
        <w:t xml:space="preserve">iotechnology researcher </w:t>
      </w:r>
      <w:r w:rsidR="51AB24DE" w:rsidRPr="5EAC0DD4">
        <w:rPr>
          <w:b/>
          <w:bCs/>
          <w:lang w:val="en-US"/>
        </w:rPr>
        <w:t>Paula</w:t>
      </w:r>
      <w:r w:rsidR="6A8038EC" w:rsidRPr="5EAC0DD4">
        <w:rPr>
          <w:b/>
          <w:bCs/>
          <w:lang w:val="en-US"/>
        </w:rPr>
        <w:t xml:space="preserve"> </w:t>
      </w:r>
      <w:r w:rsidR="51AB24DE" w:rsidRPr="5EAC0DD4">
        <w:rPr>
          <w:b/>
          <w:bCs/>
          <w:lang w:val="en-US"/>
        </w:rPr>
        <w:t>Videira</w:t>
      </w:r>
      <w:r w:rsidR="01109245" w:rsidRPr="5EAC0DD4">
        <w:rPr>
          <w:lang w:val="en-US"/>
        </w:rPr>
        <w:t>, full professor at the NOVA School of Science and Technology in Lisbon | NOVA FCT and director of UCIBIO research unit</w:t>
      </w:r>
      <w:r w:rsidR="2F072BBD" w:rsidRPr="5EAC0DD4">
        <w:rPr>
          <w:lang w:val="en-US"/>
        </w:rPr>
        <w:t>,</w:t>
      </w:r>
      <w:r w:rsidR="01109245" w:rsidRPr="5EAC0DD4">
        <w:rPr>
          <w:b/>
          <w:bCs/>
          <w:lang w:val="en-US"/>
        </w:rPr>
        <w:t xml:space="preserve"> </w:t>
      </w:r>
      <w:r w:rsidR="51AB24DE" w:rsidRPr="5EAC0DD4">
        <w:rPr>
          <w:b/>
          <w:bCs/>
          <w:lang w:val="en-US"/>
        </w:rPr>
        <w:t>and her team have developed L2A5</w:t>
      </w:r>
      <w:r w:rsidR="51AB24DE" w:rsidRPr="5EAC0DD4">
        <w:rPr>
          <w:lang w:val="en-US"/>
        </w:rPr>
        <w:t>, a highly specific antibody that</w:t>
      </w:r>
      <w:r w:rsidR="51AB24DE" w:rsidRPr="5EAC0DD4">
        <w:rPr>
          <w:b/>
          <w:bCs/>
          <w:lang w:val="en-US"/>
        </w:rPr>
        <w:t xml:space="preserve"> recognises molecular signatures found on cancer cells but </w:t>
      </w:r>
      <w:proofErr w:type="gramStart"/>
      <w:r w:rsidR="51AB24DE" w:rsidRPr="5EAC0DD4">
        <w:rPr>
          <w:b/>
          <w:bCs/>
          <w:lang w:val="en-US"/>
        </w:rPr>
        <w:t>absent</w:t>
      </w:r>
      <w:proofErr w:type="gramEnd"/>
      <w:r w:rsidR="51AB24DE" w:rsidRPr="5EAC0DD4">
        <w:rPr>
          <w:b/>
          <w:bCs/>
          <w:lang w:val="en-US"/>
        </w:rPr>
        <w:t xml:space="preserve"> or inaccessible in healthy tissue</w:t>
      </w:r>
      <w:r w:rsidR="51AB24DE" w:rsidRPr="5EAC0DD4">
        <w:rPr>
          <w:lang w:val="en-US"/>
        </w:rPr>
        <w:t xml:space="preserve">. By targeting tumour-associated </w:t>
      </w:r>
      <w:r w:rsidR="288E68E2" w:rsidRPr="5EAC0DD4">
        <w:rPr>
          <w:lang w:val="en-US"/>
        </w:rPr>
        <w:t xml:space="preserve">sugar molecules </w:t>
      </w:r>
      <w:r w:rsidR="51AB24DE" w:rsidRPr="5EAC0DD4">
        <w:rPr>
          <w:lang w:val="en-US"/>
        </w:rPr>
        <w:t xml:space="preserve">with unprecedented precision, the invention opens new possibilities for more selective cancer diagnostics and therapies. For this work, </w:t>
      </w:r>
      <w:r w:rsidR="51AB24DE" w:rsidRPr="5EAC0DD4">
        <w:rPr>
          <w:b/>
          <w:bCs/>
          <w:lang w:val="en-US"/>
        </w:rPr>
        <w:t xml:space="preserve">Videira </w:t>
      </w:r>
      <w:r w:rsidR="6C9164A0" w:rsidRPr="5EAC0DD4">
        <w:rPr>
          <w:b/>
          <w:bCs/>
          <w:lang w:val="en-US"/>
        </w:rPr>
        <w:t xml:space="preserve">and </w:t>
      </w:r>
      <w:r w:rsidR="0CC771DF" w:rsidRPr="5EAC0DD4">
        <w:rPr>
          <w:b/>
          <w:bCs/>
          <w:lang w:val="en-US"/>
        </w:rPr>
        <w:t xml:space="preserve">her </w:t>
      </w:r>
      <w:r w:rsidR="6C9164A0" w:rsidRPr="5EAC0DD4">
        <w:rPr>
          <w:b/>
          <w:bCs/>
          <w:lang w:val="en-US"/>
        </w:rPr>
        <w:t xml:space="preserve">team </w:t>
      </w:r>
      <w:r w:rsidR="51AB24DE" w:rsidRPr="5EAC0DD4">
        <w:rPr>
          <w:b/>
          <w:bCs/>
          <w:lang w:val="en-US"/>
        </w:rPr>
        <w:t>ha</w:t>
      </w:r>
      <w:r w:rsidR="0EDDA7C7" w:rsidRPr="5EAC0DD4">
        <w:rPr>
          <w:b/>
          <w:bCs/>
          <w:lang w:val="en-US"/>
        </w:rPr>
        <w:t>ve</w:t>
      </w:r>
      <w:r w:rsidR="51AB24DE" w:rsidRPr="5EAC0DD4">
        <w:rPr>
          <w:b/>
          <w:bCs/>
          <w:lang w:val="en-US"/>
        </w:rPr>
        <w:t xml:space="preserve"> been selected </w:t>
      </w:r>
      <w:r w:rsidR="16DD0CAA" w:rsidRPr="5EAC0DD4">
        <w:rPr>
          <w:b/>
          <w:bCs/>
          <w:lang w:val="en-US"/>
        </w:rPr>
        <w:t>as finalists</w:t>
      </w:r>
      <w:r w:rsidR="51AB24DE" w:rsidRPr="5EAC0DD4">
        <w:rPr>
          <w:b/>
          <w:bCs/>
          <w:lang w:val="en-US"/>
        </w:rPr>
        <w:t xml:space="preserve"> in the ‘Research’ category of the European Inventor Award 2026 </w:t>
      </w:r>
      <w:r w:rsidR="51AB24DE" w:rsidRPr="5EAC0DD4">
        <w:rPr>
          <w:lang w:val="en-US"/>
        </w:rPr>
        <w:t>by an independent jury.</w:t>
      </w:r>
    </w:p>
    <w:p w14:paraId="04FA3933" w14:textId="77777777" w:rsidR="00514C5C" w:rsidRDefault="00514C5C">
      <w:pPr>
        <w:jc w:val="both"/>
      </w:pPr>
    </w:p>
    <w:p w14:paraId="04FA3934" w14:textId="77777777" w:rsidR="00514C5C" w:rsidRDefault="20690907" w:rsidP="24744CFB">
      <w:pPr>
        <w:spacing w:after="180"/>
        <w:jc w:val="both"/>
        <w:rPr>
          <w:b/>
          <w:bCs/>
          <w:color w:val="AE0009"/>
          <w:lang w:val="en-US"/>
        </w:rPr>
      </w:pPr>
      <w:r w:rsidRPr="67028756">
        <w:rPr>
          <w:b/>
          <w:bCs/>
          <w:color w:val="AE0009"/>
          <w:lang w:val="en-US"/>
        </w:rPr>
        <w:t>Distinguishing tumour cells from healthy tissue</w:t>
      </w:r>
    </w:p>
    <w:p w14:paraId="04FA3935" w14:textId="69244CC6" w:rsidR="00514C5C" w:rsidRDefault="785605D2">
      <w:pPr>
        <w:spacing w:before="240" w:after="240" w:line="268" w:lineRule="auto"/>
        <w:jc w:val="both"/>
      </w:pPr>
      <w:r>
        <w:t xml:space="preserve">Cancer continues to be one of the most serious public health challenges in Europe. According to </w:t>
      </w:r>
      <w:r w:rsidR="50CF574D">
        <w:t>the</w:t>
      </w:r>
      <w:r>
        <w:t xml:space="preserve"> </w:t>
      </w:r>
      <w:hyperlink r:id="rId8">
        <w:r w:rsidRPr="67028756">
          <w:rPr>
            <w:color w:val="1155CC"/>
            <w:u w:val="single"/>
          </w:rPr>
          <w:t>European Commission</w:t>
        </w:r>
      </w:hyperlink>
      <w:r>
        <w:t>, the EU recorded an estimated 2.7 million new cancer cases in 202</w:t>
      </w:r>
      <w:r w:rsidR="27278E77">
        <w:t>4</w:t>
      </w:r>
      <w:r>
        <w:t>, making cancer the second leading cause of death overall and the leading cause of death for people under 65.</w:t>
      </w:r>
    </w:p>
    <w:p w14:paraId="04FA3936" w14:textId="77777777" w:rsidR="00514C5C" w:rsidRDefault="20690907" w:rsidP="67028756">
      <w:pPr>
        <w:spacing w:before="240" w:after="240" w:line="268" w:lineRule="auto"/>
        <w:jc w:val="both"/>
        <w:rPr>
          <w:lang w:val="en-US"/>
        </w:rPr>
      </w:pPr>
      <w:r w:rsidRPr="67028756">
        <w:rPr>
          <w:lang w:val="en-US"/>
        </w:rPr>
        <w:t>One of the key difficulties in cancer diagnostics and treatment is identifying molecular features that clearly distinguish tumour cells from healthy tissue. Cancer cells often display altered sugar molecules, known as glycans, on their surface. While these glycans can act as disease markers, similar structures may also be present in normal cells, making selective targeting without harming healthy tissue extremely challenging.</w:t>
      </w:r>
    </w:p>
    <w:p w14:paraId="04FA3937" w14:textId="20AB10DC" w:rsidR="00514C5C" w:rsidRDefault="69B88C8B" w:rsidP="24744CFB">
      <w:pPr>
        <w:spacing w:before="240" w:after="240" w:line="268" w:lineRule="auto"/>
        <w:jc w:val="both"/>
        <w:rPr>
          <w:color w:val="FF0000"/>
          <w:lang w:val="en-US"/>
        </w:rPr>
      </w:pPr>
      <w:r w:rsidRPr="67028756">
        <w:rPr>
          <w:lang w:val="en-US"/>
        </w:rPr>
        <w:t xml:space="preserve">Videira’s team addressed this challenge by developing L2A5, an antibody that recognises </w:t>
      </w:r>
      <w:proofErr w:type="gramStart"/>
      <w:r w:rsidRPr="67028756">
        <w:rPr>
          <w:lang w:val="en-US"/>
        </w:rPr>
        <w:t>a tumour</w:t>
      </w:r>
      <w:proofErr w:type="gramEnd"/>
      <w:r w:rsidRPr="67028756">
        <w:rPr>
          <w:lang w:val="en-US"/>
        </w:rPr>
        <w:t>-associated glycan</w:t>
      </w:r>
      <w:r w:rsidR="0EC2FF7F" w:rsidRPr="67028756">
        <w:rPr>
          <w:lang w:val="en-US"/>
        </w:rPr>
        <w:t>s</w:t>
      </w:r>
      <w:r w:rsidRPr="67028756">
        <w:rPr>
          <w:lang w:val="en-US"/>
        </w:rPr>
        <w:t xml:space="preserve"> in a specific configuration that is exposed </w:t>
      </w:r>
      <w:proofErr w:type="gramStart"/>
      <w:r w:rsidRPr="67028756">
        <w:rPr>
          <w:lang w:val="en-US"/>
        </w:rPr>
        <w:t>on</w:t>
      </w:r>
      <w:proofErr w:type="gramEnd"/>
      <w:r w:rsidRPr="67028756">
        <w:rPr>
          <w:lang w:val="en-US"/>
        </w:rPr>
        <w:t xml:space="preserve"> cancer cells but absent </w:t>
      </w:r>
      <w:r w:rsidRPr="67028756">
        <w:rPr>
          <w:lang w:val="en-US"/>
        </w:rPr>
        <w:lastRenderedPageBreak/>
        <w:t>or inaccessible in healthy tissue. This molecular selectivity allows the antibody to bind to malignant cells while sparing healthy ones, enabling a level of precision that earlier approaches were unable to achieve.</w:t>
      </w:r>
    </w:p>
    <w:p w14:paraId="04FA3938" w14:textId="06602B93" w:rsidR="00514C5C" w:rsidRDefault="67261CB7" w:rsidP="67028756">
      <w:pPr>
        <w:spacing w:before="240" w:after="240" w:line="268" w:lineRule="auto"/>
        <w:jc w:val="both"/>
        <w:rPr>
          <w:lang w:val="en-US"/>
        </w:rPr>
      </w:pPr>
      <w:r w:rsidRPr="67028756">
        <w:rPr>
          <w:i/>
          <w:iCs/>
          <w:lang w:val="en-US"/>
        </w:rPr>
        <w:t>“There was no single ‘eureka’ moment. It was a build-up. Each experiment gave us more confidence. However, when we observed our antibody binding to tumour tissue but not to healthy tissue, that’s when we realised the therapeutic potential</w:t>
      </w:r>
      <w:r w:rsidR="37EAC543" w:rsidRPr="67028756">
        <w:rPr>
          <w:i/>
          <w:iCs/>
          <w:lang w:val="en-US"/>
        </w:rPr>
        <w:t xml:space="preserve"> of our invention,</w:t>
      </w:r>
      <w:r w:rsidRPr="67028756">
        <w:rPr>
          <w:i/>
          <w:iCs/>
          <w:lang w:val="en-US"/>
        </w:rPr>
        <w:t>”</w:t>
      </w:r>
      <w:r w:rsidRPr="67028756">
        <w:rPr>
          <w:lang w:val="en-US"/>
        </w:rPr>
        <w:t xml:space="preserve"> said Videira.</w:t>
      </w:r>
    </w:p>
    <w:p w14:paraId="04FA3939" w14:textId="77777777" w:rsidR="00514C5C" w:rsidRDefault="690A6363">
      <w:pPr>
        <w:jc w:val="both"/>
        <w:rPr>
          <w:b/>
          <w:bCs/>
          <w:color w:val="B13A3C"/>
        </w:rPr>
      </w:pPr>
      <w:r w:rsidRPr="67028756">
        <w:rPr>
          <w:b/>
          <w:bCs/>
          <w:color w:val="B13A3C"/>
        </w:rPr>
        <w:t>Sustaining long-term cancer research</w:t>
      </w:r>
    </w:p>
    <w:p w14:paraId="04FA393A" w14:textId="77777777" w:rsidR="00514C5C" w:rsidRDefault="20690907" w:rsidP="67028756">
      <w:pPr>
        <w:spacing w:before="240" w:after="240"/>
        <w:jc w:val="both"/>
        <w:rPr>
          <w:lang w:val="en-US"/>
        </w:rPr>
      </w:pPr>
      <w:r w:rsidRPr="67028756">
        <w:rPr>
          <w:lang w:val="en-US"/>
        </w:rPr>
        <w:t>The research behind L2A5 was driven by long-term academic investigation into cancer-associated glycobiology, an area known for its complexity and high failure rates. Progress required years of experimentation, refinement and validation, often with uncertain outcomes.</w:t>
      </w:r>
    </w:p>
    <w:p w14:paraId="04FA393B" w14:textId="779FDB03" w:rsidR="00514C5C" w:rsidRDefault="20690907" w:rsidP="67028756">
      <w:pPr>
        <w:spacing w:before="240" w:after="240"/>
        <w:jc w:val="both"/>
        <w:rPr>
          <w:lang w:val="en-US"/>
        </w:rPr>
      </w:pPr>
      <w:r w:rsidRPr="67028756">
        <w:rPr>
          <w:lang w:val="en-US"/>
        </w:rPr>
        <w:t>Despite these challenges, Videira and her team persisted, combining fundamental research with a clear vision for medical application</w:t>
      </w:r>
      <w:r w:rsidR="7A6C2BBE" w:rsidRPr="67028756">
        <w:rPr>
          <w:lang w:val="en-US"/>
        </w:rPr>
        <w:t xml:space="preserve"> and partnering with NOVA University Lisbon, the Instituto Português de Oncologia Francisco Gentil and Helmholtz‑Zentrum Dresden‑Rossendorf</w:t>
      </w:r>
      <w:r w:rsidRPr="67028756">
        <w:rPr>
          <w:lang w:val="en-US"/>
        </w:rPr>
        <w:t>. The result is a patented antibody with strong potential for use in cancer diagnostics and as a foundation for targeted therapies, including antibody–drug conjugates.</w:t>
      </w:r>
    </w:p>
    <w:p w14:paraId="04FA393C" w14:textId="06BB2182" w:rsidR="52C22A2B" w:rsidRDefault="25D09D51" w:rsidP="67028756">
      <w:pPr>
        <w:spacing w:before="240" w:after="240"/>
        <w:jc w:val="both"/>
        <w:rPr>
          <w:i/>
          <w:iCs/>
          <w:lang w:val="en-US"/>
        </w:rPr>
      </w:pPr>
      <w:r w:rsidRPr="67028756">
        <w:rPr>
          <w:lang w:val="en-US"/>
        </w:rPr>
        <w:t>“</w:t>
      </w:r>
      <w:r w:rsidRPr="67028756">
        <w:rPr>
          <w:i/>
          <w:iCs/>
          <w:lang w:val="en-US"/>
        </w:rPr>
        <w:t xml:space="preserve">Ours was never a one-discipline story. In research, you sometimes doubt yourself, but when you share your </w:t>
      </w:r>
      <w:r w:rsidR="2B583B85" w:rsidRPr="67028756">
        <w:rPr>
          <w:i/>
          <w:iCs/>
          <w:lang w:val="en-US"/>
        </w:rPr>
        <w:t>ideas</w:t>
      </w:r>
      <w:r w:rsidRPr="67028756">
        <w:rPr>
          <w:i/>
          <w:iCs/>
          <w:lang w:val="en-US"/>
        </w:rPr>
        <w:t xml:space="preserve"> with others </w:t>
      </w:r>
      <w:proofErr w:type="gramStart"/>
      <w:r w:rsidRPr="67028756">
        <w:rPr>
          <w:i/>
          <w:iCs/>
          <w:lang w:val="en-US"/>
        </w:rPr>
        <w:t>the energy</w:t>
      </w:r>
      <w:proofErr w:type="gramEnd"/>
      <w:r w:rsidRPr="67028756">
        <w:rPr>
          <w:i/>
          <w:iCs/>
          <w:lang w:val="en-US"/>
        </w:rPr>
        <w:t xml:space="preserve"> becomes collective. We kept each other moving forward,</w:t>
      </w:r>
      <w:r w:rsidRPr="67028756">
        <w:rPr>
          <w:lang w:val="en-US"/>
        </w:rPr>
        <w:t xml:space="preserve">” said Videira. </w:t>
      </w:r>
      <w:r w:rsidR="1A9FC746" w:rsidRPr="67028756">
        <w:rPr>
          <w:i/>
          <w:iCs/>
          <w:lang w:val="en-US"/>
        </w:rPr>
        <w:t>“</w:t>
      </w:r>
      <w:r w:rsidRPr="67028756">
        <w:rPr>
          <w:i/>
          <w:iCs/>
          <w:lang w:val="en-US"/>
        </w:rPr>
        <w:t xml:space="preserve">Strong teams are built not just with people, but </w:t>
      </w:r>
      <w:r w:rsidR="386762E2" w:rsidRPr="67028756">
        <w:rPr>
          <w:i/>
          <w:iCs/>
          <w:lang w:val="en-US"/>
        </w:rPr>
        <w:t xml:space="preserve">also </w:t>
      </w:r>
      <w:r w:rsidRPr="67028756">
        <w:rPr>
          <w:i/>
          <w:iCs/>
          <w:lang w:val="en-US"/>
        </w:rPr>
        <w:t>with institutions</w:t>
      </w:r>
      <w:r w:rsidR="1EF0AD3F" w:rsidRPr="67028756">
        <w:rPr>
          <w:i/>
          <w:iCs/>
          <w:lang w:val="en-US"/>
        </w:rPr>
        <w:t xml:space="preserve"> and h</w:t>
      </w:r>
      <w:r w:rsidRPr="67028756">
        <w:rPr>
          <w:i/>
          <w:iCs/>
          <w:lang w:val="en-US"/>
        </w:rPr>
        <w:t>aving access to the right environment made a lasting difference.”</w:t>
      </w:r>
    </w:p>
    <w:p w14:paraId="04FA393D" w14:textId="49672F9F" w:rsidR="52C22A2B" w:rsidRDefault="61E904BC" w:rsidP="67028756">
      <w:pPr>
        <w:spacing w:before="240" w:after="240"/>
        <w:jc w:val="both"/>
        <w:rPr>
          <w:color w:val="000000" w:themeColor="text1"/>
          <w:highlight w:val="yellow"/>
          <w:lang w:val="en-US"/>
        </w:rPr>
      </w:pPr>
      <w:r w:rsidRPr="683A5BFF">
        <w:rPr>
          <w:lang w:val="en-US"/>
        </w:rPr>
        <w:t>Paula Videira</w:t>
      </w:r>
      <w:r w:rsidR="779B7483" w:rsidRPr="683A5BFF">
        <w:rPr>
          <w:lang w:val="en-US"/>
        </w:rPr>
        <w:t xml:space="preserve"> and her team are</w:t>
      </w:r>
      <w:r w:rsidRPr="683A5BFF">
        <w:rPr>
          <w:lang w:val="en-US"/>
        </w:rPr>
        <w:t xml:space="preserve"> one of three finalists in the ‘Research’ category of the European Inventor Award 2026. </w:t>
      </w:r>
      <w:r w:rsidR="3D43E446" w:rsidRPr="683A5BFF">
        <w:rPr>
          <w:color w:val="000000" w:themeColor="text1"/>
          <w:lang w:val="en-US"/>
        </w:rPr>
        <w:t xml:space="preserve">The other ‘Research’ finalists are Finnish physicist Mikko Möttönen for an ultrasensitive cryogenic microwave sensor to </w:t>
      </w:r>
      <w:r w:rsidR="19A3D5F1" w:rsidRPr="683A5BFF">
        <w:rPr>
          <w:color w:val="000000" w:themeColor="text1"/>
          <w:lang w:val="en-US"/>
        </w:rPr>
        <w:t>improve quantum computing hardware</w:t>
      </w:r>
      <w:r w:rsidR="3D43E446" w:rsidRPr="683A5BFF">
        <w:rPr>
          <w:color w:val="000000" w:themeColor="text1"/>
          <w:lang w:val="en-US"/>
        </w:rPr>
        <w:t xml:space="preserve"> and </w:t>
      </w:r>
      <w:proofErr w:type="gramStart"/>
      <w:r w:rsidR="137AB7CF" w:rsidRPr="683A5BFF">
        <w:rPr>
          <w:color w:val="000000" w:themeColor="text1"/>
          <w:lang w:val="en-US"/>
        </w:rPr>
        <w:t>Irish-British</w:t>
      </w:r>
      <w:proofErr w:type="gramEnd"/>
      <w:r w:rsidR="137AB7CF" w:rsidRPr="683A5BFF">
        <w:rPr>
          <w:color w:val="000000" w:themeColor="text1"/>
          <w:lang w:val="en-US"/>
        </w:rPr>
        <w:t xml:space="preserve"> vaccinologist </w:t>
      </w:r>
      <w:r w:rsidR="3D43E446" w:rsidRPr="683A5BFF">
        <w:rPr>
          <w:color w:val="000000" w:themeColor="text1"/>
          <w:lang w:val="en-US"/>
        </w:rPr>
        <w:t>Sir Adrian Hill for a malaria vaccine.</w:t>
      </w:r>
      <w:r w:rsidR="612423B1" w:rsidRPr="683A5BFF">
        <w:rPr>
          <w:color w:val="000000" w:themeColor="text1"/>
          <w:lang w:val="en-US"/>
        </w:rPr>
        <w:t xml:space="preserve"> The European Patent Office will announce the winners during a </w:t>
      </w:r>
      <w:hyperlink r:id="rId9">
        <w:r w:rsidR="2C1F3F3E" w:rsidRPr="683A5BFF">
          <w:rPr>
            <w:rStyle w:val="Hyperlink"/>
            <w:lang w:val="en-US"/>
          </w:rPr>
          <w:t>livestreamed ceremony</w:t>
        </w:r>
      </w:hyperlink>
      <w:r w:rsidR="612423B1" w:rsidRPr="683A5BFF">
        <w:rPr>
          <w:color w:val="FB0007"/>
          <w:lang w:val="en-US"/>
        </w:rPr>
        <w:t xml:space="preserve"> </w:t>
      </w:r>
      <w:r w:rsidR="612423B1" w:rsidRPr="683A5BFF">
        <w:rPr>
          <w:color w:val="000000" w:themeColor="text1"/>
          <w:lang w:val="en-US"/>
        </w:rPr>
        <w:t xml:space="preserve">from Berlin on 2 July 2026. In addition to </w:t>
      </w:r>
      <w:r w:rsidR="381456D6" w:rsidRPr="683A5BFF">
        <w:rPr>
          <w:color w:val="000000" w:themeColor="text1"/>
          <w:lang w:val="en-US"/>
        </w:rPr>
        <w:t xml:space="preserve">the four award categories, </w:t>
      </w:r>
      <w:r w:rsidR="612423B1" w:rsidRPr="683A5BFF">
        <w:rPr>
          <w:color w:val="000000" w:themeColor="text1"/>
          <w:lang w:val="en-US"/>
        </w:rPr>
        <w:t>the Popular Prize will be decided through a combined vote by the public and an independent jury. Public voting opens on 12 May 2026 and will be running until</w:t>
      </w:r>
      <w:r w:rsidR="1A700240" w:rsidRPr="683A5BFF">
        <w:rPr>
          <w:color w:val="000000" w:themeColor="text1"/>
          <w:lang w:val="en-US"/>
        </w:rPr>
        <w:t xml:space="preserve"> the ceremony on 2 July 2026.</w:t>
      </w:r>
    </w:p>
    <w:p w14:paraId="04FA393E" w14:textId="01E1B69C" w:rsidR="6021A49C" w:rsidRDefault="6021A49C" w:rsidP="24744CFB">
      <w:pPr>
        <w:spacing w:line="240" w:lineRule="auto"/>
        <w:jc w:val="both"/>
        <w:rPr>
          <w:color w:val="00000A"/>
        </w:rPr>
      </w:pPr>
      <w:r>
        <w:br/>
      </w:r>
      <w:r w:rsidRPr="1FE9F13B">
        <w:rPr>
          <w:rStyle w:val="normaltextrun"/>
          <w:color w:val="00000A"/>
          <w:lang w:val="en-US"/>
        </w:rPr>
        <w:t>Find more information about the technology, its impact and the inventors</w:t>
      </w:r>
      <w:r w:rsidR="37C1C958" w:rsidRPr="1FE9F13B">
        <w:rPr>
          <w:rStyle w:val="normaltextrun"/>
          <w:color w:val="00000A"/>
          <w:lang w:val="en-US"/>
        </w:rPr>
        <w:t xml:space="preserve"> </w:t>
      </w:r>
      <w:hyperlink r:id="rId10">
        <w:r w:rsidR="37C1C958" w:rsidRPr="1FE9F13B">
          <w:rPr>
            <w:rStyle w:val="Hyperlink"/>
            <w:lang w:val="en-US"/>
          </w:rPr>
          <w:t>here</w:t>
        </w:r>
      </w:hyperlink>
      <w:r w:rsidR="37C1C958" w:rsidRPr="1FE9F13B">
        <w:rPr>
          <w:rStyle w:val="normaltextrun"/>
          <w:color w:val="00000A"/>
          <w:lang w:val="en-US"/>
        </w:rPr>
        <w:t>.</w:t>
      </w:r>
      <w:r w:rsidRPr="1FE9F13B">
        <w:rPr>
          <w:rStyle w:val="normaltextrun"/>
          <w:color w:val="00000A"/>
          <w:lang w:val="en-US"/>
        </w:rPr>
        <w:t> </w:t>
      </w:r>
    </w:p>
    <w:p w14:paraId="04FA393F" w14:textId="77777777" w:rsidR="6021A49C" w:rsidRDefault="6021A49C" w:rsidP="24744CFB">
      <w:pPr>
        <w:spacing w:line="240" w:lineRule="auto"/>
        <w:jc w:val="both"/>
        <w:rPr>
          <w:color w:val="00000A"/>
        </w:rPr>
      </w:pPr>
      <w:r w:rsidRPr="24744CFB">
        <w:rPr>
          <w:rStyle w:val="eop"/>
          <w:color w:val="00000A"/>
          <w:lang w:val="en-US"/>
        </w:rPr>
        <w:t> </w:t>
      </w:r>
    </w:p>
    <w:p w14:paraId="04FA3940" w14:textId="77777777" w:rsidR="6021A49C" w:rsidRDefault="6021A49C" w:rsidP="24744CFB">
      <w:pPr>
        <w:spacing w:line="240" w:lineRule="auto"/>
        <w:jc w:val="both"/>
        <w:rPr>
          <w:color w:val="00000A"/>
        </w:rPr>
      </w:pPr>
      <w:r w:rsidRPr="24744CFB">
        <w:rPr>
          <w:rStyle w:val="eop"/>
          <w:color w:val="00000A"/>
          <w:lang w:val="en-US"/>
        </w:rPr>
        <w:t> </w:t>
      </w:r>
    </w:p>
    <w:p w14:paraId="04FA3941" w14:textId="77777777" w:rsidR="6021A49C" w:rsidRPr="00164DBE" w:rsidRDefault="6021A49C" w:rsidP="24744CFB">
      <w:pPr>
        <w:spacing w:line="240" w:lineRule="auto"/>
        <w:rPr>
          <w:color w:val="000000" w:themeColor="text1"/>
          <w:sz w:val="20"/>
          <w:szCs w:val="20"/>
          <w:lang w:val="it-IT"/>
        </w:rPr>
      </w:pPr>
      <w:r w:rsidRPr="00164DBE">
        <w:rPr>
          <w:rStyle w:val="normaltextrun"/>
          <w:b/>
          <w:bCs/>
          <w:color w:val="000000" w:themeColor="text1"/>
          <w:sz w:val="20"/>
          <w:szCs w:val="20"/>
          <w:lang w:val="it-IT"/>
        </w:rPr>
        <w:t>Media contacts European Patent Office</w:t>
      </w:r>
      <w:r w:rsidRPr="00164DBE">
        <w:rPr>
          <w:rStyle w:val="eop"/>
          <w:color w:val="000000" w:themeColor="text1"/>
          <w:sz w:val="20"/>
          <w:szCs w:val="20"/>
          <w:lang w:val="it-IT"/>
        </w:rPr>
        <w:t> </w:t>
      </w:r>
    </w:p>
    <w:p w14:paraId="04FA3942" w14:textId="77777777" w:rsidR="6021A49C" w:rsidRPr="00164DBE" w:rsidRDefault="6021A49C" w:rsidP="24744CFB">
      <w:pPr>
        <w:spacing w:line="240" w:lineRule="auto"/>
        <w:rPr>
          <w:color w:val="000000" w:themeColor="text1"/>
          <w:sz w:val="20"/>
          <w:szCs w:val="20"/>
          <w:lang w:val="it-IT"/>
        </w:rPr>
      </w:pPr>
      <w:r w:rsidRPr="00164DBE">
        <w:rPr>
          <w:rStyle w:val="normaltextrun"/>
          <w:b/>
          <w:bCs/>
          <w:color w:val="000000" w:themeColor="text1"/>
          <w:sz w:val="20"/>
          <w:szCs w:val="20"/>
          <w:lang w:val="it-IT"/>
        </w:rPr>
        <w:t>Roberta Romano-Götsch</w:t>
      </w:r>
      <w:r w:rsidRPr="00164DBE">
        <w:rPr>
          <w:rStyle w:val="normaltextrun"/>
          <w:color w:val="000000" w:themeColor="text1"/>
          <w:sz w:val="20"/>
          <w:szCs w:val="20"/>
          <w:lang w:val="it-IT"/>
        </w:rPr>
        <w:t>  </w:t>
      </w:r>
      <w:r w:rsidRPr="00164DBE">
        <w:rPr>
          <w:rStyle w:val="scxw144501745"/>
          <w:color w:val="000000" w:themeColor="text1"/>
          <w:sz w:val="20"/>
          <w:szCs w:val="20"/>
          <w:lang w:val="it-IT"/>
        </w:rPr>
        <w:t> </w:t>
      </w:r>
      <w:r w:rsidRPr="00164DBE">
        <w:rPr>
          <w:lang w:val="it-IT"/>
        </w:rPr>
        <w:br/>
      </w:r>
      <w:r w:rsidRPr="00164DBE">
        <w:rPr>
          <w:rStyle w:val="normaltextrun"/>
          <w:color w:val="000000" w:themeColor="text1"/>
          <w:sz w:val="20"/>
          <w:szCs w:val="20"/>
          <w:lang w:val="it-IT"/>
        </w:rPr>
        <w:t>EPO spokesperson </w:t>
      </w:r>
      <w:r w:rsidRPr="00164DBE">
        <w:rPr>
          <w:rStyle w:val="scxw144501745"/>
          <w:color w:val="000000" w:themeColor="text1"/>
          <w:sz w:val="20"/>
          <w:szCs w:val="20"/>
          <w:lang w:val="it-IT"/>
        </w:rPr>
        <w:t> </w:t>
      </w:r>
      <w:r w:rsidRPr="00164DBE">
        <w:rPr>
          <w:lang w:val="it-IT"/>
        </w:rPr>
        <w:br/>
      </w:r>
    </w:p>
    <w:p w14:paraId="04FA3943" w14:textId="77777777" w:rsidR="6021A49C" w:rsidRDefault="6021A49C" w:rsidP="24744CFB">
      <w:pPr>
        <w:spacing w:line="240" w:lineRule="auto"/>
        <w:rPr>
          <w:color w:val="000000" w:themeColor="text1"/>
          <w:sz w:val="20"/>
          <w:szCs w:val="20"/>
        </w:rPr>
      </w:pPr>
      <w:r w:rsidRPr="24744CFB">
        <w:rPr>
          <w:rStyle w:val="normaltextrun"/>
          <w:b/>
          <w:bCs/>
          <w:color w:val="000000" w:themeColor="text1"/>
          <w:sz w:val="20"/>
          <w:szCs w:val="20"/>
        </w:rPr>
        <w:t>EPO press desk</w:t>
      </w:r>
      <w:r w:rsidRPr="24744CFB">
        <w:rPr>
          <w:rStyle w:val="eop"/>
          <w:color w:val="000000" w:themeColor="text1"/>
          <w:sz w:val="20"/>
          <w:szCs w:val="20"/>
          <w:lang w:val="en-US"/>
        </w:rPr>
        <w:t> </w:t>
      </w:r>
    </w:p>
    <w:p w14:paraId="04FA3944" w14:textId="77777777" w:rsidR="6021A49C" w:rsidRDefault="6021A49C" w:rsidP="24744CFB">
      <w:pPr>
        <w:spacing w:line="240" w:lineRule="auto"/>
        <w:rPr>
          <w:color w:val="000000" w:themeColor="text1"/>
          <w:sz w:val="20"/>
          <w:szCs w:val="20"/>
        </w:rPr>
      </w:pPr>
      <w:hyperlink r:id="rId11">
        <w:r w:rsidRPr="24744CFB">
          <w:rPr>
            <w:rStyle w:val="Hyperlink"/>
            <w:color w:val="000000" w:themeColor="text1"/>
            <w:sz w:val="20"/>
            <w:szCs w:val="20"/>
            <w:u w:val="none"/>
          </w:rPr>
          <w:t>press@epo.org</w:t>
        </w:r>
      </w:hyperlink>
      <w:r w:rsidRPr="24744CFB">
        <w:rPr>
          <w:rStyle w:val="scxw144501745"/>
          <w:color w:val="000000" w:themeColor="text1"/>
          <w:sz w:val="20"/>
          <w:szCs w:val="20"/>
          <w:lang w:val="en-US"/>
        </w:rPr>
        <w:t> </w:t>
      </w:r>
      <w:r>
        <w:br/>
      </w:r>
      <w:r w:rsidRPr="24744CFB">
        <w:rPr>
          <w:rStyle w:val="normaltextrun"/>
          <w:color w:val="000000" w:themeColor="text1"/>
          <w:sz w:val="20"/>
          <w:szCs w:val="20"/>
        </w:rPr>
        <w:t>Tel.: +49 89 2399-1833</w:t>
      </w:r>
      <w:r w:rsidRPr="24744CFB">
        <w:rPr>
          <w:rStyle w:val="eop"/>
          <w:color w:val="000000" w:themeColor="text1"/>
          <w:sz w:val="20"/>
          <w:szCs w:val="20"/>
          <w:lang w:val="en-US"/>
        </w:rPr>
        <w:t> </w:t>
      </w:r>
    </w:p>
    <w:p w14:paraId="04FA3945" w14:textId="77777777" w:rsidR="24744CFB" w:rsidRDefault="24744CFB" w:rsidP="24744CFB">
      <w:pPr>
        <w:spacing w:line="240" w:lineRule="auto"/>
        <w:jc w:val="both"/>
        <w:rPr>
          <w:color w:val="000000" w:themeColor="text1"/>
          <w:sz w:val="18"/>
          <w:szCs w:val="18"/>
        </w:rPr>
      </w:pPr>
    </w:p>
    <w:p w14:paraId="5AF0A9BD" w14:textId="0A78270E" w:rsidR="62E671BA" w:rsidRDefault="62E671BA" w:rsidP="0F4F537E">
      <w:pPr>
        <w:spacing w:line="240" w:lineRule="auto"/>
        <w:jc w:val="both"/>
        <w:rPr>
          <w:color w:val="000000" w:themeColor="text1"/>
          <w:sz w:val="18"/>
          <w:szCs w:val="18"/>
          <w:lang w:val="en-US"/>
        </w:rPr>
      </w:pPr>
      <w:r w:rsidRPr="0F4F537E">
        <w:rPr>
          <w:b/>
          <w:bCs/>
          <w:color w:val="000000" w:themeColor="text1"/>
          <w:sz w:val="18"/>
          <w:szCs w:val="18"/>
        </w:rPr>
        <w:lastRenderedPageBreak/>
        <w:t>About the European Inventor Award</w:t>
      </w:r>
      <w:r w:rsidRPr="0F4F537E">
        <w:rPr>
          <w:rStyle w:val="eop"/>
          <w:color w:val="000000" w:themeColor="text1"/>
          <w:sz w:val="18"/>
          <w:szCs w:val="18"/>
          <w:lang w:val="en-US"/>
        </w:rPr>
        <w:t> </w:t>
      </w:r>
    </w:p>
    <w:p w14:paraId="13322069" w14:textId="7A78CC48" w:rsidR="62E671BA" w:rsidRPr="00164DBE" w:rsidRDefault="62E671BA" w:rsidP="0F4F537E">
      <w:pPr>
        <w:spacing w:line="240" w:lineRule="auto"/>
        <w:jc w:val="both"/>
        <w:rPr>
          <w:sz w:val="18"/>
          <w:szCs w:val="18"/>
          <w:lang w:val="en-US"/>
        </w:rPr>
      </w:pPr>
      <w:r w:rsidRPr="0F4F537E">
        <w:rPr>
          <w:color w:val="000000" w:themeColor="text1"/>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0F4F537E">
        <w:rPr>
          <w:color w:val="FB0007"/>
          <w:sz w:val="18"/>
          <w:szCs w:val="18"/>
          <w:lang w:val="en-US"/>
        </w:rPr>
        <w:t> </w:t>
      </w:r>
      <w:r w:rsidRPr="0F4F537E">
        <w:rPr>
          <w:color w:val="000000" w:themeColor="text1"/>
          <w:sz w:val="18"/>
          <w:szCs w:val="18"/>
          <w:lang w:val="en-US"/>
        </w:rPr>
        <w:t xml:space="preserve">All inventors must have been granted a European patent for their invention. Read more </w:t>
      </w:r>
      <w:hyperlink r:id="rId12">
        <w:r w:rsidRPr="0F4F537E">
          <w:rPr>
            <w:rStyle w:val="Hyperlink"/>
            <w:sz w:val="18"/>
            <w:szCs w:val="18"/>
            <w:lang w:val="en-US"/>
          </w:rPr>
          <w:t>here</w:t>
        </w:r>
      </w:hyperlink>
      <w:r w:rsidRPr="0F4F537E">
        <w:rPr>
          <w:color w:val="000000" w:themeColor="text1"/>
          <w:sz w:val="18"/>
          <w:szCs w:val="18"/>
          <w:lang w:val="en-US"/>
        </w:rPr>
        <w:t> on the various categories, prizes, selection criteria and livestream ceremony to be held on 2 July in Berlin</w:t>
      </w:r>
      <w:r w:rsidRPr="00164DBE">
        <w:rPr>
          <w:sz w:val="18"/>
          <w:szCs w:val="18"/>
          <w:lang w:val="en-US"/>
        </w:rPr>
        <w:t>.    </w:t>
      </w:r>
    </w:p>
    <w:p w14:paraId="44C6B829" w14:textId="518A5173" w:rsidR="0F4F537E" w:rsidRDefault="0F4F537E" w:rsidP="0F4F537E">
      <w:pPr>
        <w:spacing w:line="240" w:lineRule="auto"/>
        <w:jc w:val="both"/>
        <w:rPr>
          <w:color w:val="000000" w:themeColor="text1"/>
          <w:sz w:val="18"/>
          <w:szCs w:val="18"/>
          <w:lang w:val="en-US"/>
        </w:rPr>
      </w:pPr>
    </w:p>
    <w:p w14:paraId="11E1248D" w14:textId="67D623AC" w:rsidR="62E671BA" w:rsidRDefault="62E671BA" w:rsidP="0F4F537E">
      <w:pPr>
        <w:spacing w:line="240" w:lineRule="auto"/>
        <w:jc w:val="both"/>
        <w:rPr>
          <w:color w:val="000000" w:themeColor="text1"/>
          <w:sz w:val="18"/>
          <w:szCs w:val="18"/>
          <w:lang w:val="en-US"/>
        </w:rPr>
      </w:pPr>
      <w:r w:rsidRPr="0F4F537E">
        <w:rPr>
          <w:b/>
          <w:bCs/>
          <w:color w:val="000000" w:themeColor="text1"/>
          <w:sz w:val="18"/>
          <w:szCs w:val="18"/>
        </w:rPr>
        <w:t>About the EPO</w:t>
      </w:r>
      <w:r w:rsidRPr="0F4F537E">
        <w:rPr>
          <w:rStyle w:val="eop"/>
          <w:color w:val="000000" w:themeColor="text1"/>
          <w:sz w:val="18"/>
          <w:szCs w:val="18"/>
          <w:lang w:val="en-US"/>
        </w:rPr>
        <w:t> </w:t>
      </w:r>
    </w:p>
    <w:p w14:paraId="75021324" w14:textId="00541468" w:rsidR="62E671BA" w:rsidRDefault="62E671BA" w:rsidP="0F4F537E">
      <w:pPr>
        <w:jc w:val="both"/>
        <w:rPr>
          <w:color w:val="000000" w:themeColor="text1"/>
          <w:sz w:val="18"/>
          <w:szCs w:val="18"/>
          <w:lang w:val="en-US"/>
        </w:rPr>
      </w:pPr>
      <w:r w:rsidRPr="0F4F537E">
        <w:rPr>
          <w:color w:val="000000" w:themeColor="text1"/>
          <w:sz w:val="18"/>
          <w:szCs w:val="18"/>
          <w:lang w:val="en-US"/>
        </w:rPr>
        <w:t>With 6,300 staff members, the</w:t>
      </w:r>
      <w:hyperlink r:id="rId13">
        <w:r w:rsidRPr="0F4F537E">
          <w:rPr>
            <w:rStyle w:val="Hyperlink"/>
            <w:sz w:val="18"/>
            <w:szCs w:val="18"/>
            <w:lang w:val="en-US"/>
          </w:rPr>
          <w:t> </w:t>
        </w:r>
      </w:hyperlink>
      <w:hyperlink r:id="rId14">
        <w:r w:rsidRPr="0F4F537E">
          <w:rPr>
            <w:rStyle w:val="Hyperlink"/>
            <w:sz w:val="18"/>
            <w:szCs w:val="18"/>
            <w:lang w:val="en-US"/>
          </w:rPr>
          <w:t>European Patent Office (EPO)</w:t>
        </w:r>
      </w:hyperlink>
      <w:r w:rsidRPr="0F4F537E">
        <w:rPr>
          <w:color w:val="000000" w:themeColor="text1"/>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proofErr w:type="gramStart"/>
      <w:r w:rsidRPr="0F4F537E">
        <w:rPr>
          <w:color w:val="000000" w:themeColor="text1"/>
          <w:sz w:val="18"/>
          <w:szCs w:val="18"/>
          <w:lang w:val="en-US"/>
        </w:rPr>
        <w:t>are able to</w:t>
      </w:r>
      <w:proofErr w:type="gramEnd"/>
      <w:r w:rsidRPr="0F4F537E">
        <w:rPr>
          <w:color w:val="000000" w:themeColor="text1"/>
          <w:sz w:val="18"/>
          <w:szCs w:val="18"/>
          <w:lang w:val="en-US"/>
        </w:rPr>
        <w:t> obtain high-quality patent protection in up to 46 countries, covering a market of some 700 million people. The EPO is also the world's leading authority in patent information and patent searching.</w:t>
      </w:r>
    </w:p>
    <w:p w14:paraId="2BB70FC4" w14:textId="66B8A944" w:rsidR="0F4F537E" w:rsidRDefault="0F4F537E" w:rsidP="0F4F537E">
      <w:pPr>
        <w:spacing w:line="240" w:lineRule="auto"/>
        <w:jc w:val="both"/>
        <w:rPr>
          <w:rStyle w:val="eop"/>
          <w:color w:val="000000" w:themeColor="text1"/>
          <w:sz w:val="18"/>
          <w:szCs w:val="18"/>
          <w:lang w:val="en-US"/>
        </w:rPr>
      </w:pPr>
    </w:p>
    <w:p w14:paraId="04FA394D" w14:textId="77777777" w:rsidR="6021A49C" w:rsidRDefault="6021A49C" w:rsidP="24744CFB">
      <w:pPr>
        <w:spacing w:line="240" w:lineRule="auto"/>
        <w:jc w:val="both"/>
        <w:rPr>
          <w:color w:val="000000" w:themeColor="text1"/>
          <w:sz w:val="18"/>
          <w:szCs w:val="18"/>
        </w:rPr>
      </w:pPr>
      <w:r w:rsidRPr="24744CFB">
        <w:rPr>
          <w:rStyle w:val="eop"/>
          <w:color w:val="000000" w:themeColor="text1"/>
          <w:sz w:val="18"/>
          <w:szCs w:val="18"/>
          <w:lang w:val="en-US"/>
        </w:rPr>
        <w:t> </w:t>
      </w:r>
    </w:p>
    <w:p w14:paraId="04FA394E" w14:textId="77777777" w:rsidR="24744CFB" w:rsidRDefault="24744CFB"/>
    <w:sectPr w:rsidR="24744CFB">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78FB9" w14:textId="77777777" w:rsidR="00164DBE" w:rsidRDefault="00164DBE">
      <w:pPr>
        <w:spacing w:line="240" w:lineRule="auto"/>
      </w:pPr>
      <w:r>
        <w:separator/>
      </w:r>
    </w:p>
  </w:endnote>
  <w:endnote w:type="continuationSeparator" w:id="0">
    <w:p w14:paraId="47E04D4D" w14:textId="77777777" w:rsidR="00164DBE" w:rsidRDefault="00164D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E8D0679-6790-4B78-B840-E0D79028555F}"/>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36B2CD13-3C64-41A1-8E18-420681C82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076A1DE" w14:paraId="59546A04" w14:textId="77777777" w:rsidTr="3076A1DE">
      <w:trPr>
        <w:trHeight w:val="300"/>
      </w:trPr>
      <w:tc>
        <w:tcPr>
          <w:tcW w:w="3120" w:type="dxa"/>
        </w:tcPr>
        <w:p w14:paraId="7BD9C392" w14:textId="7FF81945" w:rsidR="3076A1DE" w:rsidRDefault="3076A1DE" w:rsidP="3076A1DE">
          <w:pPr>
            <w:pStyle w:val="Header"/>
            <w:ind w:left="-115"/>
          </w:pPr>
        </w:p>
      </w:tc>
      <w:tc>
        <w:tcPr>
          <w:tcW w:w="3120" w:type="dxa"/>
        </w:tcPr>
        <w:p w14:paraId="0B1729FB" w14:textId="34541F93" w:rsidR="3076A1DE" w:rsidRDefault="3076A1DE" w:rsidP="3076A1DE">
          <w:pPr>
            <w:pStyle w:val="Header"/>
            <w:jc w:val="center"/>
          </w:pPr>
        </w:p>
      </w:tc>
      <w:tc>
        <w:tcPr>
          <w:tcW w:w="3120" w:type="dxa"/>
        </w:tcPr>
        <w:p w14:paraId="4FF39B38" w14:textId="06B1B3D3" w:rsidR="3076A1DE" w:rsidRDefault="3076A1DE" w:rsidP="3076A1DE">
          <w:pPr>
            <w:pStyle w:val="Header"/>
            <w:ind w:right="-115"/>
            <w:jc w:val="right"/>
          </w:pPr>
        </w:p>
      </w:tc>
    </w:tr>
  </w:tbl>
  <w:p w14:paraId="281122B2" w14:textId="7420B0D7" w:rsidR="3076A1DE" w:rsidRDefault="3076A1DE" w:rsidP="3076A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52500" w14:textId="77777777" w:rsidR="00164DBE" w:rsidRDefault="00164DBE">
      <w:pPr>
        <w:spacing w:line="240" w:lineRule="auto"/>
      </w:pPr>
      <w:r>
        <w:separator/>
      </w:r>
    </w:p>
  </w:footnote>
  <w:footnote w:type="continuationSeparator" w:id="0">
    <w:p w14:paraId="260A8BF8" w14:textId="77777777" w:rsidR="00164DBE" w:rsidRDefault="00164D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076A1DE" w14:paraId="481CF1E5" w14:textId="77777777" w:rsidTr="3076A1DE">
      <w:trPr>
        <w:trHeight w:val="300"/>
      </w:trPr>
      <w:tc>
        <w:tcPr>
          <w:tcW w:w="3120" w:type="dxa"/>
        </w:tcPr>
        <w:p w14:paraId="105D3672" w14:textId="1771F45E" w:rsidR="3076A1DE" w:rsidRDefault="3076A1DE" w:rsidP="3076A1DE">
          <w:pPr>
            <w:pStyle w:val="Header"/>
            <w:ind w:left="-115"/>
          </w:pPr>
          <w:r>
            <w:rPr>
              <w:noProof/>
            </w:rPr>
            <w:drawing>
              <wp:inline distT="0" distB="0" distL="0" distR="0" wp14:anchorId="21D5C617" wp14:editId="40557F33">
                <wp:extent cx="1847850" cy="695325"/>
                <wp:effectExtent l="0" t="0" r="0" b="0"/>
                <wp:docPr id="638268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6851" name="Picture 63826851"/>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14:paraId="0F051F36" w14:textId="5FC01D53" w:rsidR="3076A1DE" w:rsidRDefault="3076A1DE" w:rsidP="3076A1DE">
          <w:pPr>
            <w:pStyle w:val="Header"/>
            <w:jc w:val="center"/>
          </w:pPr>
        </w:p>
      </w:tc>
      <w:tc>
        <w:tcPr>
          <w:tcW w:w="3120" w:type="dxa"/>
        </w:tcPr>
        <w:p w14:paraId="7B0ED887" w14:textId="5685ED13" w:rsidR="3076A1DE" w:rsidRDefault="3076A1DE" w:rsidP="3076A1DE">
          <w:pPr>
            <w:pStyle w:val="Header"/>
            <w:ind w:right="-115"/>
            <w:jc w:val="right"/>
          </w:pPr>
        </w:p>
      </w:tc>
    </w:tr>
  </w:tbl>
  <w:p w14:paraId="4D49F3E3" w14:textId="3CD367C8" w:rsidR="3076A1DE" w:rsidRDefault="3076A1DE" w:rsidP="3076A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17A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7765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C5C"/>
    <w:rsid w:val="000E4535"/>
    <w:rsid w:val="00164DBE"/>
    <w:rsid w:val="00195DBC"/>
    <w:rsid w:val="002A0F45"/>
    <w:rsid w:val="00392853"/>
    <w:rsid w:val="003F1D8E"/>
    <w:rsid w:val="003F3661"/>
    <w:rsid w:val="00514C5C"/>
    <w:rsid w:val="00545643"/>
    <w:rsid w:val="006E3AC9"/>
    <w:rsid w:val="00772BA7"/>
    <w:rsid w:val="008D1B5C"/>
    <w:rsid w:val="009A3C66"/>
    <w:rsid w:val="00A34C2F"/>
    <w:rsid w:val="00AA7585"/>
    <w:rsid w:val="00B11D05"/>
    <w:rsid w:val="00B35354"/>
    <w:rsid w:val="00B43F11"/>
    <w:rsid w:val="00BA64E3"/>
    <w:rsid w:val="00C77881"/>
    <w:rsid w:val="00CF0399"/>
    <w:rsid w:val="00E3499A"/>
    <w:rsid w:val="00EB4678"/>
    <w:rsid w:val="00EB7D11"/>
    <w:rsid w:val="00F530A5"/>
    <w:rsid w:val="00FE2AF4"/>
    <w:rsid w:val="01109245"/>
    <w:rsid w:val="01B5E261"/>
    <w:rsid w:val="01E102A5"/>
    <w:rsid w:val="01FF33D9"/>
    <w:rsid w:val="0330F146"/>
    <w:rsid w:val="0465F476"/>
    <w:rsid w:val="047EE75F"/>
    <w:rsid w:val="04D94D3D"/>
    <w:rsid w:val="04F736FD"/>
    <w:rsid w:val="04FD812F"/>
    <w:rsid w:val="054FA905"/>
    <w:rsid w:val="0618CB6E"/>
    <w:rsid w:val="098BEE33"/>
    <w:rsid w:val="0A866B35"/>
    <w:rsid w:val="0A967265"/>
    <w:rsid w:val="0BCF0AF2"/>
    <w:rsid w:val="0CAF0584"/>
    <w:rsid w:val="0CC771DF"/>
    <w:rsid w:val="0EC2FF7F"/>
    <w:rsid w:val="0EDDA7C7"/>
    <w:rsid w:val="0F38A732"/>
    <w:rsid w:val="0F48ADA9"/>
    <w:rsid w:val="0F4F537E"/>
    <w:rsid w:val="0FC9994C"/>
    <w:rsid w:val="10A439C4"/>
    <w:rsid w:val="1156CC42"/>
    <w:rsid w:val="115DB054"/>
    <w:rsid w:val="133BADDB"/>
    <w:rsid w:val="137AB7CF"/>
    <w:rsid w:val="141B9EE0"/>
    <w:rsid w:val="16DD0CAA"/>
    <w:rsid w:val="17C6BE17"/>
    <w:rsid w:val="18EEF728"/>
    <w:rsid w:val="1904EE44"/>
    <w:rsid w:val="19A3D5F1"/>
    <w:rsid w:val="1A700240"/>
    <w:rsid w:val="1A9FC746"/>
    <w:rsid w:val="1B2AF9A6"/>
    <w:rsid w:val="1B8BA711"/>
    <w:rsid w:val="1C9747B4"/>
    <w:rsid w:val="1CC9269B"/>
    <w:rsid w:val="1D10987F"/>
    <w:rsid w:val="1D55C5D7"/>
    <w:rsid w:val="1D8B5CB9"/>
    <w:rsid w:val="1DDD1D3D"/>
    <w:rsid w:val="1E895901"/>
    <w:rsid w:val="1EF0AD3F"/>
    <w:rsid w:val="1F45E2B9"/>
    <w:rsid w:val="1F49DA58"/>
    <w:rsid w:val="1F9D154C"/>
    <w:rsid w:val="1FA97FB1"/>
    <w:rsid w:val="1FE9F13B"/>
    <w:rsid w:val="200036DC"/>
    <w:rsid w:val="20690907"/>
    <w:rsid w:val="236876BB"/>
    <w:rsid w:val="24744CFB"/>
    <w:rsid w:val="24DAD1AE"/>
    <w:rsid w:val="25D09D51"/>
    <w:rsid w:val="25DBB796"/>
    <w:rsid w:val="27278E77"/>
    <w:rsid w:val="27EFDEA2"/>
    <w:rsid w:val="288E68E2"/>
    <w:rsid w:val="29527489"/>
    <w:rsid w:val="2AC3504A"/>
    <w:rsid w:val="2B583B85"/>
    <w:rsid w:val="2B74D0B8"/>
    <w:rsid w:val="2C1F3F3E"/>
    <w:rsid w:val="2C5C049A"/>
    <w:rsid w:val="2CE54E55"/>
    <w:rsid w:val="2D0F4E21"/>
    <w:rsid w:val="2D5F081F"/>
    <w:rsid w:val="2DBCC7E0"/>
    <w:rsid w:val="2F072BBD"/>
    <w:rsid w:val="304DDFAE"/>
    <w:rsid w:val="3076A1DE"/>
    <w:rsid w:val="30FF1B5F"/>
    <w:rsid w:val="3353C8DC"/>
    <w:rsid w:val="340B84B9"/>
    <w:rsid w:val="347D8236"/>
    <w:rsid w:val="3521158B"/>
    <w:rsid w:val="35E8620E"/>
    <w:rsid w:val="367735DC"/>
    <w:rsid w:val="37AF0C85"/>
    <w:rsid w:val="37C1C958"/>
    <w:rsid w:val="37EAC543"/>
    <w:rsid w:val="38046474"/>
    <w:rsid w:val="381456D6"/>
    <w:rsid w:val="382D1617"/>
    <w:rsid w:val="386762E2"/>
    <w:rsid w:val="38888F8D"/>
    <w:rsid w:val="38E06D05"/>
    <w:rsid w:val="3999BB21"/>
    <w:rsid w:val="3CC42F84"/>
    <w:rsid w:val="3CD0AD73"/>
    <w:rsid w:val="3CE3A1F1"/>
    <w:rsid w:val="3D43E446"/>
    <w:rsid w:val="3D9E3FF8"/>
    <w:rsid w:val="3DCC59A3"/>
    <w:rsid w:val="3E978646"/>
    <w:rsid w:val="4042BBC5"/>
    <w:rsid w:val="408E052D"/>
    <w:rsid w:val="41B6901B"/>
    <w:rsid w:val="469E3A05"/>
    <w:rsid w:val="4800AFAD"/>
    <w:rsid w:val="49366E68"/>
    <w:rsid w:val="499F6356"/>
    <w:rsid w:val="4AD4297F"/>
    <w:rsid w:val="4BDD97FE"/>
    <w:rsid w:val="4C0489A4"/>
    <w:rsid w:val="4EC9CFA7"/>
    <w:rsid w:val="4EF06147"/>
    <w:rsid w:val="4FD96054"/>
    <w:rsid w:val="50C11143"/>
    <w:rsid w:val="50CF574D"/>
    <w:rsid w:val="5130C5FD"/>
    <w:rsid w:val="51AB24DE"/>
    <w:rsid w:val="522BB59C"/>
    <w:rsid w:val="5296659D"/>
    <w:rsid w:val="52AD9F8A"/>
    <w:rsid w:val="52C22A2B"/>
    <w:rsid w:val="54B10E3D"/>
    <w:rsid w:val="56C771B8"/>
    <w:rsid w:val="59E2C7EE"/>
    <w:rsid w:val="5A8E9DF8"/>
    <w:rsid w:val="5CE7A0B0"/>
    <w:rsid w:val="5DE35299"/>
    <w:rsid w:val="5DEFE520"/>
    <w:rsid w:val="5E5E2D66"/>
    <w:rsid w:val="5EAC0DD4"/>
    <w:rsid w:val="5FC9C53F"/>
    <w:rsid w:val="6021A49C"/>
    <w:rsid w:val="6034AC28"/>
    <w:rsid w:val="606457ED"/>
    <w:rsid w:val="60A9912F"/>
    <w:rsid w:val="61128FF5"/>
    <w:rsid w:val="612423B1"/>
    <w:rsid w:val="61E904BC"/>
    <w:rsid w:val="61ED1FDD"/>
    <w:rsid w:val="622E6FB9"/>
    <w:rsid w:val="62E671BA"/>
    <w:rsid w:val="638FFB84"/>
    <w:rsid w:val="63CEB65B"/>
    <w:rsid w:val="64F94BB4"/>
    <w:rsid w:val="656249D1"/>
    <w:rsid w:val="65FEE854"/>
    <w:rsid w:val="66F39E6E"/>
    <w:rsid w:val="67028756"/>
    <w:rsid w:val="671FEFB4"/>
    <w:rsid w:val="67261CB7"/>
    <w:rsid w:val="683A5BFF"/>
    <w:rsid w:val="690A6363"/>
    <w:rsid w:val="69B88C8B"/>
    <w:rsid w:val="69D3CC72"/>
    <w:rsid w:val="6A8038EC"/>
    <w:rsid w:val="6AFB2458"/>
    <w:rsid w:val="6BD0E8B9"/>
    <w:rsid w:val="6C9164A0"/>
    <w:rsid w:val="6EE07D28"/>
    <w:rsid w:val="7001DAB7"/>
    <w:rsid w:val="7111846A"/>
    <w:rsid w:val="715ADA11"/>
    <w:rsid w:val="7391ACE2"/>
    <w:rsid w:val="74EC7CE7"/>
    <w:rsid w:val="75280008"/>
    <w:rsid w:val="76A0E762"/>
    <w:rsid w:val="77829747"/>
    <w:rsid w:val="779B7483"/>
    <w:rsid w:val="785605D2"/>
    <w:rsid w:val="7872BD3C"/>
    <w:rsid w:val="793E68C5"/>
    <w:rsid w:val="79E1423B"/>
    <w:rsid w:val="7A6C2BBE"/>
    <w:rsid w:val="7AD930DA"/>
    <w:rsid w:val="7C790EE5"/>
    <w:rsid w:val="7CAADDB7"/>
    <w:rsid w:val="7D5C0FE6"/>
    <w:rsid w:val="7F9CF9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392B"/>
  <w15:docId w15:val="{75058DF7-5AA9-4F16-A7C7-3A7ECF80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24744CFB"/>
    <w:rPr>
      <w:color w:val="0000FF"/>
      <w:u w:val="single"/>
    </w:rPr>
  </w:style>
  <w:style w:type="paragraph" w:customStyle="1" w:styleId="paragraph">
    <w:name w:val="paragraph"/>
    <w:basedOn w:val="Normal"/>
    <w:uiPriority w:val="1"/>
    <w:rsid w:val="24744CFB"/>
    <w:pPr>
      <w:spacing w:beforeAutospacing="1"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uiPriority w:val="1"/>
    <w:rsid w:val="24744CFB"/>
    <w:rPr>
      <w:rFonts w:ascii="Arial" w:eastAsia="Arial" w:hAnsi="Arial" w:cs="Arial"/>
      <w:sz w:val="22"/>
      <w:szCs w:val="22"/>
    </w:rPr>
  </w:style>
  <w:style w:type="character" w:customStyle="1" w:styleId="eop">
    <w:name w:val="eop"/>
    <w:basedOn w:val="DefaultParagraphFont"/>
    <w:uiPriority w:val="1"/>
    <w:rsid w:val="24744CFB"/>
    <w:rPr>
      <w:rFonts w:ascii="Arial" w:eastAsia="Arial" w:hAnsi="Arial" w:cs="Arial"/>
      <w:sz w:val="22"/>
      <w:szCs w:val="22"/>
    </w:rPr>
  </w:style>
  <w:style w:type="character" w:customStyle="1" w:styleId="scxw144501745">
    <w:name w:val="scxw144501745"/>
    <w:basedOn w:val="DefaultParagraphFont"/>
    <w:uiPriority w:val="1"/>
    <w:rsid w:val="24744CFB"/>
    <w:rPr>
      <w:rFonts w:ascii="Arial" w:eastAsia="Arial" w:hAnsi="Arial" w:cs="Arial"/>
      <w:sz w:val="22"/>
      <w:szCs w:val="22"/>
    </w:rPr>
  </w:style>
  <w:style w:type="paragraph" w:styleId="Revision">
    <w:name w:val="Revision"/>
    <w:hidden/>
    <w:uiPriority w:val="99"/>
    <w:semiHidden/>
    <w:rsid w:val="00BA64E3"/>
    <w:pPr>
      <w:spacing w:line="240" w:lineRule="auto"/>
    </w:pPr>
  </w:style>
  <w:style w:type="character" w:styleId="CommentReference">
    <w:name w:val="annotation reference"/>
    <w:basedOn w:val="DefaultParagraphFont"/>
    <w:uiPriority w:val="99"/>
    <w:semiHidden/>
    <w:unhideWhenUsed/>
    <w:rsid w:val="006E3AC9"/>
    <w:rPr>
      <w:sz w:val="16"/>
      <w:szCs w:val="16"/>
    </w:rPr>
  </w:style>
  <w:style w:type="paragraph" w:styleId="CommentText">
    <w:name w:val="annotation text"/>
    <w:basedOn w:val="Normal"/>
    <w:link w:val="CommentTextChar"/>
    <w:uiPriority w:val="99"/>
    <w:unhideWhenUsed/>
    <w:rsid w:val="006E3AC9"/>
    <w:pPr>
      <w:spacing w:line="240" w:lineRule="auto"/>
    </w:pPr>
    <w:rPr>
      <w:sz w:val="20"/>
      <w:szCs w:val="20"/>
    </w:rPr>
  </w:style>
  <w:style w:type="character" w:customStyle="1" w:styleId="CommentTextChar">
    <w:name w:val="Comment Text Char"/>
    <w:basedOn w:val="DefaultParagraphFont"/>
    <w:link w:val="CommentText"/>
    <w:uiPriority w:val="99"/>
    <w:rsid w:val="006E3AC9"/>
    <w:rPr>
      <w:sz w:val="20"/>
      <w:szCs w:val="20"/>
    </w:rPr>
  </w:style>
  <w:style w:type="paragraph" w:styleId="CommentSubject">
    <w:name w:val="annotation subject"/>
    <w:basedOn w:val="CommentText"/>
    <w:next w:val="CommentText"/>
    <w:link w:val="CommentSubjectChar"/>
    <w:uiPriority w:val="99"/>
    <w:semiHidden/>
    <w:unhideWhenUsed/>
    <w:rsid w:val="006E3AC9"/>
    <w:rPr>
      <w:b/>
      <w:bCs/>
    </w:rPr>
  </w:style>
  <w:style w:type="character" w:customStyle="1" w:styleId="CommentSubjectChar">
    <w:name w:val="Comment Subject Char"/>
    <w:basedOn w:val="CommentTextChar"/>
    <w:link w:val="CommentSubject"/>
    <w:uiPriority w:val="99"/>
    <w:semiHidden/>
    <w:rsid w:val="006E3AC9"/>
    <w:rPr>
      <w:b/>
      <w:bCs/>
      <w:sz w:val="20"/>
      <w:szCs w:val="20"/>
    </w:rPr>
  </w:style>
  <w:style w:type="paragraph" w:styleId="Header">
    <w:name w:val="header"/>
    <w:basedOn w:val="Normal"/>
    <w:uiPriority w:val="99"/>
    <w:unhideWhenUsed/>
    <w:rsid w:val="3076A1DE"/>
    <w:pPr>
      <w:tabs>
        <w:tab w:val="center" w:pos="4680"/>
        <w:tab w:val="right" w:pos="9360"/>
      </w:tabs>
      <w:spacing w:line="240" w:lineRule="auto"/>
    </w:pPr>
  </w:style>
  <w:style w:type="paragraph" w:styleId="Footer">
    <w:name w:val="footer"/>
    <w:basedOn w:val="Normal"/>
    <w:uiPriority w:val="99"/>
    <w:unhideWhenUsed/>
    <w:rsid w:val="3076A1DE"/>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oint-research-centre.ec.europa.eu/jrc-news-and-updates/latest-eu-cancer-data-what-new-2025-12-17_en" TargetMode="External"/><Relationship Id="rId13" Type="http://schemas.openxmlformats.org/officeDocument/2006/relationships/hyperlink" Target="https://www.epo.org/?mtm_campaign=EIA2023&amp;mtm_keyword=EIA-pressrelease&amp;mtm_medium=press&amp;mtm_group=pres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m.apps.epo.org/catdv/sharing/view-shared-cliplist.jsp?uid=0442763c-ef2b-3bb4-0b01-6f50bd8b7aca" TargetMode="External"/><Relationship Id="rId12" Type="http://schemas.openxmlformats.org/officeDocument/2006/relationships/hyperlink" Target="https://www.epo.org/en/news-events/european-inventor-award?mtm_camp=pressrelease&amp;mtm_key=eia2026&amp;mtm_medium=pres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po.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po.org/en/news-events/european-inventor-award/meet-the-finalists/paula-videira-and-team?mtm_camp=pressrelease&amp;mtm_key=eia2026&amp;mtm_medium=press" TargetMode="External"/><Relationship Id="rId4" Type="http://schemas.openxmlformats.org/officeDocument/2006/relationships/webSettings" Target="webSettings.xml"/><Relationship Id="rId9" Type="http://schemas.openxmlformats.org/officeDocument/2006/relationships/hyperlink" Target="https://www.epo.org/en/news-events/european-inventor-award/2026-event?mtm_camp=pressrelease&amp;mtm_key=eia2026&amp;mtm_medium=press" TargetMode="External"/><Relationship Id="rId14" Type="http://schemas.openxmlformats.org/officeDocument/2006/relationships/hyperlink" Target="https://www.epo.org/?mtm_camp=pressrelease&amp;mtm_key=eia2026&amp;mtm_medium=pres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1076</Words>
  <Characters>6134</Characters>
  <Application>Microsoft Office Word</Application>
  <DocSecurity>0</DocSecurity>
  <Lines>51</Lines>
  <Paragraphs>14</Paragraphs>
  <ScaleCrop>false</ScaleCrop>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Madalena Sequeira</dc:creator>
  <cp:keywords/>
  <cp:lastModifiedBy>Holger Neumann (External)</cp:lastModifiedBy>
  <cp:revision>2</cp:revision>
  <cp:lastPrinted>2026-03-23T09:55:00Z</cp:lastPrinted>
  <dcterms:created xsi:type="dcterms:W3CDTF">2026-05-11T13:43:00Z</dcterms:created>
  <dcterms:modified xsi:type="dcterms:W3CDTF">2026-05-11T13:43:00Z</dcterms:modified>
</cp:coreProperties>
</file>