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5BB83679" w:rsidTr="3B418546" w14:paraId="79AF1182" w14:textId="77777777">
        <w:trPr>
          <w:trHeight w:val="300"/>
        </w:trPr>
        <w:tc>
          <w:tcPr>
            <w:tcW w:w="9360" w:type="dxa"/>
            <w:tcBorders>
              <w:top w:val="single" w:color="C00000" w:sz="18" w:space="0"/>
              <w:left w:val="single" w:color="C00000" w:sz="18" w:space="0"/>
              <w:bottom w:val="single" w:color="C00000" w:sz="18" w:space="0"/>
              <w:right w:val="single" w:color="C00000" w:sz="18" w:space="0"/>
            </w:tcBorders>
          </w:tcPr>
          <w:p w:rsidRPr="00BD3981" w:rsidR="4723D175" w:rsidP="3B418546" w:rsidRDefault="4723D175" w14:paraId="7A003FDC" w14:textId="49FC377B">
            <w:pPr>
              <w:widowControl w:val="0"/>
              <w:spacing w:line="288" w:lineRule="auto"/>
              <w:jc w:val="center"/>
              <w:rPr>
                <w:color w:val="000000" w:themeColor="text1"/>
                <w:lang w:val="fr-CH"/>
              </w:rPr>
            </w:pPr>
            <w:r w:rsidRPr="00BD3981">
              <w:rPr>
                <w:b/>
                <w:bCs/>
                <w:color w:val="000000" w:themeColor="text1"/>
                <w:lang w:val="fr-CH"/>
              </w:rPr>
              <w:t xml:space="preserve">Des vidéos et des photos de l'inventeur/de l'invention sont disponibles </w:t>
            </w:r>
            <w:hyperlink r:id="rId13">
              <w:r w:rsidRPr="00BD3981">
                <w:rPr>
                  <w:rStyle w:val="Hyperlink"/>
                  <w:b/>
                  <w:bCs/>
                  <w:lang w:val="fr-CH"/>
                </w:rPr>
                <w:t>ici</w:t>
              </w:r>
            </w:hyperlink>
          </w:p>
        </w:tc>
      </w:tr>
    </w:tbl>
    <w:p w:rsidR="00C927A5" w:rsidP="5BB83679" w:rsidRDefault="00C927A5" w14:paraId="594D01D0" w14:textId="0690F406">
      <w:pPr>
        <w:spacing w:after="180"/>
        <w:jc w:val="right"/>
        <w:rPr>
          <w:b/>
          <w:bCs/>
          <w:sz w:val="28"/>
          <w:szCs w:val="28"/>
        </w:rPr>
      </w:pPr>
    </w:p>
    <w:p w:rsidR="00C927A5" w:rsidP="5BB83679" w:rsidRDefault="557D86E3" w14:paraId="5FDB93A7" w14:textId="597CD034">
      <w:pPr>
        <w:spacing w:after="180"/>
        <w:jc w:val="right"/>
        <w:rPr>
          <w:b/>
          <w:bCs/>
          <w:sz w:val="28"/>
          <w:szCs w:val="28"/>
        </w:rPr>
      </w:pPr>
      <w:r w:rsidRPr="5BB83679">
        <w:rPr>
          <w:b/>
          <w:bCs/>
          <w:sz w:val="28"/>
          <w:szCs w:val="28"/>
        </w:rPr>
        <w:t xml:space="preserve">COMMUNIQUÉ DE PRESSE </w:t>
      </w:r>
    </w:p>
    <w:p w:rsidR="00C927A5" w:rsidP="373C5FA2" w:rsidRDefault="69A25641" w14:paraId="22FFD75D" w14:textId="0095C49F">
      <w:pPr>
        <w:jc w:val="center"/>
        <w:rPr>
          <w:b/>
          <w:bCs/>
          <w:sz w:val="28"/>
          <w:szCs w:val="28"/>
        </w:rPr>
      </w:pPr>
      <w:r>
        <w:rPr>
          <w:b/>
          <w:sz w:val="28"/>
        </w:rPr>
        <w:t>Améliorer le goût et la texture des boissons d'avoine : une scientifique gréco-suédoise sélectionnée comme finaliste du prix de l'inventeur européen 2026</w:t>
      </w:r>
    </w:p>
    <w:p w:rsidR="00C927A5" w:rsidP="373C5FA2" w:rsidRDefault="69A25641" w14:paraId="0A66499B" w14:textId="57A0518E">
      <w:pPr>
        <w:numPr>
          <w:ilvl w:val="0"/>
          <w:numId w:val="1"/>
        </w:numPr>
        <w:spacing w:before="240"/>
        <w:jc w:val="both"/>
        <w:rPr>
          <w:b/>
          <w:bCs/>
        </w:rPr>
      </w:pPr>
      <w:r w:rsidRPr="23EAB5E6">
        <w:rPr>
          <w:b/>
          <w:bCs/>
        </w:rPr>
        <w:t>Angeliki Triantafyllou a mis au point un proc</w:t>
      </w:r>
      <w:r w:rsidRPr="23EAB5E6" w:rsidR="3EB3C795">
        <w:rPr>
          <w:b/>
          <w:bCs/>
        </w:rPr>
        <w:t>édé</w:t>
      </w:r>
      <w:r w:rsidRPr="23EAB5E6">
        <w:rPr>
          <w:b/>
          <w:bCs/>
        </w:rPr>
        <w:t xml:space="preserve"> enzymatique pour améliorer la stabilité, le goût et la fonctionnalité des boissons à base d'avoine</w:t>
      </w:r>
    </w:p>
    <w:p w:rsidR="00C927A5" w:rsidP="373C5FA2" w:rsidRDefault="557D86E3" w14:paraId="79B7919E" w14:textId="652C35DB">
      <w:pPr>
        <w:numPr>
          <w:ilvl w:val="0"/>
          <w:numId w:val="1"/>
        </w:numPr>
        <w:jc w:val="both"/>
        <w:rPr>
          <w:b/>
          <w:bCs/>
        </w:rPr>
      </w:pPr>
      <w:r w:rsidRPr="23EAB5E6">
        <w:rPr>
          <w:b/>
          <w:bCs/>
        </w:rPr>
        <w:t>Ce proc</w:t>
      </w:r>
      <w:r w:rsidRPr="23EAB5E6" w:rsidR="31D25402">
        <w:rPr>
          <w:b/>
          <w:bCs/>
        </w:rPr>
        <w:t>édé</w:t>
      </w:r>
      <w:r w:rsidRPr="23EAB5E6">
        <w:rPr>
          <w:b/>
          <w:bCs/>
        </w:rPr>
        <w:t xml:space="preserve"> améliore la solubilité des protéines sans les décomposer, ce qui améliore la stabilité des produits et les rend ainsi adaptés à des applications comme les préparations à base de café</w:t>
      </w:r>
    </w:p>
    <w:p w:rsidR="00C927A5" w:rsidP="373C5FA2" w:rsidRDefault="557D86E3" w14:paraId="57793C8D" w14:textId="18949D64">
      <w:pPr>
        <w:numPr>
          <w:ilvl w:val="0"/>
          <w:numId w:val="1"/>
        </w:numPr>
        <w:jc w:val="both"/>
        <w:rPr>
          <w:b/>
          <w:bCs/>
        </w:rPr>
      </w:pPr>
      <w:r w:rsidRPr="23EAB5E6">
        <w:rPr>
          <w:b/>
          <w:bCs/>
        </w:rPr>
        <w:t xml:space="preserve">L'inventrice gréco-suédoise figure parmi les finalistes de la catégorie </w:t>
      </w:r>
      <w:r w:rsidRPr="23EAB5E6" w:rsidR="4C69758B">
        <w:rPr>
          <w:b/>
          <w:bCs/>
        </w:rPr>
        <w:t>« Industrie »</w:t>
      </w:r>
      <w:r w:rsidRPr="23EAB5E6">
        <w:rPr>
          <w:b/>
          <w:bCs/>
        </w:rPr>
        <w:t>. Les lauréat</w:t>
      </w:r>
      <w:r w:rsidRPr="23EAB5E6" w:rsidR="49F322EA">
        <w:rPr>
          <w:b/>
          <w:bCs/>
        </w:rPr>
        <w:t>(e)</w:t>
      </w:r>
      <w:r w:rsidRPr="23EAB5E6">
        <w:rPr>
          <w:b/>
          <w:bCs/>
        </w:rPr>
        <w:t>s seront annoncé</w:t>
      </w:r>
      <w:r w:rsidRPr="23EAB5E6" w:rsidR="24C5AB41">
        <w:rPr>
          <w:b/>
          <w:bCs/>
        </w:rPr>
        <w:t>(e)</w:t>
      </w:r>
      <w:r w:rsidRPr="23EAB5E6">
        <w:rPr>
          <w:b/>
          <w:bCs/>
        </w:rPr>
        <w:t>s lors de la cérémonie de remise des prix le 2 juillet 2026, à Berlin</w:t>
      </w:r>
    </w:p>
    <w:p w:rsidR="00C927A5" w:rsidP="373C5FA2" w:rsidRDefault="557D86E3" w14:paraId="32C2AB69" w14:textId="79818365">
      <w:pPr>
        <w:numPr>
          <w:ilvl w:val="0"/>
          <w:numId w:val="1"/>
        </w:numPr>
        <w:spacing w:after="240"/>
        <w:jc w:val="both"/>
        <w:rPr>
          <w:b/>
          <w:bCs/>
        </w:rPr>
      </w:pPr>
      <w:r>
        <w:rPr>
          <w:b/>
        </w:rPr>
        <w:t>Les votes pour le Prix du public sont ouverts dès aujourd'hui, et jusqu'au 2 juillet 2026, date de la cérémonie</w:t>
      </w:r>
    </w:p>
    <w:p w:rsidR="00C927A5" w:rsidP="3C8C335A" w:rsidRDefault="13AE40F0" w14:paraId="00000008" w14:textId="57B3C761">
      <w:pPr>
        <w:jc w:val="both"/>
      </w:pPr>
      <w:r w:rsidRPr="4F903745">
        <w:rPr>
          <w:b/>
          <w:bCs/>
        </w:rPr>
        <w:t xml:space="preserve">Munich, 12 mai 2026 </w:t>
      </w:r>
      <w:r>
        <w:t>– La malabsorption du lactose est un problème très répandu dans le monde entier. Des</w:t>
      </w:r>
      <w:hyperlink r:id="rId14">
        <w:r>
          <w:t xml:space="preserve"> </w:t>
        </w:r>
      </w:hyperlink>
      <w:hyperlink r:id="rId15">
        <w:r w:rsidRPr="4F903745">
          <w:rPr>
            <w:rStyle w:val="Hyperlink"/>
          </w:rPr>
          <w:t>études académiques publiées dans Science Direct</w:t>
        </w:r>
      </w:hyperlink>
      <w:r>
        <w:t xml:space="preserve"> en 2025 estiment que 65 % de la population mondiale a du mal à digérer le lactose. De plus, selon la </w:t>
      </w:r>
      <w:hyperlink r:id="rId16">
        <w:r w:rsidRPr="4F903745" w:rsidR="637B16C0">
          <w:rPr>
            <w:rStyle w:val="Hyperlink"/>
          </w:rPr>
          <w:t>Commission européenne</w:t>
        </w:r>
      </w:hyperlink>
      <w:r>
        <w:t xml:space="preserve">, la population n'atteint pas l'apport journalier recommandé en fibres alimentaires, ce qui constitue un risque pour la santé. La demande en produits sans lactose qui répondent aux attentes en termes de goût, de texture et de santé explose, tout comme </w:t>
      </w:r>
      <w:r w:rsidR="3091ABD3">
        <w:t>leur</w:t>
      </w:r>
      <w:r>
        <w:t xml:space="preserve"> consommation quotidienne. </w:t>
      </w:r>
      <w:r w:rsidRPr="4F903745">
        <w:rPr>
          <w:b/>
          <w:bCs/>
        </w:rPr>
        <w:t>Les premières boissons à base d'avoine n'étaient toutefois pas souvent satisfaisantes</w:t>
      </w:r>
      <w:r>
        <w:t xml:space="preserve">, en raison de leur texture non uniforme, de leur instabilité et de leurs faibles performances dans des applications comme les préparations à base de café. La scientifique en biologie </w:t>
      </w:r>
      <w:r w:rsidRPr="4F903745">
        <w:rPr>
          <w:b/>
          <w:bCs/>
        </w:rPr>
        <w:t>Angeliki Triantafyllou a mis au point un proc</w:t>
      </w:r>
      <w:r w:rsidRPr="4F903745" w:rsidR="796062F6">
        <w:rPr>
          <w:b/>
          <w:bCs/>
        </w:rPr>
        <w:t>édé</w:t>
      </w:r>
      <w:r w:rsidRPr="4F903745">
        <w:rPr>
          <w:b/>
          <w:bCs/>
        </w:rPr>
        <w:t xml:space="preserve"> enzymatique breveté qui surmonte ces limitations</w:t>
      </w:r>
      <w:r>
        <w:t>, afin d'obtenir des boissons d'avoine stables et pouvant être produites à grande échelle. Pour ce travail, elle a été sélectionnée par un jury i</w:t>
      </w:r>
      <w:r w:rsidR="79D20244">
        <w:t>ndépendant</w:t>
      </w:r>
      <w:r>
        <w:t xml:space="preserve"> comme </w:t>
      </w:r>
      <w:r w:rsidRPr="4F903745">
        <w:rPr>
          <w:b/>
          <w:bCs/>
        </w:rPr>
        <w:t xml:space="preserve">finaliste du Prix de l'inventeur européen 2026 dans la catégorie </w:t>
      </w:r>
      <w:r w:rsidRPr="4F903745" w:rsidR="26C7B8E9">
        <w:rPr>
          <w:b/>
          <w:bCs/>
        </w:rPr>
        <w:t>« Industrie »</w:t>
      </w:r>
      <w:r>
        <w:t>.</w:t>
      </w:r>
    </w:p>
    <w:p w:rsidR="00C927A5" w:rsidRDefault="00C927A5" w14:paraId="00000009" w14:textId="77777777">
      <w:pPr>
        <w:jc w:val="both"/>
      </w:pPr>
    </w:p>
    <w:p w:rsidR="00C927A5" w:rsidRDefault="0066254B" w14:paraId="0000000A" w14:textId="77777777">
      <w:pPr>
        <w:jc w:val="both"/>
        <w:rPr>
          <w:b/>
          <w:bCs/>
          <w:color w:val="AE0009"/>
        </w:rPr>
      </w:pPr>
      <w:r>
        <w:rPr>
          <w:b/>
          <w:color w:val="AE0009"/>
        </w:rPr>
        <w:t>Boissons à base d'avoine : dépasser les principaux obstacles</w:t>
      </w:r>
    </w:p>
    <w:p w:rsidR="00C927A5" w:rsidRDefault="00C927A5" w14:paraId="0000000B" w14:textId="77777777">
      <w:pPr>
        <w:jc w:val="both"/>
        <w:rPr>
          <w:b/>
          <w:bCs/>
          <w:color w:val="AE0009"/>
        </w:rPr>
      </w:pPr>
    </w:p>
    <w:p w:rsidR="00C927A5" w:rsidP="22415D81" w:rsidRDefault="00240C48" w14:paraId="0000000C" w14:textId="78276CF9">
      <w:pPr>
        <w:jc w:val="both"/>
      </w:pPr>
      <w:r>
        <w:t xml:space="preserve">L'avoine est une matière brute très prometteuse comme alternative nutritive et digestive aux produits laitiers. Toutefois, les premières méthodes de production avaient du mal à offrir aux consommateurs un produit qui pouvait véritablement être utilisé au quotidien à la place du lait. Les boissons d'avoine étaient souvent granuleuses au palais, parfois amères au goût et avaient tendance à se séparer lorsqu'on les chauffait </w:t>
      </w:r>
      <w:bookmarkStart w:name="_Int_vcZGkEEC" w:id="0"/>
      <w:proofErr w:type="gramStart"/>
      <w:r>
        <w:t>ou</w:t>
      </w:r>
      <w:bookmarkEnd w:id="0"/>
      <w:proofErr w:type="gramEnd"/>
      <w:r>
        <w:t xml:space="preserve"> les stockait. L'un des grands défis consistait à </w:t>
      </w:r>
      <w:r>
        <w:lastRenderedPageBreak/>
        <w:t>augmenter la quantité de protéines solubles sans la dégrader, alors que les protéases traditionnelles décomposent les protéines en petits fragments et provoquent ainsi lors du traitement à haute température une perte de goût, un brunissement indésirable et un amoindrissement de la stabilité.</w:t>
      </w:r>
    </w:p>
    <w:p w:rsidR="00C927A5" w:rsidRDefault="00C927A5" w14:paraId="0000000D" w14:textId="77777777">
      <w:pPr>
        <w:jc w:val="both"/>
      </w:pPr>
    </w:p>
    <w:p w:rsidR="00C927A5" w:rsidP="22415D81" w:rsidRDefault="149AF6F1" w14:paraId="3F02BC2E" w14:textId="2BAFA6BF">
      <w:pPr>
        <w:jc w:val="both"/>
      </w:pPr>
      <w:r w:rsidR="149AF6F1">
        <w:rPr/>
        <w:t xml:space="preserve">Angeliki Triantafyllou a répondu à ce problème </w:t>
      </w:r>
      <w:r w:rsidR="00BD3981">
        <w:rPr/>
        <w:t>alors qu’</w:t>
      </w:r>
      <w:r w:rsidR="149AF6F1">
        <w:rPr/>
        <w:t xml:space="preserve">elle travaillait </w:t>
      </w:r>
      <w:r w:rsidR="00776F3F">
        <w:rPr/>
        <w:t>au sein de l’entreprise alimentaire suédoise</w:t>
      </w:r>
      <w:r w:rsidR="149AF6F1">
        <w:rPr/>
        <w:t xml:space="preserve"> </w:t>
      </w:r>
      <w:r w:rsidR="149AF6F1">
        <w:rPr/>
        <w:t>Oatly</w:t>
      </w:r>
      <w:r w:rsidR="00564F47">
        <w:rPr/>
        <w:t>.</w:t>
      </w:r>
      <w:r w:rsidR="149AF6F1">
        <w:rPr/>
        <w:t xml:space="preserve"> </w:t>
      </w:r>
      <w:r w:rsidR="00564F47">
        <w:rPr/>
        <w:t>Avec se</w:t>
      </w:r>
      <w:r w:rsidR="000D3F15">
        <w:rPr/>
        <w:t xml:space="preserve">s collègues, </w:t>
      </w:r>
      <w:r w:rsidR="000D3F15">
        <w:rPr/>
        <w:t>e</w:t>
      </w:r>
      <w:r w:rsidR="149AF6F1">
        <w:rPr/>
        <w:t>lle a</w:t>
      </w:r>
      <w:r w:rsidR="149AF6F1">
        <w:rPr/>
        <w:t xml:space="preserve"> mis au point un proc</w:t>
      </w:r>
      <w:r w:rsidR="0028F781">
        <w:rPr/>
        <w:t>édé</w:t>
      </w:r>
      <w:r w:rsidR="149AF6F1">
        <w:rPr/>
        <w:t xml:space="preserve"> enzymatique qui allie des enzymes </w:t>
      </w:r>
      <w:r w:rsidR="149AF6F1">
        <w:rPr/>
        <w:t>désamidases</w:t>
      </w:r>
      <w:r w:rsidR="149AF6F1">
        <w:rPr/>
        <w:t xml:space="preserve"> de protéines et des amylases pour rendre soluble la protéine d'avoine tout en dégradant l'amidon. Contrairement à de nombreuses protéases, les </w:t>
      </w:r>
      <w:r w:rsidR="149AF6F1">
        <w:rPr/>
        <w:t>désamidases</w:t>
      </w:r>
      <w:r w:rsidR="149AF6F1">
        <w:rPr/>
        <w:t xml:space="preserve"> modifient les protéines sans les décomposer, permettant de préserver leur structure tout en améliorant le goût, la couleur et la stabilité. Le résultat obtenu est une base d'avoine contenant davantage de protéines solubles, une apparence plus blanche et la formation d'une fine mousse stable qui la rend idéale pour une utilisation dans des préparations à base de café. </w:t>
      </w:r>
      <w:r w:rsidRPr="0C1B29DE" w:rsidR="00D060F3">
        <w:rPr>
          <w:lang w:val="fr-CH"/>
        </w:rPr>
        <w:t xml:space="preserve">Ce procédé breveté, détenu par </w:t>
      </w:r>
      <w:r w:rsidRPr="0C1B29DE" w:rsidR="00D060F3">
        <w:rPr>
          <w:lang w:val="fr-CH"/>
        </w:rPr>
        <w:t>Oatly</w:t>
      </w:r>
      <w:r w:rsidRPr="0C1B29DE" w:rsidR="00D060F3">
        <w:rPr>
          <w:lang w:val="fr-CH"/>
        </w:rPr>
        <w:t>, a ensuite été appliqué à l’échelle industrielle, contribuant à transformer les boissons à base d’avoine d’un produit de niche en une alternative aux produits laitiers largement adoptée, y compris avec des produits spécifiquement conçus pour bien fonctionner dans le café.</w:t>
      </w:r>
      <w:r w:rsidRPr="0C1B29DE" w:rsidR="0012530A">
        <w:rPr>
          <w:lang w:val="fr-CH"/>
        </w:rPr>
        <w:t xml:space="preserve"> </w:t>
      </w:r>
      <w:r w:rsidR="149AF6F1">
        <w:rPr/>
        <w:t>En rendant les boissons d'avoine stables et adaptées à un usage quotidien, l'invention favorise une plus grande adoption des alternatives végétales et contribue à une alimentation plus durable, de tels produits étant généralement associés à une plus faible utilisation de ressources et à un impact environnemental moins important que celui des produits laitiers traditionnels.</w:t>
      </w:r>
    </w:p>
    <w:p w:rsidR="00C927A5" w:rsidP="3C8C335A" w:rsidRDefault="1D11DEEA" w14:paraId="0000000E" w14:textId="38B20C85">
      <w:pPr>
        <w:jc w:val="both"/>
      </w:pPr>
      <w:r>
        <w:br/>
      </w:r>
      <w:r>
        <w:br/>
      </w:r>
      <w:r w:rsidR="5CBA02A0">
        <w:t xml:space="preserve">« </w:t>
      </w:r>
      <w:r w:rsidRPr="23EAB5E6">
        <w:rPr>
          <w:i/>
          <w:iCs/>
        </w:rPr>
        <w:t>Pendant de nombreuses années, les produits végétaux étaient considérés sur le marché comme destinés aux allergiques. La population générale n'était pas concernée. Mais cette version barista est fonctionnelle, performante et a bon goût. Elle a ouvert un tout nouveau champ des possibles. Elle a attiré l'attention sur toutes ces boissons végétales</w:t>
      </w:r>
      <w:r w:rsidR="02FDF881">
        <w:t xml:space="preserve"> »</w:t>
      </w:r>
      <w:r>
        <w:t>, explique Angeliki Triantafyllou.</w:t>
      </w:r>
    </w:p>
    <w:p w:rsidR="00C927A5" w:rsidRDefault="00C927A5" w14:paraId="0000000F" w14:textId="77777777">
      <w:pPr>
        <w:jc w:val="both"/>
      </w:pPr>
    </w:p>
    <w:p w:rsidR="00C927A5" w:rsidRDefault="34C46E6A" w14:paraId="00000010" w14:textId="77777777">
      <w:pPr>
        <w:jc w:val="both"/>
        <w:rPr>
          <w:b/>
          <w:bCs/>
          <w:color w:val="B13A3C"/>
        </w:rPr>
      </w:pPr>
      <w:r>
        <w:rPr>
          <w:b/>
          <w:color w:val="B13A3C"/>
        </w:rPr>
        <w:t>Adapter une découverte enzymatique pour la production alimentaire</w:t>
      </w:r>
    </w:p>
    <w:p w:rsidR="00C927A5" w:rsidRDefault="00C927A5" w14:paraId="00000011" w14:textId="77777777">
      <w:pPr>
        <w:jc w:val="both"/>
        <w:rPr>
          <w:b/>
          <w:bCs/>
          <w:color w:val="B13A3C"/>
        </w:rPr>
      </w:pPr>
    </w:p>
    <w:p w:rsidR="00C927A5" w:rsidP="22415D81" w:rsidRDefault="0E5A8F4B" w14:paraId="00000012" w14:textId="2E7EFCF9">
      <w:pPr>
        <w:jc w:val="both"/>
      </w:pPr>
      <w:r>
        <w:t>Les prémices de ce travail remontent aux débuts des années 1990 à l'université de Lund alors qu'un partenariat de recherche avec l'association suédoise des agriculteurs avait pour objectif de trouver des utilisations à valeur ajoutée pour les sous-produits de l'avoine. À cette époque, l'intérêt académique pour les intolérances et les allergies alimentaires ne cessait de monter en Suède comme dans le monde entier, favorisant les recherches d'alternatives au lait de vache. Angeliki Triantafyllou a rejoint l'initiative, qui allait devenir Oatly, tout en passant son doctorat en biotechnologie. Elle a joué un rôle central dans la mise au point et l'amélioration du proc</w:t>
      </w:r>
      <w:r w:rsidR="5E715EBA">
        <w:t>édé</w:t>
      </w:r>
      <w:r>
        <w:t xml:space="preserve"> enzymatique. Ce procédé breveté a par la suite été appliqué à l'échelle industrielle afin que les boissons d'avoine ne soient plus un produit de niche, mais une alternative aux produits laitiers largement acceptée, avec des produits spécialement conçus pour être adaptés aux préparations à base de café. Angeliki Triantafyllou poursuit son travail de développement et d'amélioration des </w:t>
      </w:r>
      <w:r>
        <w:lastRenderedPageBreak/>
        <w:t>proc</w:t>
      </w:r>
      <w:r w:rsidR="3FA9C312">
        <w:t>édés</w:t>
      </w:r>
      <w:r>
        <w:t xml:space="preserve"> enzymatiques dans son entreprise Cerealiq AB, s'intéressant particulièrement à l'avoine de grande qualité et aux boissons à base de légumes.</w:t>
      </w:r>
    </w:p>
    <w:p w:rsidR="00C927A5" w:rsidRDefault="00C927A5" w14:paraId="00000013" w14:textId="77777777">
      <w:pPr>
        <w:jc w:val="both"/>
      </w:pPr>
    </w:p>
    <w:p w:rsidR="00C927A5" w:rsidP="3C8C335A" w:rsidRDefault="5424EEAC" w14:paraId="00000014" w14:textId="2F40FA78">
      <w:pPr>
        <w:jc w:val="both"/>
      </w:pPr>
      <w:r>
        <w:t>«</w:t>
      </w:r>
      <w:r w:rsidRPr="23EAB5E6">
        <w:rPr>
          <w:i/>
          <w:iCs/>
        </w:rPr>
        <w:t xml:space="preserve"> </w:t>
      </w:r>
      <w:r w:rsidRPr="23EAB5E6" w:rsidR="149AF6F1">
        <w:rPr>
          <w:i/>
          <w:iCs/>
        </w:rPr>
        <w:t>Notre monde évolue. Nous sommes de plus en plus nombreux, mais disposons de moins en moins de ressources au quotidien. Il faut que nos systèmes de production alimentaire de base gagnent en intelligence et en efficacité. Cette invention montre comment on peut appliquer la science à un domaine apparemment traditionnel comme la production alimentaire</w:t>
      </w:r>
      <w:r w:rsidR="13A552F8">
        <w:t xml:space="preserve"> »</w:t>
      </w:r>
      <w:r w:rsidR="149AF6F1">
        <w:t>, explique Angeliki Triantafyllou.</w:t>
      </w:r>
    </w:p>
    <w:p w:rsidR="00C927A5" w:rsidRDefault="00C927A5" w14:paraId="00000015" w14:textId="77777777">
      <w:pPr>
        <w:jc w:val="both"/>
      </w:pPr>
    </w:p>
    <w:p w:rsidR="00C927A5" w:rsidP="2E5C12F1" w:rsidRDefault="78971E5C" w14:paraId="35E14193" w14:textId="0CA1F1B9">
      <w:pPr>
        <w:jc w:val="both"/>
        <w:rPr>
          <w:color w:val="000000" w:themeColor="text1"/>
          <w:highlight w:val="yellow"/>
        </w:rPr>
      </w:pPr>
      <w:r>
        <w:t xml:space="preserve">Angeliki Triantafyllou est l'une des trois finalistes de la catégorie </w:t>
      </w:r>
      <w:r w:rsidR="2DAC4FEA">
        <w:t>« Industrie »</w:t>
      </w:r>
      <w:r>
        <w:t xml:space="preserve"> du Prix de l'inventeur européen 2026. </w:t>
      </w:r>
      <w:r w:rsidR="79A8EB84">
        <w:t xml:space="preserve">Les autres finalistes de la catégorie « Industrie » sont l'ingénieur électricien helvético-grec Evangelos Eleftheriou et son équipe, pour leurs contributions </w:t>
      </w:r>
      <w:r w:rsidR="0036707A">
        <w:t>dans le</w:t>
      </w:r>
      <w:r w:rsidR="79A8EB84">
        <w:t xml:space="preserve"> domaine du stockage numérique, ainsi que l'in</w:t>
      </w:r>
      <w:r w:rsidR="23BFD380">
        <w:t>venteur</w:t>
      </w:r>
      <w:r w:rsidR="79A8EB84">
        <w:t xml:space="preserve"> italien Giuseppe Crippa et son équipe, pour leur méthode innovante de fabrication de cartes sondes</w:t>
      </w:r>
      <w:r w:rsidR="4EF8A16C">
        <w:t xml:space="preserve"> et </w:t>
      </w:r>
      <w:r w:rsidRPr="73BCF333" w:rsidR="4EF8A16C">
        <w:rPr>
          <w:color w:val="000000" w:themeColor="text1"/>
        </w:rPr>
        <w:t>la scientifique gréco-suédoise Angeliki Triantafyllou, pour un procédé enzymatique permettant d'améliorer les boissons à base d'avoine</w:t>
      </w:r>
      <w:r w:rsidR="79A8EB84">
        <w:t xml:space="preserve">. </w:t>
      </w:r>
      <w:r>
        <w:t>L'Office européen des brevets annoncera les lauréat</w:t>
      </w:r>
      <w:r w:rsidR="3B340E9A">
        <w:t>(e)</w:t>
      </w:r>
      <w:r>
        <w:t xml:space="preserve">s lors d'une </w:t>
      </w:r>
      <w:hyperlink r:id="rId17">
        <w:r w:rsidRPr="73BCF333" w:rsidR="1ED15E2C">
          <w:rPr>
            <w:rStyle w:val="Hyperlink"/>
          </w:rPr>
          <w:t>cérémonie retransmise en direct</w:t>
        </w:r>
      </w:hyperlink>
      <w:r>
        <w:t xml:space="preserve"> depuis Berlin, le 2 juillet 2026.</w:t>
      </w:r>
      <w:r w:rsidRPr="73BCF333">
        <w:rPr>
          <w:color w:val="000000" w:themeColor="text1"/>
        </w:rPr>
        <w:t xml:space="preserve"> </w:t>
      </w:r>
      <w:r w:rsidRPr="73BCF333" w:rsidR="57B7E39E">
        <w:rPr>
          <w:color w:val="000000" w:themeColor="text1"/>
        </w:rPr>
        <w:t>En plus des quatre catégories de prix</w:t>
      </w:r>
      <w:r w:rsidRPr="73BCF333" w:rsidR="48CC7884">
        <w:rPr>
          <w:color w:val="000000" w:themeColor="text1"/>
        </w:rPr>
        <w:t xml:space="preserve">, </w:t>
      </w:r>
      <w:r w:rsidRPr="73BCF333">
        <w:rPr>
          <w:color w:val="000000" w:themeColor="text1"/>
        </w:rPr>
        <w:t>le Prix du public</w:t>
      </w:r>
      <w:r w:rsidRPr="73BCF333" w:rsidR="59D14B53">
        <w:rPr>
          <w:color w:val="000000" w:themeColor="text1"/>
        </w:rPr>
        <w:t xml:space="preserve"> </w:t>
      </w:r>
      <w:r w:rsidRPr="73BCF333">
        <w:rPr>
          <w:color w:val="000000" w:themeColor="text1"/>
        </w:rPr>
        <w:t>sera décerné su</w:t>
      </w:r>
      <w:r w:rsidRPr="73BCF333" w:rsidR="4174B158">
        <w:rPr>
          <w:color w:val="000000" w:themeColor="text1"/>
        </w:rPr>
        <w:t xml:space="preserve">r la base </w:t>
      </w:r>
      <w:r w:rsidRPr="73BCF333">
        <w:rPr>
          <w:color w:val="000000" w:themeColor="text1"/>
        </w:rPr>
        <w:t>d</w:t>
      </w:r>
      <w:r w:rsidRPr="73BCF333" w:rsidR="17A997E1">
        <w:rPr>
          <w:color w:val="000000" w:themeColor="text1"/>
        </w:rPr>
        <w:t>’un</w:t>
      </w:r>
      <w:r w:rsidRPr="73BCF333">
        <w:rPr>
          <w:color w:val="000000" w:themeColor="text1"/>
        </w:rPr>
        <w:t xml:space="preserve"> vote</w:t>
      </w:r>
      <w:r w:rsidRPr="73BCF333" w:rsidR="28967D45">
        <w:rPr>
          <w:color w:val="000000" w:themeColor="text1"/>
        </w:rPr>
        <w:t xml:space="preserve"> combiné</w:t>
      </w:r>
      <w:r w:rsidRPr="73BCF333">
        <w:rPr>
          <w:color w:val="000000" w:themeColor="text1"/>
        </w:rPr>
        <w:t xml:space="preserve"> du public et du jury indépendant. Le public peut voter du 12 mai 2026 au 2 juillet 2026, date de la cérémonie.</w:t>
      </w:r>
    </w:p>
    <w:p w:rsidR="00C927A5" w:rsidP="0BB9A99F" w:rsidRDefault="0066254B" w14:paraId="396BF1F0" w14:textId="69C3F4C5">
      <w:pPr>
        <w:jc w:val="both"/>
        <w:rPr>
          <w:color w:val="00000A"/>
        </w:rPr>
      </w:pPr>
      <w:r>
        <w:br/>
      </w:r>
      <w:r w:rsidRPr="49BBA146">
        <w:rPr>
          <w:color w:val="00000A"/>
        </w:rPr>
        <w:t xml:space="preserve">Pour plus d'informations sur cette technologie, son impact et ses inventeurs, cliquez </w:t>
      </w:r>
      <w:hyperlink r:id="rId18">
        <w:r w:rsidRPr="49BBA146">
          <w:rPr>
            <w:rStyle w:val="Hyperlink"/>
          </w:rPr>
          <w:t>ici</w:t>
        </w:r>
      </w:hyperlink>
      <w:r w:rsidRPr="49BBA146">
        <w:rPr>
          <w:color w:val="00000A"/>
        </w:rPr>
        <w:t>.</w:t>
      </w:r>
    </w:p>
    <w:p w:rsidR="58C0743B" w:rsidP="58C0743B" w:rsidRDefault="58C0743B" w14:paraId="361DA4BC" w14:textId="5E0B6818">
      <w:pPr>
        <w:spacing w:after="120"/>
        <w:jc w:val="both"/>
        <w:rPr>
          <w:b/>
          <w:bCs/>
          <w:color w:val="000000" w:themeColor="text1"/>
          <w:sz w:val="20"/>
          <w:szCs w:val="20"/>
        </w:rPr>
      </w:pPr>
    </w:p>
    <w:p w:rsidRPr="00BD3981" w:rsidR="05AD7383" w:rsidP="58C0743B" w:rsidRDefault="05AD7383" w14:paraId="6216819E" w14:textId="24AF5459">
      <w:pPr>
        <w:spacing w:after="120"/>
        <w:rPr>
          <w:color w:val="000000" w:themeColor="text1"/>
          <w:sz w:val="20"/>
          <w:szCs w:val="20"/>
          <w:lang w:val="fr-CH"/>
        </w:rPr>
      </w:pPr>
      <w:r w:rsidRPr="58C0743B">
        <w:rPr>
          <w:b/>
          <w:bCs/>
          <w:color w:val="000000" w:themeColor="text1"/>
          <w:sz w:val="20"/>
          <w:szCs w:val="20"/>
        </w:rPr>
        <w:t>Relations avec les médias – Office européen des brevets</w:t>
      </w:r>
    </w:p>
    <w:p w:rsidRPr="00BD3981" w:rsidR="05AD7383" w:rsidP="58C0743B" w:rsidRDefault="05AD7383" w14:paraId="2179CCC1" w14:textId="0D710CD8">
      <w:pPr>
        <w:spacing w:after="120"/>
        <w:rPr>
          <w:color w:val="000000" w:themeColor="text1"/>
          <w:lang w:val="fr-CH"/>
        </w:rPr>
      </w:pPr>
      <w:r w:rsidRPr="58C0743B">
        <w:rPr>
          <w:b/>
          <w:bCs/>
          <w:color w:val="000000" w:themeColor="text1"/>
          <w:sz w:val="20"/>
          <w:szCs w:val="20"/>
        </w:rPr>
        <w:t>Roberta Romano-Götsch</w:t>
      </w:r>
      <w:r w:rsidRPr="58C0743B">
        <w:rPr>
          <w:color w:val="000000" w:themeColor="text1"/>
          <w:sz w:val="20"/>
          <w:szCs w:val="20"/>
        </w:rPr>
        <w:t xml:space="preserve">  </w:t>
      </w:r>
      <w:r>
        <w:br/>
      </w:r>
      <w:r w:rsidRPr="58C0743B">
        <w:rPr>
          <w:color w:val="000000" w:themeColor="text1"/>
          <w:sz w:val="20"/>
          <w:szCs w:val="20"/>
        </w:rPr>
        <w:t xml:space="preserve">Porte-parole de l'OEB </w:t>
      </w:r>
      <w:r>
        <w:br/>
      </w:r>
      <w:r w:rsidRPr="58C0743B">
        <w:rPr>
          <w:color w:val="000000" w:themeColor="text1"/>
        </w:rPr>
        <w:t>Service presse de l'OEB</w:t>
      </w:r>
    </w:p>
    <w:p w:rsidR="05AD7383" w:rsidP="58C0743B" w:rsidRDefault="05AD7383" w14:paraId="580AB800" w14:textId="2F022AAB">
      <w:pPr>
        <w:spacing w:after="180"/>
        <w:rPr>
          <w:color w:val="000000" w:themeColor="text1"/>
          <w:sz w:val="20"/>
          <w:szCs w:val="20"/>
          <w:lang w:val="en-US"/>
        </w:rPr>
      </w:pPr>
      <w:hyperlink r:id="rId19">
        <w:r w:rsidRPr="58C0743B">
          <w:rPr>
            <w:rStyle w:val="Hyperlink"/>
            <w:sz w:val="20"/>
            <w:szCs w:val="20"/>
          </w:rPr>
          <w:t>press@epo.org</w:t>
        </w:r>
      </w:hyperlink>
      <w:r>
        <w:br/>
      </w:r>
      <w:r w:rsidRPr="58C0743B">
        <w:rPr>
          <w:color w:val="000000" w:themeColor="text1"/>
          <w:sz w:val="20"/>
          <w:szCs w:val="20"/>
        </w:rPr>
        <w:t>Tél. +49 89 2399-1833</w:t>
      </w:r>
    </w:p>
    <w:p w:rsidR="58C0743B" w:rsidP="58C0743B" w:rsidRDefault="58C0743B" w14:paraId="1F328D09" w14:textId="34F4DA7D">
      <w:pPr>
        <w:spacing w:line="240" w:lineRule="auto"/>
        <w:jc w:val="both"/>
        <w:rPr>
          <w:color w:val="000000" w:themeColor="text1"/>
          <w:sz w:val="18"/>
          <w:szCs w:val="18"/>
          <w:lang w:val="en-US"/>
        </w:rPr>
      </w:pPr>
    </w:p>
    <w:p w:rsidRPr="00BD3981" w:rsidR="05AD7383" w:rsidP="58C0743B" w:rsidRDefault="05AD7383" w14:paraId="3BDF6C5B" w14:textId="5A667D39">
      <w:pPr>
        <w:spacing w:line="240" w:lineRule="auto"/>
        <w:jc w:val="both"/>
        <w:rPr>
          <w:color w:val="000000" w:themeColor="text1"/>
          <w:sz w:val="18"/>
          <w:szCs w:val="18"/>
          <w:lang w:val="fr-CH"/>
        </w:rPr>
      </w:pPr>
      <w:r w:rsidRPr="58C0743B">
        <w:rPr>
          <w:b/>
          <w:bCs/>
          <w:color w:val="000000" w:themeColor="text1"/>
          <w:sz w:val="18"/>
          <w:szCs w:val="18"/>
        </w:rPr>
        <w:t>À propos du Prix de l'inventeur européen</w:t>
      </w:r>
      <w:r w:rsidRPr="58C0743B">
        <w:rPr>
          <w:rStyle w:val="eop"/>
          <w:color w:val="000000" w:themeColor="text1"/>
          <w:sz w:val="18"/>
          <w:szCs w:val="18"/>
        </w:rPr>
        <w:t> </w:t>
      </w:r>
    </w:p>
    <w:p w:rsidRPr="00BD3981" w:rsidR="05AD7383" w:rsidP="58C0743B" w:rsidRDefault="05AD7383" w14:paraId="213A438B" w14:textId="6090D649">
      <w:pPr>
        <w:spacing w:line="240" w:lineRule="auto"/>
        <w:jc w:val="both"/>
        <w:rPr>
          <w:color w:val="FB0007"/>
          <w:sz w:val="18"/>
          <w:szCs w:val="18"/>
          <w:lang w:val="fr-CH"/>
        </w:rPr>
      </w:pPr>
      <w:r w:rsidRPr="58C0743B">
        <w:rPr>
          <w:color w:val="000000" w:themeColor="text1"/>
          <w:sz w:val="18"/>
          <w:szCs w:val="18"/>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58C0743B">
        <w:rPr>
          <w:color w:val="FB0007"/>
          <w:sz w:val="18"/>
          <w:szCs w:val="18"/>
        </w:rPr>
        <w:t> </w:t>
      </w:r>
      <w:r w:rsidRPr="58C0743B">
        <w:rPr>
          <w:color w:val="000000" w:themeColor="text1"/>
          <w:sz w:val="18"/>
          <w:szCs w:val="18"/>
        </w:rPr>
        <w:t xml:space="preserve">L'ensemble des inventeurs et des inventrices doivent avoir obtenu un brevet européen pour leur invention. En savoir plus </w:t>
      </w:r>
      <w:hyperlink r:id="rId20">
        <w:r w:rsidRPr="58C0743B">
          <w:rPr>
            <w:rStyle w:val="Hyperlink"/>
            <w:sz w:val="18"/>
            <w:szCs w:val="18"/>
          </w:rPr>
          <w:t>ici</w:t>
        </w:r>
      </w:hyperlink>
      <w:r w:rsidRPr="58C0743B">
        <w:rPr>
          <w:color w:val="000000" w:themeColor="text1"/>
          <w:sz w:val="18"/>
          <w:szCs w:val="18"/>
        </w:rPr>
        <w:t xml:space="preserve"> sur les différentes catégories, les prix, les critères de sélection et la cérémonie retransmise en direct qui se déroulera le 2 juillet prochain à Berlin.</w:t>
      </w:r>
      <w:r w:rsidRPr="58C0743B">
        <w:rPr>
          <w:color w:val="FB0007"/>
          <w:sz w:val="18"/>
          <w:szCs w:val="18"/>
        </w:rPr>
        <w:t>    </w:t>
      </w:r>
    </w:p>
    <w:p w:rsidRPr="00BD3981" w:rsidR="58C0743B" w:rsidP="58C0743B" w:rsidRDefault="58C0743B" w14:paraId="7CC96C3A" w14:textId="72EC36F4">
      <w:pPr>
        <w:spacing w:line="240" w:lineRule="auto"/>
        <w:jc w:val="both"/>
        <w:rPr>
          <w:color w:val="000000" w:themeColor="text1"/>
          <w:sz w:val="18"/>
          <w:szCs w:val="18"/>
          <w:lang w:val="fr-CH"/>
        </w:rPr>
      </w:pPr>
    </w:p>
    <w:p w:rsidRPr="00BD3981" w:rsidR="05AD7383" w:rsidP="58C0743B" w:rsidRDefault="05AD7383" w14:paraId="072B489B" w14:textId="0DBEDDF6">
      <w:pPr>
        <w:spacing w:line="240" w:lineRule="auto"/>
        <w:jc w:val="both"/>
        <w:rPr>
          <w:color w:val="000000" w:themeColor="text1"/>
          <w:sz w:val="18"/>
          <w:szCs w:val="18"/>
          <w:lang w:val="fr-CH"/>
        </w:rPr>
      </w:pPr>
      <w:r w:rsidRPr="58C0743B">
        <w:rPr>
          <w:b/>
          <w:bCs/>
          <w:color w:val="000000" w:themeColor="text1"/>
          <w:sz w:val="18"/>
          <w:szCs w:val="18"/>
        </w:rPr>
        <w:t>À propos de l'OEB</w:t>
      </w:r>
      <w:r w:rsidRPr="58C0743B">
        <w:rPr>
          <w:rStyle w:val="eop"/>
          <w:color w:val="000000" w:themeColor="text1"/>
          <w:sz w:val="18"/>
          <w:szCs w:val="18"/>
        </w:rPr>
        <w:t> </w:t>
      </w:r>
    </w:p>
    <w:p w:rsidRPr="00BD3981" w:rsidR="05AD7383" w:rsidP="58C0743B" w:rsidRDefault="05AD7383" w14:paraId="640D7441" w14:textId="67EA9D4A">
      <w:pPr>
        <w:spacing w:line="240" w:lineRule="auto"/>
        <w:jc w:val="both"/>
        <w:rPr>
          <w:color w:val="000000" w:themeColor="text1"/>
          <w:sz w:val="18"/>
          <w:szCs w:val="18"/>
          <w:lang w:val="fr-CH"/>
        </w:rPr>
      </w:pPr>
      <w:r w:rsidRPr="58C0743B">
        <w:rPr>
          <w:color w:val="000000" w:themeColor="text1"/>
          <w:sz w:val="18"/>
          <w:szCs w:val="18"/>
        </w:rPr>
        <w:t>Avec ses 6 300 membres du personnel,</w:t>
      </w:r>
      <w:hyperlink r:id="rId21">
        <w:r w:rsidRPr="58C0743B">
          <w:rPr>
            <w:rStyle w:val="Hyperlink"/>
            <w:sz w:val="18"/>
            <w:szCs w:val="18"/>
          </w:rPr>
          <w:t> </w:t>
        </w:r>
      </w:hyperlink>
      <w:hyperlink r:id="rId22">
        <w:r w:rsidRPr="58C0743B">
          <w:rPr>
            <w:rStyle w:val="Hyperlink"/>
            <w:sz w:val="18"/>
            <w:szCs w:val="18"/>
          </w:rPr>
          <w:t>l'Office européen des brevets (OEB)</w:t>
        </w:r>
      </w:hyperlink>
      <w:r w:rsidRPr="58C0743B">
        <w:rPr>
          <w:color w:val="000000" w:themeColor="text1"/>
          <w:sz w:val="18"/>
          <w:szCs w:val="18"/>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58C0743B" w:rsidRDefault="58C0743B" w14:paraId="0CB8B654" w14:textId="260FDCD1"/>
    <w:sectPr w:rsidR="58C0743B">
      <w:headerReference w:type="default" r:id="rId23"/>
      <w:footerReference w:type="default" r:id="rId24"/>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373F" w:rsidRDefault="00CF373F" w14:paraId="329222E8" w14:textId="77777777">
      <w:pPr>
        <w:spacing w:line="240" w:lineRule="auto"/>
      </w:pPr>
      <w:r>
        <w:separator/>
      </w:r>
    </w:p>
  </w:endnote>
  <w:endnote w:type="continuationSeparator" w:id="0">
    <w:p w:rsidR="00CF373F" w:rsidRDefault="00CF373F" w14:paraId="7FA351B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D41F672-BBE3-41F3-A648-282AE444CC1A}"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AC6C5F5-3AFA-4F89-9CB8-A1949FCBA65E}"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2AC45EF" w:rsidTr="72AC45EF" w14:paraId="3FCC6423" w14:textId="77777777">
      <w:trPr>
        <w:trHeight w:val="300"/>
      </w:trPr>
      <w:tc>
        <w:tcPr>
          <w:tcW w:w="3120" w:type="dxa"/>
        </w:tcPr>
        <w:p w:rsidR="72AC45EF" w:rsidP="72AC45EF" w:rsidRDefault="72AC45EF" w14:paraId="15B0BCDD" w14:textId="54F805FA">
          <w:pPr>
            <w:pStyle w:val="Header"/>
            <w:ind w:left="-115"/>
          </w:pPr>
        </w:p>
      </w:tc>
      <w:tc>
        <w:tcPr>
          <w:tcW w:w="3120" w:type="dxa"/>
        </w:tcPr>
        <w:p w:rsidR="72AC45EF" w:rsidP="72AC45EF" w:rsidRDefault="72AC45EF" w14:paraId="60591B45" w14:textId="6A7B1593">
          <w:pPr>
            <w:pStyle w:val="Header"/>
            <w:jc w:val="center"/>
          </w:pPr>
        </w:p>
      </w:tc>
      <w:tc>
        <w:tcPr>
          <w:tcW w:w="3120" w:type="dxa"/>
        </w:tcPr>
        <w:p w:rsidR="72AC45EF" w:rsidP="72AC45EF" w:rsidRDefault="72AC45EF" w14:paraId="4E127D29" w14:textId="0FD38E62">
          <w:pPr>
            <w:pStyle w:val="Header"/>
            <w:ind w:right="-115"/>
            <w:jc w:val="right"/>
          </w:pPr>
        </w:p>
      </w:tc>
    </w:tr>
  </w:tbl>
  <w:p w:rsidR="72AC45EF" w:rsidP="72AC45EF" w:rsidRDefault="72AC45EF" w14:paraId="0400E4C4" w14:textId="70E68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373F" w:rsidRDefault="00CF373F" w14:paraId="256ED7D3" w14:textId="77777777">
      <w:pPr>
        <w:spacing w:line="240" w:lineRule="auto"/>
      </w:pPr>
      <w:r>
        <w:separator/>
      </w:r>
    </w:p>
  </w:footnote>
  <w:footnote w:type="continuationSeparator" w:id="0">
    <w:p w:rsidR="00CF373F" w:rsidRDefault="00CF373F" w14:paraId="34664B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72AC45EF" w:rsidTr="72AC45EF" w14:paraId="46D04300" w14:textId="77777777">
      <w:trPr>
        <w:trHeight w:val="300"/>
      </w:trPr>
      <w:tc>
        <w:tcPr>
          <w:tcW w:w="3120" w:type="dxa"/>
        </w:tcPr>
        <w:p w:rsidR="72AC45EF" w:rsidP="72AC45EF" w:rsidRDefault="72AC45EF" w14:paraId="2AB98A04" w14:textId="73905648">
          <w:pPr>
            <w:pStyle w:val="Header"/>
            <w:ind w:left="-115"/>
          </w:pPr>
          <w:r>
            <w:rPr>
              <w:noProof/>
            </w:rPr>
            <w:drawing>
              <wp:inline distT="0" distB="0" distL="0" distR="0" wp14:anchorId="31988C0A" wp14:editId="6751DDDB">
                <wp:extent cx="1847850" cy="695325"/>
                <wp:effectExtent l="0" t="0" r="0" b="0"/>
                <wp:docPr id="1808821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117" name="Picture 180882117"/>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72AC45EF" w:rsidP="72AC45EF" w:rsidRDefault="72AC45EF" w14:paraId="51794E22" w14:textId="0FD65395">
          <w:pPr>
            <w:pStyle w:val="Header"/>
            <w:jc w:val="center"/>
          </w:pPr>
        </w:p>
      </w:tc>
      <w:tc>
        <w:tcPr>
          <w:tcW w:w="3120" w:type="dxa"/>
        </w:tcPr>
        <w:p w:rsidR="72AC45EF" w:rsidP="72AC45EF" w:rsidRDefault="72AC45EF" w14:paraId="21C07EE4" w14:textId="4D9E7072">
          <w:pPr>
            <w:pStyle w:val="Header"/>
            <w:ind w:right="-115"/>
            <w:jc w:val="right"/>
          </w:pPr>
        </w:p>
      </w:tc>
    </w:tr>
  </w:tbl>
  <w:p w:rsidR="72AC45EF" w:rsidP="72AC45EF" w:rsidRDefault="72AC45EF" w14:paraId="2294B873" w14:textId="6BB1D90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cZGkEEC" int2:invalidationBookmarkName="" int2:hashCode="1fEMm8g3BpSkFc" int2:id="wCxvjQMR">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40E3E"/>
    <w:multiLevelType w:val="hybridMultilevel"/>
    <w:tmpl w:val="76041148"/>
    <w:lvl w:ilvl="0" w:tplc="C2BE7986">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4A3D4B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DE1CDA"/>
    <w:multiLevelType w:val="hybridMultilevel"/>
    <w:tmpl w:val="318EA0D4"/>
    <w:lvl w:ilvl="0" w:tplc="A9B27E28">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818911387">
    <w:abstractNumId w:val="1"/>
  </w:num>
  <w:num w:numId="2" w16cid:durableId="2006979160">
    <w:abstractNumId w:val="0"/>
  </w:num>
  <w:num w:numId="3" w16cid:durableId="431055767">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7A5"/>
    <w:rsid w:val="00003325"/>
    <w:rsid w:val="000145AD"/>
    <w:rsid w:val="000D3F15"/>
    <w:rsid w:val="000D6C22"/>
    <w:rsid w:val="0012530A"/>
    <w:rsid w:val="00146C58"/>
    <w:rsid w:val="00192DC2"/>
    <w:rsid w:val="00240C48"/>
    <w:rsid w:val="0025412C"/>
    <w:rsid w:val="002655C2"/>
    <w:rsid w:val="0028F781"/>
    <w:rsid w:val="002E7ACC"/>
    <w:rsid w:val="0031524E"/>
    <w:rsid w:val="0036707A"/>
    <w:rsid w:val="00414675"/>
    <w:rsid w:val="00562ABB"/>
    <w:rsid w:val="00564F47"/>
    <w:rsid w:val="00571233"/>
    <w:rsid w:val="005822B7"/>
    <w:rsid w:val="006366B2"/>
    <w:rsid w:val="00642E47"/>
    <w:rsid w:val="00661819"/>
    <w:rsid w:val="0066254B"/>
    <w:rsid w:val="006857BB"/>
    <w:rsid w:val="006C06D1"/>
    <w:rsid w:val="006D1D8F"/>
    <w:rsid w:val="0077105B"/>
    <w:rsid w:val="00776F3F"/>
    <w:rsid w:val="007E0238"/>
    <w:rsid w:val="0083445B"/>
    <w:rsid w:val="008D3751"/>
    <w:rsid w:val="008F73AB"/>
    <w:rsid w:val="00920212"/>
    <w:rsid w:val="00962F3D"/>
    <w:rsid w:val="009714F1"/>
    <w:rsid w:val="00A11D26"/>
    <w:rsid w:val="00AA5F68"/>
    <w:rsid w:val="00B0C597"/>
    <w:rsid w:val="00B81FC0"/>
    <w:rsid w:val="00BC1237"/>
    <w:rsid w:val="00BD3981"/>
    <w:rsid w:val="00BD6A63"/>
    <w:rsid w:val="00C43C82"/>
    <w:rsid w:val="00C927A5"/>
    <w:rsid w:val="00CA3F1A"/>
    <w:rsid w:val="00CB69DF"/>
    <w:rsid w:val="00CF373F"/>
    <w:rsid w:val="00D060F3"/>
    <w:rsid w:val="00D30748"/>
    <w:rsid w:val="00D84F53"/>
    <w:rsid w:val="00E0990F"/>
    <w:rsid w:val="00E32570"/>
    <w:rsid w:val="00E84D2C"/>
    <w:rsid w:val="00F5694E"/>
    <w:rsid w:val="0117DF7B"/>
    <w:rsid w:val="02E25732"/>
    <w:rsid w:val="02FDF881"/>
    <w:rsid w:val="03579F3F"/>
    <w:rsid w:val="035EBD5F"/>
    <w:rsid w:val="0379C1E3"/>
    <w:rsid w:val="044C0E63"/>
    <w:rsid w:val="0490C1F2"/>
    <w:rsid w:val="04D2AD8B"/>
    <w:rsid w:val="04DEE023"/>
    <w:rsid w:val="05937F90"/>
    <w:rsid w:val="0595EA01"/>
    <w:rsid w:val="05AD7383"/>
    <w:rsid w:val="0607ADB6"/>
    <w:rsid w:val="0771D7FA"/>
    <w:rsid w:val="07DEE710"/>
    <w:rsid w:val="08957121"/>
    <w:rsid w:val="08BBC3AC"/>
    <w:rsid w:val="093025DD"/>
    <w:rsid w:val="0944D973"/>
    <w:rsid w:val="0946F9EC"/>
    <w:rsid w:val="0947075B"/>
    <w:rsid w:val="098CDC30"/>
    <w:rsid w:val="09C22659"/>
    <w:rsid w:val="0A9F76B7"/>
    <w:rsid w:val="0B2680F9"/>
    <w:rsid w:val="0B457586"/>
    <w:rsid w:val="0B937373"/>
    <w:rsid w:val="0BABCB8D"/>
    <w:rsid w:val="0BB9A99F"/>
    <w:rsid w:val="0C1B29DE"/>
    <w:rsid w:val="0C1B92C4"/>
    <w:rsid w:val="0C1CCA7B"/>
    <w:rsid w:val="0CCE76F4"/>
    <w:rsid w:val="0DCB07B0"/>
    <w:rsid w:val="0DEE1B3D"/>
    <w:rsid w:val="0E5A8F4B"/>
    <w:rsid w:val="0F8047CC"/>
    <w:rsid w:val="1060D4C3"/>
    <w:rsid w:val="10C0BEE3"/>
    <w:rsid w:val="10E600BB"/>
    <w:rsid w:val="10EC8445"/>
    <w:rsid w:val="1108D667"/>
    <w:rsid w:val="117AA115"/>
    <w:rsid w:val="11AAA3C1"/>
    <w:rsid w:val="11BF0F05"/>
    <w:rsid w:val="1220F112"/>
    <w:rsid w:val="12CCE9A9"/>
    <w:rsid w:val="12FA5201"/>
    <w:rsid w:val="13A552F8"/>
    <w:rsid w:val="13AE40F0"/>
    <w:rsid w:val="144BB0D9"/>
    <w:rsid w:val="149AF6F1"/>
    <w:rsid w:val="14A2337F"/>
    <w:rsid w:val="16A3E23F"/>
    <w:rsid w:val="17A997E1"/>
    <w:rsid w:val="1881DBD4"/>
    <w:rsid w:val="18899010"/>
    <w:rsid w:val="19108033"/>
    <w:rsid w:val="19D30E80"/>
    <w:rsid w:val="19DA5C78"/>
    <w:rsid w:val="1A6C80CD"/>
    <w:rsid w:val="1AD3C46B"/>
    <w:rsid w:val="1AF24E87"/>
    <w:rsid w:val="1B3CB1F8"/>
    <w:rsid w:val="1B569C53"/>
    <w:rsid w:val="1B637461"/>
    <w:rsid w:val="1CB7910F"/>
    <w:rsid w:val="1D11DEEA"/>
    <w:rsid w:val="1D3B22EA"/>
    <w:rsid w:val="1D7CA582"/>
    <w:rsid w:val="1DC628DF"/>
    <w:rsid w:val="1E7C0DAC"/>
    <w:rsid w:val="1ED15E2C"/>
    <w:rsid w:val="1EF2F5C9"/>
    <w:rsid w:val="1F52C025"/>
    <w:rsid w:val="2040830A"/>
    <w:rsid w:val="20590BC3"/>
    <w:rsid w:val="2103584F"/>
    <w:rsid w:val="21452E71"/>
    <w:rsid w:val="21697A5E"/>
    <w:rsid w:val="21C64599"/>
    <w:rsid w:val="21DBFD69"/>
    <w:rsid w:val="22415D81"/>
    <w:rsid w:val="22916CEF"/>
    <w:rsid w:val="22CED179"/>
    <w:rsid w:val="23BFD380"/>
    <w:rsid w:val="23EAB5E6"/>
    <w:rsid w:val="23EBB1F3"/>
    <w:rsid w:val="24024C37"/>
    <w:rsid w:val="24C5AB41"/>
    <w:rsid w:val="24DEBD94"/>
    <w:rsid w:val="25140A74"/>
    <w:rsid w:val="25143483"/>
    <w:rsid w:val="25156FED"/>
    <w:rsid w:val="2515CB8C"/>
    <w:rsid w:val="25AE92D5"/>
    <w:rsid w:val="260D93FF"/>
    <w:rsid w:val="265447EC"/>
    <w:rsid w:val="2659AD77"/>
    <w:rsid w:val="2689A58A"/>
    <w:rsid w:val="26989723"/>
    <w:rsid w:val="26C7B8E9"/>
    <w:rsid w:val="2707C4CE"/>
    <w:rsid w:val="27289A88"/>
    <w:rsid w:val="27DB0E33"/>
    <w:rsid w:val="2885F06F"/>
    <w:rsid w:val="28967D45"/>
    <w:rsid w:val="29071074"/>
    <w:rsid w:val="29568A1A"/>
    <w:rsid w:val="296C9A9D"/>
    <w:rsid w:val="299F641E"/>
    <w:rsid w:val="29BE45F0"/>
    <w:rsid w:val="29CA9055"/>
    <w:rsid w:val="2A727383"/>
    <w:rsid w:val="2B079ABE"/>
    <w:rsid w:val="2B893DAE"/>
    <w:rsid w:val="2BD8748D"/>
    <w:rsid w:val="2BE6F84D"/>
    <w:rsid w:val="2C0D9BFE"/>
    <w:rsid w:val="2C107ECC"/>
    <w:rsid w:val="2CFEDA46"/>
    <w:rsid w:val="2D3827EF"/>
    <w:rsid w:val="2DAC4FEA"/>
    <w:rsid w:val="2DF92186"/>
    <w:rsid w:val="2E5C12F1"/>
    <w:rsid w:val="2E785ED2"/>
    <w:rsid w:val="2F25930E"/>
    <w:rsid w:val="2F81B0AD"/>
    <w:rsid w:val="2FD0A537"/>
    <w:rsid w:val="2FF07EA5"/>
    <w:rsid w:val="304E1D8E"/>
    <w:rsid w:val="308768AC"/>
    <w:rsid w:val="3091ABD3"/>
    <w:rsid w:val="314B4DE0"/>
    <w:rsid w:val="3194FF3D"/>
    <w:rsid w:val="31D25402"/>
    <w:rsid w:val="3257A370"/>
    <w:rsid w:val="3290B52D"/>
    <w:rsid w:val="329575C4"/>
    <w:rsid w:val="32B21AE8"/>
    <w:rsid w:val="32D837E7"/>
    <w:rsid w:val="3361939B"/>
    <w:rsid w:val="34536F7E"/>
    <w:rsid w:val="345A0056"/>
    <w:rsid w:val="348F7DED"/>
    <w:rsid w:val="34C16003"/>
    <w:rsid w:val="34C46E6A"/>
    <w:rsid w:val="35EB07C9"/>
    <w:rsid w:val="36A99F80"/>
    <w:rsid w:val="370462F4"/>
    <w:rsid w:val="373C5FA2"/>
    <w:rsid w:val="396CB49E"/>
    <w:rsid w:val="396E5D2B"/>
    <w:rsid w:val="39B07E42"/>
    <w:rsid w:val="3B340E9A"/>
    <w:rsid w:val="3B418546"/>
    <w:rsid w:val="3B58B2F5"/>
    <w:rsid w:val="3B6D955B"/>
    <w:rsid w:val="3B6E7BE9"/>
    <w:rsid w:val="3B939BEB"/>
    <w:rsid w:val="3BBC1A29"/>
    <w:rsid w:val="3C7C180F"/>
    <w:rsid w:val="3C8C335A"/>
    <w:rsid w:val="3DC13C6E"/>
    <w:rsid w:val="3DD299BF"/>
    <w:rsid w:val="3DEA431F"/>
    <w:rsid w:val="3E1AAF20"/>
    <w:rsid w:val="3E25C723"/>
    <w:rsid w:val="3EB3C795"/>
    <w:rsid w:val="3ECC42C4"/>
    <w:rsid w:val="3F8DD9B5"/>
    <w:rsid w:val="3FA3FBBB"/>
    <w:rsid w:val="3FA9C312"/>
    <w:rsid w:val="40B7D5E3"/>
    <w:rsid w:val="41079CC3"/>
    <w:rsid w:val="4174B158"/>
    <w:rsid w:val="41C5D79D"/>
    <w:rsid w:val="4255CDE0"/>
    <w:rsid w:val="42C6FEA6"/>
    <w:rsid w:val="43AF5B32"/>
    <w:rsid w:val="43F6FA99"/>
    <w:rsid w:val="44C955AD"/>
    <w:rsid w:val="44DFFDEF"/>
    <w:rsid w:val="458A13E3"/>
    <w:rsid w:val="45D5FEAB"/>
    <w:rsid w:val="461152E4"/>
    <w:rsid w:val="4660C099"/>
    <w:rsid w:val="46883604"/>
    <w:rsid w:val="4690B071"/>
    <w:rsid w:val="46C0E6F6"/>
    <w:rsid w:val="471F166F"/>
    <w:rsid w:val="4723D175"/>
    <w:rsid w:val="47291784"/>
    <w:rsid w:val="4759B438"/>
    <w:rsid w:val="4881372B"/>
    <w:rsid w:val="48CC7884"/>
    <w:rsid w:val="49601F0B"/>
    <w:rsid w:val="49BA3201"/>
    <w:rsid w:val="49BBA146"/>
    <w:rsid w:val="49F322EA"/>
    <w:rsid w:val="4A03461A"/>
    <w:rsid w:val="4A0AD785"/>
    <w:rsid w:val="4AC8E260"/>
    <w:rsid w:val="4AE93395"/>
    <w:rsid w:val="4B17CE9F"/>
    <w:rsid w:val="4B8C33C2"/>
    <w:rsid w:val="4B9675E7"/>
    <w:rsid w:val="4C69758B"/>
    <w:rsid w:val="4D6099F5"/>
    <w:rsid w:val="4D916020"/>
    <w:rsid w:val="4DC0BCA7"/>
    <w:rsid w:val="4DF3A423"/>
    <w:rsid w:val="4E544F10"/>
    <w:rsid w:val="4E954FD2"/>
    <w:rsid w:val="4ECDA598"/>
    <w:rsid w:val="4EEC7C07"/>
    <w:rsid w:val="4EEC7F6C"/>
    <w:rsid w:val="4EF8A16C"/>
    <w:rsid w:val="4F1014AE"/>
    <w:rsid w:val="4F1DDB48"/>
    <w:rsid w:val="4F36F74E"/>
    <w:rsid w:val="4F4FB5DF"/>
    <w:rsid w:val="4F6DDBB3"/>
    <w:rsid w:val="4F903745"/>
    <w:rsid w:val="50E71D55"/>
    <w:rsid w:val="519A0A10"/>
    <w:rsid w:val="524B3C93"/>
    <w:rsid w:val="52AD3959"/>
    <w:rsid w:val="52E8B1BF"/>
    <w:rsid w:val="536E0481"/>
    <w:rsid w:val="53B7F3AF"/>
    <w:rsid w:val="5423309E"/>
    <w:rsid w:val="5424EEAC"/>
    <w:rsid w:val="5427C478"/>
    <w:rsid w:val="543F3094"/>
    <w:rsid w:val="545ECFBF"/>
    <w:rsid w:val="548A3C8B"/>
    <w:rsid w:val="55447415"/>
    <w:rsid w:val="557D86E3"/>
    <w:rsid w:val="55B0CE98"/>
    <w:rsid w:val="55E2A206"/>
    <w:rsid w:val="5612FF94"/>
    <w:rsid w:val="5653CFB9"/>
    <w:rsid w:val="56B445AA"/>
    <w:rsid w:val="570B2A6E"/>
    <w:rsid w:val="5752C5FC"/>
    <w:rsid w:val="578268CA"/>
    <w:rsid w:val="57B7E39E"/>
    <w:rsid w:val="58C0743B"/>
    <w:rsid w:val="594E0392"/>
    <w:rsid w:val="59D14B53"/>
    <w:rsid w:val="5A023C98"/>
    <w:rsid w:val="5A911C14"/>
    <w:rsid w:val="5A917868"/>
    <w:rsid w:val="5A959C4E"/>
    <w:rsid w:val="5A9CD61D"/>
    <w:rsid w:val="5B669158"/>
    <w:rsid w:val="5BB83679"/>
    <w:rsid w:val="5BC41BDC"/>
    <w:rsid w:val="5C450669"/>
    <w:rsid w:val="5CBA02A0"/>
    <w:rsid w:val="5D999695"/>
    <w:rsid w:val="5DE0E809"/>
    <w:rsid w:val="5E408735"/>
    <w:rsid w:val="5E715EBA"/>
    <w:rsid w:val="5F936D62"/>
    <w:rsid w:val="5FFCDC96"/>
    <w:rsid w:val="60745859"/>
    <w:rsid w:val="60E8AC5F"/>
    <w:rsid w:val="61A16C79"/>
    <w:rsid w:val="61C9387A"/>
    <w:rsid w:val="61CF6B88"/>
    <w:rsid w:val="62A759E5"/>
    <w:rsid w:val="62C47D23"/>
    <w:rsid w:val="62C78607"/>
    <w:rsid w:val="63375CEA"/>
    <w:rsid w:val="637B16C0"/>
    <w:rsid w:val="63AB9AE3"/>
    <w:rsid w:val="63C09BC6"/>
    <w:rsid w:val="64AC0A80"/>
    <w:rsid w:val="64E3BBA3"/>
    <w:rsid w:val="6544A7BB"/>
    <w:rsid w:val="65730A3C"/>
    <w:rsid w:val="65790758"/>
    <w:rsid w:val="66971EE8"/>
    <w:rsid w:val="66F230D3"/>
    <w:rsid w:val="67368D31"/>
    <w:rsid w:val="673750B6"/>
    <w:rsid w:val="69796957"/>
    <w:rsid w:val="697D6DDD"/>
    <w:rsid w:val="69A25641"/>
    <w:rsid w:val="6A1B99E6"/>
    <w:rsid w:val="6A478A7A"/>
    <w:rsid w:val="6A76C8FC"/>
    <w:rsid w:val="6B38CDF2"/>
    <w:rsid w:val="6B412EAC"/>
    <w:rsid w:val="6C3EA2C2"/>
    <w:rsid w:val="6CD23D94"/>
    <w:rsid w:val="6CDD499B"/>
    <w:rsid w:val="6D88B5BB"/>
    <w:rsid w:val="6E16263E"/>
    <w:rsid w:val="6E222E0C"/>
    <w:rsid w:val="6E794BFA"/>
    <w:rsid w:val="6F2CD6FE"/>
    <w:rsid w:val="6F5F4C9B"/>
    <w:rsid w:val="6F868A25"/>
    <w:rsid w:val="6F970C1B"/>
    <w:rsid w:val="6FDF00DB"/>
    <w:rsid w:val="725BA36B"/>
    <w:rsid w:val="72781922"/>
    <w:rsid w:val="728F8D02"/>
    <w:rsid w:val="72AC45EF"/>
    <w:rsid w:val="734220E5"/>
    <w:rsid w:val="7354D2F2"/>
    <w:rsid w:val="73557CDA"/>
    <w:rsid w:val="7362A2A7"/>
    <w:rsid w:val="73BCF333"/>
    <w:rsid w:val="73F01362"/>
    <w:rsid w:val="741AD754"/>
    <w:rsid w:val="75BDAB00"/>
    <w:rsid w:val="7741A4F4"/>
    <w:rsid w:val="77F095E2"/>
    <w:rsid w:val="77F1EBE8"/>
    <w:rsid w:val="7802C4C2"/>
    <w:rsid w:val="78333B43"/>
    <w:rsid w:val="78971E5C"/>
    <w:rsid w:val="78B15541"/>
    <w:rsid w:val="78C32936"/>
    <w:rsid w:val="78C6DC1A"/>
    <w:rsid w:val="78E84B69"/>
    <w:rsid w:val="792DB4F3"/>
    <w:rsid w:val="796062F6"/>
    <w:rsid w:val="79A8EB84"/>
    <w:rsid w:val="79AC6969"/>
    <w:rsid w:val="79C37041"/>
    <w:rsid w:val="79D20244"/>
    <w:rsid w:val="79ED82AE"/>
    <w:rsid w:val="7ADFC68A"/>
    <w:rsid w:val="7B40EEFB"/>
    <w:rsid w:val="7BDE947D"/>
    <w:rsid w:val="7C1ECAF6"/>
    <w:rsid w:val="7C9B2C52"/>
    <w:rsid w:val="7D10DBD5"/>
    <w:rsid w:val="7D4E0176"/>
    <w:rsid w:val="7D793BCB"/>
    <w:rsid w:val="7DC21484"/>
    <w:rsid w:val="7E6CE60E"/>
    <w:rsid w:val="7EDA5372"/>
    <w:rsid w:val="7F0873ED"/>
    <w:rsid w:val="7F4F3690"/>
    <w:rsid w:val="7F95AC87"/>
    <w:rsid w:val="7FB11617"/>
    <w:rsid w:val="7FF74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FB7A"/>
  <w15:docId w15:val="{85A532A5-4458-49E5-89F2-4ED57DB2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822B7"/>
    <w:rPr>
      <w:b/>
      <w:bCs/>
    </w:rPr>
  </w:style>
  <w:style w:type="character" w:styleId="CommentSubjectChar" w:customStyle="1">
    <w:name w:val="Comment Subject Char"/>
    <w:basedOn w:val="CommentTextChar"/>
    <w:link w:val="CommentSubject"/>
    <w:uiPriority w:val="99"/>
    <w:semiHidden/>
    <w:rsid w:val="005822B7"/>
    <w:rPr>
      <w:b/>
      <w:bCs/>
      <w:sz w:val="20"/>
      <w:szCs w:val="20"/>
    </w:rPr>
  </w:style>
  <w:style w:type="paragraph" w:styleId="Revision">
    <w:name w:val="Revision"/>
    <w:hidden/>
    <w:uiPriority w:val="99"/>
    <w:semiHidden/>
    <w:rsid w:val="00920212"/>
    <w:pPr>
      <w:spacing w:line="240" w:lineRule="auto"/>
    </w:pPr>
  </w:style>
  <w:style w:type="paragraph" w:styleId="ListParagraph">
    <w:name w:val="List Paragraph"/>
    <w:basedOn w:val="Normal"/>
    <w:uiPriority w:val="34"/>
    <w:qFormat/>
    <w:rsid w:val="008D3751"/>
    <w:pPr>
      <w:ind w:left="720"/>
      <w:contextualSpacing/>
    </w:pPr>
  </w:style>
  <w:style w:type="character" w:styleId="FollowedHyperlink">
    <w:name w:val="FollowedHyperlink"/>
    <w:basedOn w:val="DefaultParagraphFont"/>
    <w:uiPriority w:val="99"/>
    <w:semiHidden/>
    <w:unhideWhenUsed/>
    <w:rsid w:val="002655C2"/>
    <w:rPr>
      <w:color w:val="800080" w:themeColor="followedHyperlink"/>
      <w:u w:val="single"/>
    </w:rPr>
  </w:style>
  <w:style w:type="paragraph" w:styleId="Header">
    <w:name w:val="header"/>
    <w:basedOn w:val="Normal"/>
    <w:uiPriority w:val="99"/>
    <w:unhideWhenUsed/>
    <w:rsid w:val="72AC45EF"/>
    <w:pPr>
      <w:tabs>
        <w:tab w:val="center" w:pos="4680"/>
        <w:tab w:val="right" w:pos="9360"/>
      </w:tabs>
      <w:spacing w:line="240" w:lineRule="auto"/>
    </w:pPr>
  </w:style>
  <w:style w:type="paragraph" w:styleId="Footer">
    <w:name w:val="footer"/>
    <w:basedOn w:val="Normal"/>
    <w:uiPriority w:val="99"/>
    <w:unhideWhenUsed/>
    <w:rsid w:val="72AC45E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op" w:customStyle="1">
    <w:name w:val="eop"/>
    <w:basedOn w:val="DefaultParagraphFont"/>
    <w:uiPriority w:val="1"/>
    <w:rsid w:val="58C0743B"/>
    <w:rPr>
      <w:rFonts w:ascii="Arial" w:hAnsi="Arial"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mam.apps.epo.org/catdv/sharing/view-shared-cliplist.jsp?uid=562ec1ec-67b8-e245-e6b1-fe47d39ef8cc" TargetMode="External" Id="rId13" /><Relationship Type="http://schemas.openxmlformats.org/officeDocument/2006/relationships/hyperlink" Target="https://www.epo.org/fr/news-events/european-inventor-award/meet-the-finalists/angeliki-triantafyllou?mtm_camp=pressrelease&amp;mtm_key=eia2026&amp;mtm_medium=press"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yperlink" Target="https://www.epo.org/fr?mtm_campaign=EIA2023&amp;mtm_group=press&amp;mtm_keyword=EIA-pressrelease&amp;mtm_medium=press" TargetMode="Externa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epo.org/fr/news-events/european-inventor-award/2026-event?mtm_camp=pressrelease&amp;mtm_key=eia2026&amp;mtm_medium=pres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knowledge4policy.ec.europa.eu/health-promotion-knowledge-gateway/dietary-fibre_en" TargetMode="External" Id="rId16" /><Relationship Type="http://schemas.openxmlformats.org/officeDocument/2006/relationships/hyperlink" Target="https://www.epo.org/fr/news-events/european-inventor-award?mtm_camp=pressrelease&amp;mtm_key=eia2026&amp;mtm_medium=press"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1.xml" Id="rId24" /><Relationship Type="http://schemas.openxmlformats.org/officeDocument/2006/relationships/customXml" Target="../customXml/item5.xml" Id="rId5" /><Relationship Type="http://schemas.openxmlformats.org/officeDocument/2006/relationships/hyperlink" Target="https://www.sciencedirect.com/science/chapter/edited-volume/abs/pii/B9780443248207000304" TargetMode="External" Id="rId15" /><Relationship Type="http://schemas.openxmlformats.org/officeDocument/2006/relationships/header" Target="header1.xml" Id="rId23" /><Relationship Type="http://schemas.microsoft.com/office/2019/05/relationships/documenttasks" Target="documenttasks/documenttasks1.xml" Id="rId28" /><Relationship Type="http://schemas.openxmlformats.org/officeDocument/2006/relationships/webSettings" Target="webSettings.xml" Id="rId10" /><Relationship Type="http://schemas.openxmlformats.org/officeDocument/2006/relationships/hyperlink" Target="mailto:press@epo.org"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sciencedirect.com/science/chapter/edited-volume/abs/pii/B9780443248207000304" TargetMode="External" Id="rId14" /><Relationship Type="http://schemas.openxmlformats.org/officeDocument/2006/relationships/hyperlink" Target="https://www.epo.org/fr?mtm_camp=pressrelease&amp;mtm_key=eia2026&amp;mtm_medium=press" TargetMode="Externa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742F999-2487-4B30-962A-9B9D11B410BF}">
    <t:Anchor>
      <t:Comment id="1028175404"/>
    </t:Anchor>
    <t:History>
      <t:Event id="{D9B8DCEB-C1A1-492F-B393-EDA675370519}" time="2026-02-05T13:23:14.583Z">
        <t:Attribution userId="S::lsixto@epo.org::6ee5da96-1fb0-4e99-b876-8d8667b91400" userProvider="AD" userName="Lucia Sixto Barcia"/>
        <t:Anchor>
          <t:Comment id="1028175404"/>
        </t:Anchor>
        <t:Create/>
      </t:Event>
      <t:Event id="{D0F84F44-AA48-4641-8DDE-98087664DFFB}" time="2026-02-05T13:23:14.583Z">
        <t:Attribution userId="S::lsixto@epo.org::6ee5da96-1fb0-4e99-b876-8d8667b91400" userProvider="AD" userName="Lucia Sixto Barcia"/>
        <t:Anchor>
          <t:Comment id="1028175404"/>
        </t:Anchor>
        <t:Assign userId="S::srasbash.external@epo.org::b4518801-41ad-4802-9959-f90ed3328e0d" userProvider="AD" userName="Sophie Rasbash (External)"/>
      </t:Event>
      <t:Event id="{69C08140-0E17-48E8-B1DC-2BF7FCA5A3CC}" time="2026-02-05T13:23:14.583Z">
        <t:Attribution userId="S::lsixto@epo.org::6ee5da96-1fb0-4e99-b876-8d8667b91400" userProvider="AD" userName="Lucia Sixto Barcia"/>
        <t:Anchor>
          <t:Comment id="1028175404"/>
        </t:Anchor>
        <t:SetTitle title="I would say it in perfect tense, this has been driven demand for the last years... @Sophie Rasbash (External) to change/confirm if this makes sense"/>
      </t:Event>
    </t:History>
  </t:Task>
  <t:Task id="{01CC1614-F438-457C-AEE9-1B2AAF6D2B65}">
    <t:Anchor>
      <t:Comment id="539625918"/>
    </t:Anchor>
    <t:History>
      <t:Event id="{2D63AAA7-A6D3-42F3-97C8-A85E2D89D405}" time="2026-02-05T13:24:27.811Z">
        <t:Attribution userId="S::lsixto@epo.org::6ee5da96-1fb0-4e99-b876-8d8667b91400" userProvider="AD" userName="Lucia Sixto Barcia"/>
        <t:Anchor>
          <t:Comment id="539625918"/>
        </t:Anchor>
        <t:Create/>
      </t:Event>
      <t:Event id="{B5939B1B-7FE3-4B8A-9CF8-3713D4195D18}" time="2026-02-05T13:24:27.811Z">
        <t:Attribution userId="S::lsixto@epo.org::6ee5da96-1fb0-4e99-b876-8d8667b91400" userProvider="AD" userName="Lucia Sixto Barcia"/>
        <t:Anchor>
          <t:Comment id="539625918"/>
        </t:Anchor>
        <t:Assign userId="S::srasbash.external@epo.org::b4518801-41ad-4802-9959-f90ed3328e0d" userProvider="AD" userName="Sophie Rasbash (External)"/>
      </t:Event>
      <t:Event id="{72275BE7-6617-4DB6-B3F1-0223762AB1CB}" time="2026-02-05T13:24:27.811Z">
        <t:Attribution userId="S::lsixto@epo.org::6ee5da96-1fb0-4e99-b876-8d8667b91400" userProvider="AD" userName="Lucia Sixto Barcia"/>
        <t:Anchor>
          <t:Comment id="539625918"/>
        </t:Anchor>
        <t:SetTitle title="@Sophie Rasbash (External) could you please add it?"/>
      </t:Event>
      <t:Event id="{BA5D62E8-D963-42AD-BBF6-8C5C5D63829C}" time="2026-02-05T13:41:14.49Z">
        <t:Attribution userId="S::srasbash.external@epo.org::b4518801-41ad-4802-9959-f90ed3328e0d" userProvider="AD" userName="Sophie Rasbash (External)"/>
        <t:Progress percentComplete="100"/>
      </t:Event>
    </t:History>
  </t:Task>
  <t:Task id="{A5DDF4EF-F650-4237-85C7-BA38A64EB4F8}">
    <t:Anchor>
      <t:Comment id="414018747"/>
    </t:Anchor>
    <t:History>
      <t:Event id="{DE642A83-CDEC-4D00-8E2B-B50FAC420966}" time="2026-02-05T13:34:45.408Z">
        <t:Attribution userId="S::lsixto@epo.org::6ee5da96-1fb0-4e99-b876-8d8667b91400" userProvider="AD" userName="Lucia Sixto Barcia"/>
        <t:Anchor>
          <t:Comment id="414018747"/>
        </t:Anchor>
        <t:Create/>
      </t:Event>
      <t:Event id="{D2472F81-877B-40E1-B374-EE4BF9DF0E60}" time="2026-02-05T13:34:45.408Z">
        <t:Attribution userId="S::lsixto@epo.org::6ee5da96-1fb0-4e99-b876-8d8667b91400" userProvider="AD" userName="Lucia Sixto Barcia"/>
        <t:Anchor>
          <t:Comment id="414018747"/>
        </t:Anchor>
        <t:Assign userId="S::srasbash.external@epo.org::b4518801-41ad-4802-9959-f90ed3328e0d" userProvider="AD" userName="Sophie Rasbash (External)"/>
      </t:Event>
      <t:Event id="{04E7F66D-51EC-49F9-8584-DEC5958C0C84}" time="2026-02-05T13:34:45.408Z">
        <t:Attribution userId="S::lsixto@epo.org::6ee5da96-1fb0-4e99-b876-8d8667b91400" userProvider="AD" userName="Lucia Sixto Barcia"/>
        <t:Anchor>
          <t:Comment id="414018747"/>
        </t:Anchor>
        <t:SetTitle title="Tricky one bearing in mind the context of Oatly not wanting to promote. It says in a way that the company might have thrived thanks to their invention. So, please pick another one. @Sophie Rasbash (Extern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TAS0-850928080-124479</_dlc_DocId>
    <_dlc_DocIdUrl xmlns="f2e99cb4-f4f9-415e-b3d9-1292be195fdc">
      <Url>https://byblos2019.internal.epo.org/sites/TAS/_layouts/15/DocIdRedir.aspx?ID=TAS0-850928080-124479</Url>
      <Description>TAS0-850928080-124479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FC43574B-CFD0-4F40-9974-25F494447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730DD-095B-4D89-AC1D-798E223A41F3}">
  <ds:schemaRefs>
    <ds:schemaRef ds:uri="http://schemas.openxmlformats.org/officeDocument/2006/bibliography"/>
  </ds:schemaRefs>
</ds:datastoreItem>
</file>

<file path=customXml/itemProps3.xml><?xml version="1.0" encoding="utf-8"?>
<ds:datastoreItem xmlns:ds="http://schemas.openxmlformats.org/officeDocument/2006/customXml" ds:itemID="{12AE0979-8EB3-47D2-90E7-7B099716F665}">
  <ds:schemaRefs>
    <ds:schemaRef ds:uri="Microsoft.SharePoint.Taxonomy.ContentTypeSync"/>
  </ds:schemaRefs>
</ds:datastoreItem>
</file>

<file path=customXml/itemProps4.xml><?xml version="1.0" encoding="utf-8"?>
<ds:datastoreItem xmlns:ds="http://schemas.openxmlformats.org/officeDocument/2006/customXml" ds:itemID="{8D8ACE7B-C5C1-47B0-BDC9-881400336F81}">
  <ds:schemaRefs>
    <ds:schemaRef ds:uri="http://schemas.microsoft.com/sharepoint/events"/>
  </ds:schemaRefs>
</ds:datastoreItem>
</file>

<file path=customXml/itemProps5.xml><?xml version="1.0" encoding="utf-8"?>
<ds:datastoreItem xmlns:ds="http://schemas.openxmlformats.org/officeDocument/2006/customXml" ds:itemID="{986643AE-5620-4F46-B15A-278633402E3A}">
  <ds:schemaRefs>
    <ds:schemaRef ds:uri="http://schemas.microsoft.com/sharepoint/v3/contenttype/forms"/>
  </ds:schemaRefs>
</ds:datastoreItem>
</file>

<file path=customXml/itemProps6.xml><?xml version="1.0" encoding="utf-8"?>
<ds:datastoreItem xmlns:ds="http://schemas.openxmlformats.org/officeDocument/2006/customXml" ds:itemID="{C6E3795B-CDD7-4097-806F-5C10388C73AB}">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Pauline Rocheteau (External)</dc:creator>
  <lastModifiedBy>Sophie Rasbash (External)</lastModifiedBy>
  <revision>38</revision>
  <dcterms:created xsi:type="dcterms:W3CDTF">2026-03-25T05:37:00.0000000Z</dcterms:created>
  <dcterms:modified xsi:type="dcterms:W3CDTF">2026-06-02T17:12:03.7319355Z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d7a6b450-4cdb-499c-8128-3dc729f7fa2f</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