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single" w:color="C00000" w:sz="18"/>
          <w:left w:val="single" w:color="C00000" w:sz="18"/>
          <w:bottom w:val="single" w:color="C00000" w:sz="18"/>
          <w:right w:val="single" w:color="C00000" w:sz="18"/>
          <w:insideH w:val="single" w:color="C00000" w:sz="18"/>
          <w:insideV w:val="single" w:color="C00000" w:sz="18"/>
        </w:tblBorders>
        <w:tblLook w:val="06A0" w:firstRow="1" w:lastRow="0" w:firstColumn="1" w:lastColumn="0" w:noHBand="1" w:noVBand="1"/>
      </w:tblPr>
      <w:tblGrid>
        <w:gridCol w:w="9360"/>
      </w:tblGrid>
      <w:tr w:rsidR="2C70E233" w:rsidTr="260495CC" w14:paraId="08953CB8">
        <w:trPr>
          <w:trHeight w:val="300"/>
        </w:trPr>
        <w:tc>
          <w:tcPr>
            <w:tcW w:w="9360" w:type="dxa"/>
            <w:tcMar/>
          </w:tcPr>
          <w:p w:rsidR="795CAEC2" w:rsidP="260495CC" w:rsidRDefault="795CAEC2" w14:paraId="3A111489" w14:textId="3095C2FE">
            <w:pPr>
              <w:widowControl w:val="0"/>
              <w:spacing w:before="0" w:beforeAutospacing="off" w:after="0" w:afterAutospacing="off" w:line="288" w:lineRule="auto"/>
              <w:ind w:left="0" w:right="0"/>
              <w:jc w:val="center"/>
              <w:rPr>
                <w:rFonts w:ascii="Arial" w:hAnsi="Arial" w:eastAsia="Arial" w:cs="Arial"/>
                <w:b w:val="0"/>
                <w:bCs w:val="0"/>
                <w:i w:val="0"/>
                <w:iCs w:val="0"/>
                <w:caps w:val="0"/>
                <w:smallCaps w:val="0"/>
                <w:noProof w:val="0"/>
                <w:color w:val="000000" w:themeColor="text1" w:themeTint="FF" w:themeShade="FF"/>
                <w:sz w:val="22"/>
                <w:szCs w:val="22"/>
                <w:lang w:val="en-US"/>
              </w:rPr>
            </w:pPr>
            <w:r w:rsidRPr="260495CC" w:rsidR="795CAEC2">
              <w:rPr>
                <w:rFonts w:ascii="Arial" w:hAnsi="Arial" w:eastAsia="Arial" w:cs="Arial"/>
                <w:b w:val="1"/>
                <w:bCs w:val="1"/>
                <w:i w:val="0"/>
                <w:iCs w:val="0"/>
                <w:caps w:val="0"/>
                <w:smallCaps w:val="0"/>
                <w:strike w:val="0"/>
                <w:dstrike w:val="0"/>
                <w:noProof w:val="0"/>
                <w:color w:val="000000" w:themeColor="text1" w:themeTint="FF" w:themeShade="FF"/>
                <w:sz w:val="22"/>
                <w:szCs w:val="22"/>
                <w:u w:val="none"/>
                <w:lang w:val="es-ES"/>
              </w:rPr>
              <w:t xml:space="preserve">Des </w:t>
            </w:r>
            <w:r w:rsidRPr="260495CC" w:rsidR="795CAEC2">
              <w:rPr>
                <w:rFonts w:ascii="Arial" w:hAnsi="Arial" w:eastAsia="Arial" w:cs="Arial"/>
                <w:b w:val="1"/>
                <w:bCs w:val="1"/>
                <w:i w:val="0"/>
                <w:iCs w:val="0"/>
                <w:caps w:val="0"/>
                <w:smallCaps w:val="0"/>
                <w:strike w:val="0"/>
                <w:dstrike w:val="0"/>
                <w:noProof w:val="0"/>
                <w:color w:val="000000" w:themeColor="text1" w:themeTint="FF" w:themeShade="FF"/>
                <w:sz w:val="22"/>
                <w:szCs w:val="22"/>
                <w:u w:val="none"/>
                <w:lang w:val="es-ES"/>
              </w:rPr>
              <w:t>vidéos</w:t>
            </w:r>
            <w:r w:rsidRPr="260495CC" w:rsidR="795CAEC2">
              <w:rPr>
                <w:rFonts w:ascii="Arial" w:hAnsi="Arial" w:eastAsia="Arial" w:cs="Arial"/>
                <w:b w:val="1"/>
                <w:bCs w:val="1"/>
                <w:i w:val="0"/>
                <w:iCs w:val="0"/>
                <w:caps w:val="0"/>
                <w:smallCaps w:val="0"/>
                <w:strike w:val="0"/>
                <w:dstrike w:val="0"/>
                <w:noProof w:val="0"/>
                <w:color w:val="000000" w:themeColor="text1" w:themeTint="FF" w:themeShade="FF"/>
                <w:sz w:val="22"/>
                <w:szCs w:val="22"/>
                <w:u w:val="none"/>
                <w:lang w:val="es-ES"/>
              </w:rPr>
              <w:t xml:space="preserve"> et des </w:t>
            </w:r>
            <w:r w:rsidRPr="260495CC" w:rsidR="795CAEC2">
              <w:rPr>
                <w:rFonts w:ascii="Arial" w:hAnsi="Arial" w:eastAsia="Arial" w:cs="Arial"/>
                <w:b w:val="1"/>
                <w:bCs w:val="1"/>
                <w:i w:val="0"/>
                <w:iCs w:val="0"/>
                <w:caps w:val="0"/>
                <w:smallCaps w:val="0"/>
                <w:strike w:val="0"/>
                <w:dstrike w:val="0"/>
                <w:noProof w:val="0"/>
                <w:color w:val="000000" w:themeColor="text1" w:themeTint="FF" w:themeShade="FF"/>
                <w:sz w:val="22"/>
                <w:szCs w:val="22"/>
                <w:u w:val="none"/>
                <w:lang w:val="es-ES"/>
              </w:rPr>
              <w:t>photos</w:t>
            </w:r>
            <w:r w:rsidRPr="260495CC" w:rsidR="795CAEC2">
              <w:rPr>
                <w:rFonts w:ascii="Arial" w:hAnsi="Arial" w:eastAsia="Arial" w:cs="Arial"/>
                <w:b w:val="1"/>
                <w:bCs w:val="1"/>
                <w:i w:val="0"/>
                <w:iCs w:val="0"/>
                <w:caps w:val="0"/>
                <w:smallCaps w:val="0"/>
                <w:strike w:val="0"/>
                <w:dstrike w:val="0"/>
                <w:noProof w:val="0"/>
                <w:color w:val="000000" w:themeColor="text1" w:themeTint="FF" w:themeShade="FF"/>
                <w:sz w:val="22"/>
                <w:szCs w:val="22"/>
                <w:u w:val="none"/>
                <w:lang w:val="es-ES"/>
              </w:rPr>
              <w:t xml:space="preserve"> de </w:t>
            </w:r>
            <w:r w:rsidRPr="260495CC" w:rsidR="795CAEC2">
              <w:rPr>
                <w:rFonts w:ascii="Arial" w:hAnsi="Arial" w:eastAsia="Arial" w:cs="Arial"/>
                <w:b w:val="1"/>
                <w:bCs w:val="1"/>
                <w:i w:val="0"/>
                <w:iCs w:val="0"/>
                <w:caps w:val="0"/>
                <w:smallCaps w:val="0"/>
                <w:strike w:val="0"/>
                <w:dstrike w:val="0"/>
                <w:noProof w:val="0"/>
                <w:color w:val="000000" w:themeColor="text1" w:themeTint="FF" w:themeShade="FF"/>
                <w:sz w:val="22"/>
                <w:szCs w:val="22"/>
                <w:u w:val="none"/>
                <w:lang w:val="es-ES"/>
              </w:rPr>
              <w:t>l'inventeur</w:t>
            </w:r>
            <w:r w:rsidRPr="260495CC" w:rsidR="795CAEC2">
              <w:rPr>
                <w:rFonts w:ascii="Arial" w:hAnsi="Arial" w:eastAsia="Arial" w:cs="Arial"/>
                <w:b w:val="1"/>
                <w:bCs w:val="1"/>
                <w:i w:val="0"/>
                <w:iCs w:val="0"/>
                <w:caps w:val="0"/>
                <w:smallCaps w:val="0"/>
                <w:strike w:val="0"/>
                <w:dstrike w:val="0"/>
                <w:noProof w:val="0"/>
                <w:color w:val="000000" w:themeColor="text1" w:themeTint="FF" w:themeShade="FF"/>
                <w:sz w:val="22"/>
                <w:szCs w:val="22"/>
                <w:u w:val="none"/>
                <w:lang w:val="es-ES"/>
              </w:rPr>
              <w:t xml:space="preserve">/de </w:t>
            </w:r>
            <w:r w:rsidRPr="260495CC" w:rsidR="795CAEC2">
              <w:rPr>
                <w:rFonts w:ascii="Arial" w:hAnsi="Arial" w:eastAsia="Arial" w:cs="Arial"/>
                <w:b w:val="1"/>
                <w:bCs w:val="1"/>
                <w:i w:val="0"/>
                <w:iCs w:val="0"/>
                <w:caps w:val="0"/>
                <w:smallCaps w:val="0"/>
                <w:strike w:val="0"/>
                <w:dstrike w:val="0"/>
                <w:noProof w:val="0"/>
                <w:color w:val="000000" w:themeColor="text1" w:themeTint="FF" w:themeShade="FF"/>
                <w:sz w:val="22"/>
                <w:szCs w:val="22"/>
                <w:u w:val="none"/>
                <w:lang w:val="es-ES"/>
              </w:rPr>
              <w:t>l'invention</w:t>
            </w:r>
            <w:r w:rsidRPr="260495CC" w:rsidR="795CAEC2">
              <w:rPr>
                <w:rFonts w:ascii="Arial" w:hAnsi="Arial" w:eastAsia="Arial" w:cs="Arial"/>
                <w:b w:val="1"/>
                <w:bCs w:val="1"/>
                <w:i w:val="0"/>
                <w:iCs w:val="0"/>
                <w:caps w:val="0"/>
                <w:smallCaps w:val="0"/>
                <w:strike w:val="0"/>
                <w:dstrike w:val="0"/>
                <w:noProof w:val="0"/>
                <w:color w:val="000000" w:themeColor="text1" w:themeTint="FF" w:themeShade="FF"/>
                <w:sz w:val="22"/>
                <w:szCs w:val="22"/>
                <w:u w:val="none"/>
                <w:lang w:val="es-ES"/>
              </w:rPr>
              <w:t xml:space="preserve"> </w:t>
            </w:r>
            <w:r w:rsidRPr="260495CC" w:rsidR="795CAEC2">
              <w:rPr>
                <w:rFonts w:ascii="Arial" w:hAnsi="Arial" w:eastAsia="Arial" w:cs="Arial"/>
                <w:b w:val="1"/>
                <w:bCs w:val="1"/>
                <w:i w:val="0"/>
                <w:iCs w:val="0"/>
                <w:caps w:val="0"/>
                <w:smallCaps w:val="0"/>
                <w:strike w:val="0"/>
                <w:dstrike w:val="0"/>
                <w:noProof w:val="0"/>
                <w:color w:val="000000" w:themeColor="text1" w:themeTint="FF" w:themeShade="FF"/>
                <w:sz w:val="22"/>
                <w:szCs w:val="22"/>
                <w:u w:val="none"/>
                <w:lang w:val="es-ES"/>
              </w:rPr>
              <w:t>sont</w:t>
            </w:r>
            <w:r w:rsidRPr="260495CC" w:rsidR="795CAEC2">
              <w:rPr>
                <w:rFonts w:ascii="Arial" w:hAnsi="Arial" w:eastAsia="Arial" w:cs="Arial"/>
                <w:b w:val="1"/>
                <w:bCs w:val="1"/>
                <w:i w:val="0"/>
                <w:iCs w:val="0"/>
                <w:caps w:val="0"/>
                <w:smallCaps w:val="0"/>
                <w:strike w:val="0"/>
                <w:dstrike w:val="0"/>
                <w:noProof w:val="0"/>
                <w:color w:val="000000" w:themeColor="text1" w:themeTint="FF" w:themeShade="FF"/>
                <w:sz w:val="22"/>
                <w:szCs w:val="22"/>
                <w:u w:val="none"/>
                <w:lang w:val="es-ES"/>
              </w:rPr>
              <w:t xml:space="preserve"> disponibles </w:t>
            </w:r>
            <w:hyperlink r:id="R24874e7e3e1b4c19">
              <w:r w:rsidRPr="260495CC" w:rsidR="795CAEC2">
                <w:rPr>
                  <w:rStyle w:val="Hyperlink"/>
                  <w:rFonts w:ascii="Arial" w:hAnsi="Arial" w:eastAsia="Arial" w:cs="Arial"/>
                  <w:b w:val="1"/>
                  <w:bCs w:val="1"/>
                  <w:i w:val="0"/>
                  <w:iCs w:val="0"/>
                  <w:caps w:val="0"/>
                  <w:smallCaps w:val="0"/>
                  <w:strike w:val="0"/>
                  <w:dstrike w:val="0"/>
                  <w:noProof w:val="0"/>
                  <w:sz w:val="22"/>
                  <w:szCs w:val="22"/>
                  <w:lang w:val="es-ES"/>
                </w:rPr>
                <w:t>ici</w:t>
              </w:r>
            </w:hyperlink>
          </w:p>
        </w:tc>
      </w:tr>
    </w:tbl>
    <w:p w:rsidR="2C70E233" w:rsidP="2C70E233" w:rsidRDefault="2C70E233" w14:paraId="02678AAD" w14:textId="2FF464DA">
      <w:pPr>
        <w:pStyle w:val="Normal"/>
        <w:suppressLineNumbers w:val="0"/>
        <w:bidi w:val="0"/>
        <w:spacing w:before="0" w:beforeAutospacing="off" w:after="180" w:afterAutospacing="off" w:line="276" w:lineRule="auto"/>
        <w:ind w:left="0" w:right="0"/>
        <w:jc w:val="center"/>
        <w:rPr>
          <w:b w:val="1"/>
          <w:bCs w:val="1"/>
          <w:color w:val="FB0007"/>
          <w:sz w:val="32"/>
          <w:szCs w:val="32"/>
        </w:rPr>
      </w:pPr>
    </w:p>
    <w:p w:rsidR="00B573A9" w:rsidP="2C70E233" w:rsidRDefault="007C6B84" w14:paraId="00000002" w14:textId="77777777">
      <w:pPr>
        <w:spacing w:before="240" w:after="180"/>
        <w:ind w:left="0"/>
        <w:jc w:val="right"/>
        <w:rPr>
          <w:b w:val="1"/>
          <w:bCs w:val="1"/>
          <w:sz w:val="28"/>
          <w:szCs w:val="28"/>
        </w:rPr>
      </w:pPr>
      <w:r w:rsidRPr="2C70E233" w:rsidR="007C6B84">
        <w:rPr>
          <w:b w:val="1"/>
          <w:bCs w:val="1"/>
          <w:sz w:val="28"/>
          <w:szCs w:val="28"/>
        </w:rPr>
        <w:t>COMMUNIQUÉ DE PRESSE</w:t>
      </w:r>
    </w:p>
    <w:p w:rsidR="00B573A9" w:rsidP="3B7F4A06" w:rsidRDefault="2FF69DED" w14:paraId="00000003" w14:textId="11E7BDEC">
      <w:pPr>
        <w:spacing w:before="240" w:after="240"/>
        <w:jc w:val="center"/>
        <w:rPr>
          <w:b/>
          <w:bCs/>
          <w:sz w:val="28"/>
          <w:szCs w:val="28"/>
        </w:rPr>
      </w:pPr>
      <w:r>
        <w:rPr>
          <w:b/>
          <w:sz w:val="28"/>
        </w:rPr>
        <w:t xml:space="preserve">Réinventer le stockage des données : un inventeur helvético-grec sélectionné comme finaliste du Prix de l'inventeur européen 2026</w:t>
      </w:r>
    </w:p>
    <w:p w:rsidR="00B573A9" w:rsidP="2DA5234B" w:rsidRDefault="007C6B84" w14:paraId="00384419" w14:textId="013876F8">
      <w:pPr>
        <w:pStyle w:val="ListParagraph"/>
        <w:numPr>
          <w:ilvl w:val="0"/>
          <w:numId w:val="1"/>
        </w:numPr>
        <w:spacing w:before="240" w:after="240"/>
        <w:jc w:val="both"/>
        <w:rPr>
          <w:b/>
          <w:bCs/>
        </w:rPr>
      </w:pPr>
      <w:r>
        <w:rPr>
          <w:b/>
        </w:rPr>
        <w:t xml:space="preserve">Evangelos Eleftheriou et son équipe ont mis au point des technologies clés pour améliorer le stockage, la lecture et le traitement des données numériques</w:t>
      </w:r>
    </w:p>
    <w:p w:rsidR="00B573A9" w:rsidP="2DA5234B" w:rsidRDefault="007C6B84" w14:paraId="10DB857B" w14:textId="277EBACC">
      <w:pPr>
        <w:pStyle w:val="ListParagraph"/>
        <w:numPr>
          <w:ilvl w:val="0"/>
          <w:numId w:val="1"/>
        </w:numPr>
        <w:spacing w:before="240" w:after="240"/>
        <w:jc w:val="both"/>
        <w:rPr>
          <w:b/>
          <w:bCs/>
        </w:rPr>
      </w:pPr>
      <w:r>
        <w:rPr>
          <w:b/>
        </w:rPr>
        <w:t xml:space="preserve">Son travail couvre la mémoire magnétique, la mémoire flash et l'informatique en mémoire afin de rendre les systèmes de données plus rapides et plus économes en énergie</w:t>
      </w:r>
    </w:p>
    <w:p w:rsidR="00B573A9" w:rsidP="734AFF02" w:rsidRDefault="283DAC94" w14:paraId="799697B4" w14:textId="6AC3A81D">
      <w:pPr>
        <w:pStyle w:val="ListParagraph"/>
        <w:numPr>
          <w:ilvl w:val="0"/>
          <w:numId w:val="1"/>
        </w:numPr>
        <w:spacing w:before="240" w:after="240"/>
        <w:jc w:val="both"/>
        <w:rPr>
          <w:b w:val="1"/>
          <w:bCs w:val="1"/>
        </w:rPr>
      </w:pPr>
      <w:r w:rsidRPr="7216967D" w:rsidR="283DAC94">
        <w:rPr>
          <w:b w:val="1"/>
          <w:bCs w:val="1"/>
        </w:rPr>
        <w:t xml:space="preserve">L'inventeur helvético-grec figure parmi les finalistes de la catégorie </w:t>
      </w:r>
      <w:r w:rsidRPr="7216967D" w:rsidR="6C5E0CB3">
        <w:rPr>
          <w:rFonts w:ascii="Arial" w:hAnsi="Arial" w:eastAsia="Arial" w:cs="Arial"/>
          <w:b w:val="0"/>
          <w:bCs w:val="0"/>
          <w:i w:val="0"/>
          <w:iCs w:val="0"/>
          <w:caps w:val="0"/>
          <w:smallCaps w:val="0"/>
          <w:noProof w:val="0"/>
          <w:color w:val="000000" w:themeColor="text1" w:themeTint="FF" w:themeShade="FF"/>
          <w:sz w:val="22"/>
          <w:szCs w:val="22"/>
          <w:lang w:val="fr-FR"/>
        </w:rPr>
        <w:t>« Industrie »</w:t>
      </w:r>
      <w:r w:rsidRPr="7216967D" w:rsidR="283DAC94">
        <w:rPr>
          <w:b w:val="1"/>
          <w:bCs w:val="1"/>
        </w:rPr>
        <w:t>.</w:t>
      </w:r>
      <w:r w:rsidRPr="7216967D" w:rsidR="283DAC94">
        <w:rPr>
          <w:b w:val="1"/>
          <w:bCs w:val="1"/>
        </w:rPr>
        <w:t xml:space="preserve"> </w:t>
      </w:r>
      <w:r w:rsidRPr="7216967D" w:rsidR="28D44996">
        <w:rPr>
          <w:b w:val="1"/>
          <w:bCs w:val="1"/>
        </w:rPr>
        <w:t>Les lauréat(e)s seront annoncé(e)s lors de la cérémonie de remise des prix le 2 juillet 2026, à Berlin</w:t>
      </w:r>
    </w:p>
    <w:p w:rsidR="00B573A9" w:rsidP="2DA5234B" w:rsidRDefault="55052AE4" w14:paraId="6221953F" w14:textId="5C20F659">
      <w:pPr>
        <w:pStyle w:val="ListParagraph"/>
        <w:numPr>
          <w:ilvl w:val="0"/>
          <w:numId w:val="1"/>
        </w:numPr>
        <w:spacing w:before="240" w:after="240"/>
        <w:jc w:val="both"/>
        <w:rPr>
          <w:color w:val="000000" w:themeColor="text1"/>
        </w:rPr>
      </w:pPr>
      <w:r>
        <w:rPr>
          <w:b/>
          <w:color w:val="000000" w:themeColor="text1"/>
        </w:rPr>
        <w:t xml:space="preserve">Les votes pour le Prix du public sont ouverts dès aujourd'hui, et jusqu'au 2 juillet 2026, date de la cérémonie</w:t>
      </w:r>
    </w:p>
    <w:p w:rsidR="00B573A9" w:rsidP="2DA5234B" w:rsidRDefault="00B573A9" w14:paraId="3313A32D" w14:textId="260AD9B5">
      <w:pPr>
        <w:shd w:val="clear" w:color="auto" w:fill="FFFFFF" w:themeFill="background1"/>
        <w:jc w:val="both"/>
        <w:rPr>
          <w:b/>
          <w:bCs/>
          <w:color w:val="000000" w:themeColor="text1"/>
          <w:lang w:val="en-US"/>
        </w:rPr>
      </w:pPr>
    </w:p>
    <w:p w:rsidR="00B573A9" w:rsidP="3DD6DEEF" w:rsidRDefault="63CD70C8" w14:paraId="00000008" w14:textId="6E1200E7">
      <w:pPr>
        <w:pStyle w:val="Normal"/>
        <w:shd w:val="clear" w:color="auto" w:fill="FFFFFF" w:themeFill="background1"/>
        <w:jc w:val="both"/>
        <w:rPr>
          <w:b w:val="1"/>
          <w:bCs w:val="1"/>
          <w:color w:val="000000" w:themeColor="text1"/>
          <w:shd w:val="clear" w:color="auto" w:fill="FFFF0B"/>
        </w:rPr>
      </w:pPr>
      <w:r w:rsidRPr="02E14AB5" w:rsidR="63CD70C8">
        <w:rPr>
          <w:b w:val="1"/>
          <w:bCs w:val="1"/>
          <w:color w:val="000000" w:themeColor="text1" w:themeTint="FF" w:themeShade="FF"/>
        </w:rPr>
        <w:t>Munich, 12 mai 2026</w:t>
      </w:r>
      <w:r w:rsidRPr="02E14AB5" w:rsidR="63CD70C8">
        <w:rPr>
          <w:b w:val="1"/>
          <w:bCs w:val="1"/>
        </w:rPr>
        <w:t xml:space="preserve"> </w:t>
      </w:r>
      <w:r w:rsidR="63CD70C8">
        <w:rPr/>
        <w:t>– Selon la</w:t>
      </w:r>
      <w:hyperlink r:id="R0c75ac5221314b06">
        <w:r w:rsidR="63CD70C8">
          <w:rPr/>
          <w:t xml:space="preserve"> </w:t>
        </w:r>
      </w:hyperlink>
      <w:hyperlink r:id="Raf41d1b9c49b4c17">
        <w:r w:rsidRPr="02E14AB5" w:rsidR="63CD70C8">
          <w:rPr>
            <w:color w:val="1155CC"/>
            <w:u w:val="single"/>
          </w:rPr>
          <w:t>Commission européenne</w:t>
        </w:r>
      </w:hyperlink>
      <w:r w:rsidR="63CD70C8">
        <w:rPr/>
        <w:t>, les centres de données constituent une infrastructure vitale pour l'informatique en nuage, l'IA et les services numériques. Ils représentent déjà environ 1,5 % de la consommation électrique mondiale,</w:t>
      </w:r>
      <w:r w:rsidRPr="02E14AB5" w:rsidR="63CD70C8">
        <w:rPr>
          <w:b w:val="1"/>
          <w:bCs w:val="1"/>
        </w:rPr>
        <w:t xml:space="preserve"> et la demande devrait plus que doubler d'ici 2030.</w:t>
      </w:r>
      <w:r w:rsidR="63CD70C8">
        <w:rPr/>
        <w:t xml:space="preserve"> </w:t>
      </w:r>
      <w:r w:rsidR="63CD70C8">
        <w:rPr/>
        <w:t>Alors que les volumes de données continuent d'augmenter, il devient de plus en plus essentiel d'améliorer le stockage et le traitement des informations.</w:t>
      </w:r>
      <w:r w:rsidR="63CD70C8">
        <w:rPr/>
        <w:t xml:space="preserve"> </w:t>
      </w:r>
      <w:r w:rsidRPr="02E14AB5" w:rsidR="63CD70C8">
        <w:rPr>
          <w:b w:val="1"/>
          <w:bCs w:val="1"/>
        </w:rPr>
        <w:t>Evangelos</w:t>
      </w:r>
      <w:r w:rsidRPr="02E14AB5" w:rsidR="63CD70C8">
        <w:rPr>
          <w:b w:val="1"/>
          <w:bCs w:val="1"/>
        </w:rPr>
        <w:t xml:space="preserve"> </w:t>
      </w:r>
      <w:r w:rsidRPr="02E14AB5" w:rsidR="63CD70C8">
        <w:rPr>
          <w:b w:val="1"/>
          <w:bCs w:val="1"/>
        </w:rPr>
        <w:t>Eleftheriou</w:t>
      </w:r>
      <w:r w:rsidRPr="02E14AB5" w:rsidR="63CD70C8">
        <w:rPr>
          <w:b w:val="1"/>
          <w:bCs w:val="1"/>
        </w:rPr>
        <w:t xml:space="preserve"> et son équipe ont cherché à résoudre ce défi en réalisant</w:t>
      </w:r>
      <w:r w:rsidRPr="02E14AB5" w:rsidR="47E09490">
        <w:rPr>
          <w:b w:val="1"/>
          <w:bCs w:val="1"/>
        </w:rPr>
        <w:t>,</w:t>
      </w:r>
      <w:r w:rsidRPr="02E14AB5" w:rsidR="63CD70C8">
        <w:rPr>
          <w:b w:val="1"/>
          <w:bCs w:val="1"/>
        </w:rPr>
        <w:t xml:space="preserve"> sur de nombreuses années</w:t>
      </w:r>
      <w:r w:rsidRPr="02E14AB5" w:rsidR="20C00B46">
        <w:rPr>
          <w:b w:val="1"/>
          <w:bCs w:val="1"/>
        </w:rPr>
        <w:t>,</w:t>
      </w:r>
      <w:r w:rsidRPr="02E14AB5" w:rsidR="63CD70C8">
        <w:rPr>
          <w:b w:val="1"/>
          <w:bCs w:val="1"/>
        </w:rPr>
        <w:t xml:space="preserve"> une série d'avancées dans le domaine des technologies de stockage numérique</w:t>
      </w:r>
      <w:r w:rsidR="63CD70C8">
        <w:rPr/>
        <w:t>, allant de l'enregistrement magnétique à l'informatique en mémoire.</w:t>
      </w:r>
      <w:r w:rsidR="63CD70C8">
        <w:rPr/>
        <w:t xml:space="preserve"> </w:t>
      </w:r>
      <w:r w:rsidRPr="02E14AB5" w:rsidR="63CD70C8">
        <w:rPr>
          <w:b w:val="1"/>
          <w:bCs w:val="1"/>
        </w:rPr>
        <w:t>Evangelos</w:t>
      </w:r>
      <w:r w:rsidRPr="02E14AB5" w:rsidR="63CD70C8">
        <w:rPr>
          <w:b w:val="1"/>
          <w:bCs w:val="1"/>
        </w:rPr>
        <w:t xml:space="preserve"> </w:t>
      </w:r>
      <w:r w:rsidRPr="02E14AB5" w:rsidR="63CD70C8">
        <w:rPr>
          <w:b w:val="1"/>
          <w:bCs w:val="1"/>
        </w:rPr>
        <w:t>Eleftheriou</w:t>
      </w:r>
      <w:r w:rsidR="63CD70C8">
        <w:rPr/>
        <w:t xml:space="preserve"> a été sélectionné par un jury</w:t>
      </w:r>
      <w:r w:rsidR="7DDBD438">
        <w:rPr/>
        <w:t xml:space="preserve"> indépendant</w:t>
      </w:r>
      <w:r w:rsidR="63CD70C8">
        <w:rPr/>
        <w:t xml:space="preserve"> comme</w:t>
      </w:r>
      <w:r w:rsidRPr="02E14AB5" w:rsidR="63CD70C8">
        <w:rPr>
          <w:b w:val="1"/>
          <w:bCs w:val="1"/>
        </w:rPr>
        <w:t xml:space="preserve"> finaliste du Prix de l'inventeur européen 2026 dans la </w:t>
      </w:r>
      <w:r w:rsidRPr="02E14AB5" w:rsidR="63CD70C8">
        <w:rPr>
          <w:b w:val="1"/>
          <w:bCs w:val="1"/>
        </w:rPr>
        <w:t>catégorie</w:t>
      </w:r>
      <w:r w:rsidRPr="02E14AB5" w:rsidR="16CCE0A6">
        <w:rPr>
          <w:b w:val="1"/>
          <w:bCs w:val="1"/>
        </w:rPr>
        <w:t xml:space="preserve"> </w:t>
      </w:r>
      <w:r w:rsidRPr="02E14AB5" w:rsidR="1193F804">
        <w:rPr>
          <w:rFonts w:ascii="Arial" w:hAnsi="Arial" w:eastAsia="Arial" w:cs="Arial"/>
          <w:b w:val="1"/>
          <w:bCs w:val="1"/>
          <w:i w:val="0"/>
          <w:iCs w:val="0"/>
          <w:caps w:val="0"/>
          <w:smallCaps w:val="0"/>
          <w:noProof w:val="0"/>
          <w:color w:val="000000" w:themeColor="text1" w:themeTint="FF" w:themeShade="FF"/>
          <w:sz w:val="22"/>
          <w:szCs w:val="22"/>
          <w:lang w:val="fr-FR"/>
        </w:rPr>
        <w:t>«</w:t>
      </w:r>
      <w:r w:rsidRPr="02E14AB5" w:rsidR="1193F804">
        <w:rPr>
          <w:rFonts w:ascii="Arial" w:hAnsi="Arial" w:eastAsia="Arial" w:cs="Arial"/>
          <w:b w:val="1"/>
          <w:bCs w:val="1"/>
          <w:i w:val="0"/>
          <w:iCs w:val="0"/>
          <w:caps w:val="0"/>
          <w:smallCaps w:val="0"/>
          <w:noProof w:val="0"/>
          <w:color w:val="000000" w:themeColor="text1" w:themeTint="FF" w:themeShade="FF"/>
          <w:sz w:val="22"/>
          <w:szCs w:val="22"/>
          <w:lang w:val="fr-FR"/>
        </w:rPr>
        <w:t xml:space="preserve"> Industrie »</w:t>
      </w:r>
      <w:r w:rsidRPr="02E14AB5" w:rsidR="63CD70C8">
        <w:rPr>
          <w:b w:val="1"/>
          <w:bCs w:val="1"/>
        </w:rPr>
        <w:t>.</w:t>
      </w:r>
    </w:p>
    <w:p w:rsidR="00B573A9" w:rsidRDefault="007C6B84" w14:paraId="00000009" w14:textId="77777777">
      <w:pPr>
        <w:spacing w:before="240" w:after="240"/>
        <w:jc w:val="both"/>
        <w:rPr>
          <w:b/>
          <w:bCs/>
          <w:color w:val="AE0009"/>
        </w:rPr>
      </w:pPr>
      <w:r>
        <w:t xml:space="preserve"> </w:t>
      </w:r>
      <w:r>
        <w:rPr>
          <w:b/>
          <w:color w:val="AE0009"/>
        </w:rPr>
        <w:t xml:space="preserve">Rendre lisibles et fiables des données denses</w:t>
      </w:r>
    </w:p>
    <w:p w:rsidR="00B573A9" w:rsidRDefault="007C6B84" w14:paraId="0000000A" w14:textId="4CA39045">
      <w:pPr>
        <w:spacing w:before="240" w:after="240"/>
        <w:jc w:val="both"/>
      </w:pPr>
      <w:r w:rsidR="007C6B84">
        <w:rPr/>
        <w:t>Le stockage numérique moderne consiste à concentrer d'énormes quantités de données dans des espaces physiques extrêmement restreints.</w:t>
      </w:r>
      <w:r w:rsidR="007C6B84">
        <w:rPr/>
        <w:t xml:space="preserve"> </w:t>
      </w:r>
      <w:r w:rsidR="007C6B84">
        <w:rPr/>
        <w:t>Mais lorsque des signaux de données sont placés très proches les uns des autres, les interférences augmentent et il devient difficile de récupérer les informations avec précision.</w:t>
      </w:r>
      <w:r w:rsidR="007C6B84">
        <w:rPr/>
        <w:t xml:space="preserve"> </w:t>
      </w:r>
      <w:r w:rsidR="007C6B84">
        <w:rPr/>
        <w:t xml:space="preserve">La première grande découverte d'Evangelos Eleftheriou, la détection à maximum de vraisemblance avec prédiction de bruit (NPML), répond à ce défi en modelant et prédisant les interférences des signaux plutôt qu'en </w:t>
      </w:r>
      <w:bookmarkStart w:name="_Int_G6wPbC5v" w:id="1224606664"/>
      <w:r w:rsidR="007C6B84">
        <w:rPr/>
        <w:t>les traitant</w:t>
      </w:r>
      <w:bookmarkEnd w:id="1224606664"/>
      <w:r w:rsidR="007C6B84">
        <w:rPr/>
        <w:t xml:space="preserve"> comme un bruit de fond.</w:t>
      </w:r>
      <w:r w:rsidR="007C6B84">
        <w:rPr/>
        <w:t xml:space="preserve"> </w:t>
      </w:r>
      <w:r w:rsidR="007C6B84">
        <w:rPr/>
        <w:t>Cette approche est devenue une technologie clé dans les canaux de lecture avancés pour l'enregistrement magnétique haute densité.</w:t>
      </w:r>
    </w:p>
    <w:p w:rsidR="00B573A9" w:rsidP="64A9386F" w:rsidRDefault="28D1A521" w14:paraId="0000000B" w14:textId="0AF08FBA">
      <w:pPr>
        <w:spacing w:before="240" w:after="240"/>
        <w:jc w:val="both"/>
      </w:pPr>
      <w:r>
        <w:t xml:space="preserve">S'appuyant sur cette base, son travail de l'époque chez IBM Research s'est étendu aux systèmes à bande magnétique, qui étaient essentiels et ont continué de jouer un rôle important dans l'archivage des données à grande échelle.</w:t>
      </w:r>
      <w:r>
        <w:t xml:space="preserve"> </w:t>
      </w:r>
      <w:r>
        <w:t xml:space="preserve">Son équipe a mis au point des méthodes pour améliorer la précision positionnelle, la correction des erreurs et la synchronisation, permettant ainsi aux systèmes de continuer de fonctionner même lorsque les données sont dégradées ou partiellement endommagées.</w:t>
      </w:r>
      <w:r>
        <w:t xml:space="preserve"> </w:t>
      </w:r>
      <w:r>
        <w:t xml:space="preserve">D'autres innovations en matière d'architecture de mémoire flash ont permis de garantir que des processus lents en arrière-plan ne viennent pas interrompre des opérations actives, améliorant ainsi la constance des performances.</w:t>
      </w:r>
    </w:p>
    <w:p w:rsidR="00B573A9" w:rsidP="449446C8" w:rsidRDefault="28D1A521" w14:paraId="0000000D" w14:textId="25481A97">
      <w:pPr>
        <w:spacing w:before="240" w:after="240"/>
        <w:jc w:val="both"/>
      </w:pPr>
      <w:r w:rsidRPr="7216967D" w:rsidR="28D1A521">
        <w:rPr>
          <w:i w:val="1"/>
          <w:iCs w:val="1"/>
        </w:rPr>
        <w:t>"Bien qu'elle puisse paraître dépassée, la technologie des bandes magnétiques reste bel et bien d'actualité.</w:t>
      </w:r>
      <w:r w:rsidRPr="7216967D" w:rsidR="28D1A521">
        <w:rPr>
          <w:i w:val="1"/>
          <w:iCs w:val="1"/>
        </w:rPr>
        <w:t xml:space="preserve"> </w:t>
      </w:r>
      <w:r w:rsidRPr="7216967D" w:rsidR="28D1A521">
        <w:rPr>
          <w:i w:val="1"/>
          <w:iCs w:val="1"/>
        </w:rPr>
        <w:t xml:space="preserve">Lorsque de grandes organisations ont besoin de garantir la fiabilité de la préservation de leurs données, elles stockent de </w:t>
      </w:r>
      <w:r w:rsidRPr="7216967D" w:rsidR="2418C800">
        <w:rPr>
          <w:i w:val="1"/>
          <w:iCs w:val="1"/>
        </w:rPr>
        <w:t>grande</w:t>
      </w:r>
      <w:r w:rsidRPr="7216967D" w:rsidR="2418C800">
        <w:rPr>
          <w:i w:val="1"/>
          <w:iCs w:val="1"/>
        </w:rPr>
        <w:t>s</w:t>
      </w:r>
      <w:r w:rsidRPr="7216967D" w:rsidR="2418C800">
        <w:rPr>
          <w:i w:val="1"/>
          <w:iCs w:val="1"/>
        </w:rPr>
        <w:t xml:space="preserve"> quantités </w:t>
      </w:r>
      <w:r w:rsidRPr="7216967D" w:rsidR="4A8365C3">
        <w:rPr>
          <w:i w:val="1"/>
          <w:iCs w:val="1"/>
        </w:rPr>
        <w:t xml:space="preserve">de </w:t>
      </w:r>
      <w:r w:rsidRPr="7216967D" w:rsidR="28D1A521">
        <w:rPr>
          <w:i w:val="1"/>
          <w:iCs w:val="1"/>
        </w:rPr>
        <w:t>données sur bande.</w:t>
      </w:r>
      <w:r w:rsidRPr="7216967D" w:rsidR="28D1A521">
        <w:rPr>
          <w:i w:val="1"/>
          <w:iCs w:val="1"/>
        </w:rPr>
        <w:t xml:space="preserve"> </w:t>
      </w:r>
      <w:r w:rsidRPr="7216967D" w:rsidR="28D1A521">
        <w:rPr>
          <w:i w:val="1"/>
          <w:iCs w:val="1"/>
        </w:rPr>
        <w:t>Les bandes restent un pilier essentiel de l'archivage des données à grande échelle"</w:t>
      </w:r>
      <w:r w:rsidR="28D1A521">
        <w:rPr/>
        <w:t xml:space="preserve">, explique </w:t>
      </w:r>
      <w:r w:rsidR="28D1A521">
        <w:rPr/>
        <w:t>Evangelos</w:t>
      </w:r>
      <w:r w:rsidR="28D1A521">
        <w:rPr/>
        <w:t xml:space="preserve"> Eleftheriou.</w:t>
      </w:r>
    </w:p>
    <w:p w:rsidR="00B573A9" w:rsidRDefault="2FF69DED" w14:paraId="0000000E" w14:textId="16558A42">
      <w:pPr>
        <w:spacing w:before="240" w:after="240"/>
        <w:jc w:val="both"/>
        <w:rPr>
          <w:b/>
          <w:bCs/>
          <w:color w:val="B13A3C"/>
        </w:rPr>
      </w:pPr>
      <w:r>
        <w:rPr>
          <w:b/>
          <w:color w:val="B13A3C"/>
        </w:rPr>
        <w:t xml:space="preserve">Traiter les données sur leur lieu de stockage</w:t>
      </w:r>
    </w:p>
    <w:p w:rsidR="002D622E" w:rsidRDefault="007C6B84" w14:paraId="126CDC40" w14:textId="6B4032A8">
      <w:pPr>
        <w:spacing w:before="240" w:after="240"/>
        <w:jc w:val="both"/>
      </w:pPr>
      <w:r w:rsidR="007C6B84">
        <w:rPr/>
        <w:t>Le déplacement des informations entre différentes mémoires et différents processus demande de plus en plus de temps et d'énergie.</w:t>
      </w:r>
      <w:r w:rsidR="007C6B84">
        <w:rPr/>
        <w:t xml:space="preserve"> </w:t>
      </w:r>
      <w:r w:rsidR="007C6B84">
        <w:rPr/>
        <w:t>Le travail le plus récent d'Evangelos Eleftheriou</w:t>
      </w:r>
      <w:r w:rsidR="525BF9EB">
        <w:rPr/>
        <w:t xml:space="preserve"> au sein de son entreprise, Axelera AI,</w:t>
      </w:r>
      <w:r w:rsidR="007C6B84">
        <w:rPr/>
        <w:t xml:space="preserve"> porte sur l'informatique en mémoire (in-memory </w:t>
      </w:r>
      <w:r w:rsidR="007C6B84">
        <w:rPr/>
        <w:t>computing</w:t>
      </w:r>
      <w:r w:rsidR="007C6B84">
        <w:rPr/>
        <w:t xml:space="preserve"> ou IMC), une technologie qui permet de réaliser certains calculs directement dans les structures de mémoire.</w:t>
      </w:r>
    </w:p>
    <w:p w:rsidR="00B573A9" w:rsidRDefault="007C6B84" w14:paraId="00000010" w14:textId="7180AAE6">
      <w:pPr>
        <w:spacing w:before="240" w:after="240"/>
        <w:jc w:val="both"/>
      </w:pPr>
      <w:r>
        <w:t xml:space="preserve">Cette approche est particulièrement pertinente pour les applications d'intelligence artificielle, lorsque d'importants ensembles de données doivent être traités de manière efficace et souvent en temps réel.</w:t>
      </w:r>
      <w:r>
        <w:t xml:space="preserve"> </w:t>
      </w:r>
      <w:r>
        <w:t xml:space="preserve">En minimisant les déplacements de données, l'informatique en mémoire améliore la rapidité et l'efficacité des systèmes informatiques.</w:t>
      </w:r>
    </w:p>
    <w:p w:rsidR="00B573A9" w:rsidRDefault="007C6B84" w14:paraId="00000011" w14:textId="2728F929">
      <w:pPr>
        <w:spacing w:before="240" w:after="240"/>
        <w:jc w:val="both"/>
      </w:pPr>
      <w:r>
        <w:rPr>
          <w:i/>
        </w:rPr>
        <w:t xml:space="preserve">"Une solution qui ne nécessite qu'une fraction de la puissance d'un système informatique constitue, toutes choses étant égales par ailleurs, un avantage considérable.</w:t>
      </w:r>
      <w:r>
        <w:rPr>
          <w:i/>
        </w:rPr>
        <w:t xml:space="preserve"> </w:t>
      </w:r>
      <w:r>
        <w:rPr>
          <w:i/>
        </w:rPr>
        <w:t xml:space="preserve">Mais il s'agit bien plus que d'un simple argument commercial.</w:t>
      </w:r>
      <w:r>
        <w:rPr>
          <w:i/>
        </w:rPr>
        <w:t xml:space="preserve"> </w:t>
      </w:r>
      <w:r>
        <w:rPr>
          <w:i/>
          <w:iCs/>
        </w:rPr>
        <w:t xml:space="preserve">On ne peut pas se permettre de gaspiller de l'énergie pour l'informatique et de se contenter de payer la facture plus tard"</w:t>
      </w:r>
      <w:r>
        <w:t xml:space="preserve">, explique Evangelos Eleftheriou.</w:t>
      </w:r>
    </w:p>
    <w:p w:rsidR="00B573A9" w:rsidRDefault="007C6B84" w14:paraId="00000012" w14:textId="5496EE6C">
      <w:pPr>
        <w:spacing w:before="240" w:after="240"/>
        <w:jc w:val="both"/>
      </w:pPr>
      <w:r>
        <w:t xml:space="preserve">Le travail d'Evangelos Eleftheriou a porté sur de nombreuses générations de stockage et reflète un virage majeur dans l'informatique : du stockage efficace des données à leur traitement efficace à grande échelle.</w:t>
      </w:r>
      <w:r>
        <w:t xml:space="preserve"> </w:t>
      </w:r>
      <w:r>
        <w:t xml:space="preserve">Ses contributions ont permis de réaliser des progrès considérables dans le domaine de l'infrastructure numérique moderne et continuent d'influencer l'avenir des technologies à forte intensité de données.</w:t>
      </w:r>
    </w:p>
    <w:p w:rsidR="3DD6DEEF" w:rsidP="7216967D" w:rsidRDefault="3DD6DEEF" w14:paraId="65791681" w14:textId="38BA8865">
      <w:pPr>
        <w:pStyle w:val="Normal"/>
        <w:spacing w:before="240" w:after="240"/>
        <w:jc w:val="both"/>
        <w:rPr>
          <w:rFonts w:ascii="Arial" w:hAnsi="Arial" w:eastAsia="Arial" w:cs="Arial"/>
          <w:noProof w:val="0"/>
          <w:sz w:val="22"/>
          <w:szCs w:val="22"/>
          <w:lang w:val="fr-FR"/>
        </w:rPr>
      </w:pPr>
      <w:r w:rsidR="007C6B84">
        <w:rPr/>
        <w:t xml:space="preserve">Evangelos </w:t>
      </w:r>
      <w:r w:rsidR="007C6B84">
        <w:rPr/>
        <w:t>Eleftheriou</w:t>
      </w:r>
      <w:r w:rsidR="007C6B84">
        <w:rPr/>
        <w:t xml:space="preserve"> est l'un des trois finalistes de la catégorie </w:t>
      </w:r>
      <w:r w:rsidRPr="60F5BE74" w:rsidR="2A6A8FFC">
        <w:rPr>
          <w:rFonts w:ascii="Arial" w:hAnsi="Arial" w:eastAsia="Arial" w:cs="Arial"/>
          <w:b w:val="0"/>
          <w:bCs w:val="0"/>
          <w:i w:val="0"/>
          <w:iCs w:val="0"/>
          <w:caps w:val="0"/>
          <w:smallCaps w:val="0"/>
          <w:noProof w:val="0"/>
          <w:color w:val="000000" w:themeColor="text1" w:themeTint="FF" w:themeShade="FF"/>
          <w:sz w:val="22"/>
          <w:szCs w:val="22"/>
          <w:lang w:val="fr-FR"/>
        </w:rPr>
        <w:t xml:space="preserve">« </w:t>
      </w:r>
      <w:r w:rsidRPr="60F5BE74" w:rsidR="2A6A8FFC">
        <w:rPr>
          <w:rFonts w:ascii="Arial" w:hAnsi="Arial" w:eastAsia="Arial" w:cs="Arial"/>
          <w:b w:val="0"/>
          <w:bCs w:val="0"/>
          <w:i w:val="0"/>
          <w:iCs w:val="0"/>
          <w:caps w:val="0"/>
          <w:smallCaps w:val="0"/>
          <w:noProof w:val="0"/>
          <w:color w:val="000000" w:themeColor="text1" w:themeTint="FF" w:themeShade="FF"/>
          <w:sz w:val="22"/>
          <w:szCs w:val="22"/>
          <w:lang w:val="fr-FR"/>
        </w:rPr>
        <w:t>Industrie</w:t>
      </w:r>
      <w:r w:rsidRPr="60F5BE74" w:rsidR="2A6A8FFC">
        <w:rPr>
          <w:rFonts w:ascii="Arial" w:hAnsi="Arial" w:eastAsia="Arial" w:cs="Arial"/>
          <w:b w:val="0"/>
          <w:bCs w:val="0"/>
          <w:i w:val="0"/>
          <w:iCs w:val="0"/>
          <w:caps w:val="0"/>
          <w:smallCaps w:val="0"/>
          <w:noProof w:val="0"/>
          <w:color w:val="000000" w:themeColor="text1" w:themeTint="FF" w:themeShade="FF"/>
          <w:sz w:val="22"/>
          <w:szCs w:val="22"/>
          <w:lang w:val="fr-FR"/>
        </w:rPr>
        <w:t xml:space="preserve"> »</w:t>
      </w:r>
      <w:r w:rsidR="007C6B84">
        <w:rPr/>
        <w:t xml:space="preserve"> du Prix de l'inventeur européen 2026.</w:t>
      </w:r>
      <w:r w:rsidR="007C6B84">
        <w:rPr/>
        <w:t xml:space="preserve"> </w:t>
      </w:r>
      <w:r w:rsidRPr="60F5BE74" w:rsidR="0EB33195">
        <w:rPr>
          <w:rFonts w:ascii="Arial" w:hAnsi="Arial" w:eastAsia="Arial" w:cs="Arial"/>
          <w:b w:val="0"/>
          <w:bCs w:val="0"/>
          <w:i w:val="0"/>
          <w:iCs w:val="0"/>
          <w:caps w:val="0"/>
          <w:smallCaps w:val="0"/>
          <w:noProof w:val="0"/>
          <w:color w:val="000000" w:themeColor="text1" w:themeTint="FF" w:themeShade="FF"/>
          <w:sz w:val="22"/>
          <w:szCs w:val="22"/>
          <w:lang w:val="fr-FR"/>
        </w:rPr>
        <w:t xml:space="preserve">Les autres finalistes de la catégorie « </w:t>
      </w:r>
      <w:r w:rsidRPr="60F5BE74" w:rsidR="0EB33195">
        <w:rPr>
          <w:rFonts w:ascii="Arial" w:hAnsi="Arial" w:eastAsia="Arial" w:cs="Arial"/>
          <w:b w:val="0"/>
          <w:bCs w:val="0"/>
          <w:i w:val="0"/>
          <w:iCs w:val="0"/>
          <w:caps w:val="0"/>
          <w:smallCaps w:val="0"/>
          <w:noProof w:val="0"/>
          <w:color w:val="000000" w:themeColor="text1" w:themeTint="FF" w:themeShade="FF"/>
          <w:sz w:val="22"/>
          <w:szCs w:val="22"/>
          <w:lang w:val="fr-FR"/>
        </w:rPr>
        <w:t>Industrie</w:t>
      </w:r>
      <w:r w:rsidRPr="60F5BE74" w:rsidR="0EB33195">
        <w:rPr>
          <w:rFonts w:ascii="Arial" w:hAnsi="Arial" w:eastAsia="Arial" w:cs="Arial"/>
          <w:b w:val="0"/>
          <w:bCs w:val="0"/>
          <w:i w:val="0"/>
          <w:iCs w:val="0"/>
          <w:caps w:val="0"/>
          <w:smallCaps w:val="0"/>
          <w:noProof w:val="0"/>
          <w:color w:val="000000" w:themeColor="text1" w:themeTint="FF" w:themeShade="FF"/>
          <w:sz w:val="22"/>
          <w:szCs w:val="22"/>
          <w:lang w:val="fr-FR"/>
        </w:rPr>
        <w:t xml:space="preserve"> » sont</w:t>
      </w:r>
      <w:r w:rsidRPr="60F5BE74" w:rsidR="0EB33195">
        <w:rPr>
          <w:rFonts w:ascii="Arial" w:hAnsi="Arial" w:eastAsia="Arial" w:cs="Arial"/>
          <w:b w:val="0"/>
          <w:bCs w:val="0"/>
          <w:i w:val="0"/>
          <w:iCs w:val="0"/>
          <w:caps w:val="0"/>
          <w:smallCaps w:val="0"/>
          <w:noProof w:val="0"/>
          <w:color w:val="000000" w:themeColor="text1" w:themeTint="FF" w:themeShade="FF"/>
          <w:sz w:val="22"/>
          <w:szCs w:val="22"/>
          <w:lang w:val="fr-FR"/>
        </w:rPr>
        <w:t xml:space="preserve"> l'inventeur italien Giuseppe </w:t>
      </w:r>
      <w:r w:rsidRPr="60F5BE74" w:rsidR="0EB33195">
        <w:rPr>
          <w:rFonts w:ascii="Arial" w:hAnsi="Arial" w:eastAsia="Arial" w:cs="Arial"/>
          <w:b w:val="0"/>
          <w:bCs w:val="0"/>
          <w:i w:val="0"/>
          <w:iCs w:val="0"/>
          <w:caps w:val="0"/>
          <w:smallCaps w:val="0"/>
          <w:noProof w:val="0"/>
          <w:color w:val="000000" w:themeColor="text1" w:themeTint="FF" w:themeShade="FF"/>
          <w:sz w:val="22"/>
          <w:szCs w:val="22"/>
          <w:lang w:val="fr-FR"/>
        </w:rPr>
        <w:t>Crippa</w:t>
      </w:r>
      <w:r w:rsidRPr="60F5BE74" w:rsidR="0EB33195">
        <w:rPr>
          <w:rFonts w:ascii="Arial" w:hAnsi="Arial" w:eastAsia="Arial" w:cs="Arial"/>
          <w:b w:val="0"/>
          <w:bCs w:val="0"/>
          <w:i w:val="0"/>
          <w:iCs w:val="0"/>
          <w:caps w:val="0"/>
          <w:smallCaps w:val="0"/>
          <w:noProof w:val="0"/>
          <w:color w:val="000000" w:themeColor="text1" w:themeTint="FF" w:themeShade="FF"/>
          <w:sz w:val="22"/>
          <w:szCs w:val="22"/>
          <w:lang w:val="fr-FR"/>
        </w:rPr>
        <w:t xml:space="preserve"> et son équipe, pour leur méthode innovante de fabrication de cartes sondes et</w:t>
      </w:r>
      <w:r w:rsidRPr="60F5BE74" w:rsidR="3C929E28">
        <w:rPr>
          <w:rFonts w:ascii="Arial" w:hAnsi="Arial" w:eastAsia="Arial" w:cs="Arial"/>
          <w:b w:val="0"/>
          <w:bCs w:val="0"/>
          <w:i w:val="0"/>
          <w:iCs w:val="0"/>
          <w:caps w:val="0"/>
          <w:smallCaps w:val="0"/>
          <w:noProof w:val="0"/>
          <w:color w:val="000000" w:themeColor="text1" w:themeTint="FF" w:themeShade="FF"/>
          <w:sz w:val="22"/>
          <w:szCs w:val="22"/>
          <w:lang w:val="fr-FR"/>
        </w:rPr>
        <w:t xml:space="preserve"> la scientifique gréco-suédoise </w:t>
      </w:r>
      <w:r w:rsidRPr="60F5BE74" w:rsidR="3C929E28">
        <w:rPr>
          <w:rFonts w:ascii="Arial" w:hAnsi="Arial" w:eastAsia="Arial" w:cs="Arial"/>
          <w:b w:val="0"/>
          <w:bCs w:val="0"/>
          <w:i w:val="0"/>
          <w:iCs w:val="0"/>
          <w:caps w:val="0"/>
          <w:smallCaps w:val="0"/>
          <w:noProof w:val="0"/>
          <w:color w:val="000000" w:themeColor="text1" w:themeTint="FF" w:themeShade="FF"/>
          <w:sz w:val="22"/>
          <w:szCs w:val="22"/>
          <w:lang w:val="fr-FR"/>
        </w:rPr>
        <w:t>Angeliki</w:t>
      </w:r>
      <w:r w:rsidRPr="60F5BE74" w:rsidR="3C929E28">
        <w:rPr>
          <w:rFonts w:ascii="Arial" w:hAnsi="Arial" w:eastAsia="Arial" w:cs="Arial"/>
          <w:b w:val="0"/>
          <w:bCs w:val="0"/>
          <w:i w:val="0"/>
          <w:iCs w:val="0"/>
          <w:caps w:val="0"/>
          <w:smallCaps w:val="0"/>
          <w:noProof w:val="0"/>
          <w:color w:val="000000" w:themeColor="text1" w:themeTint="FF" w:themeShade="FF"/>
          <w:sz w:val="22"/>
          <w:szCs w:val="22"/>
          <w:lang w:val="fr-FR"/>
        </w:rPr>
        <w:t xml:space="preserve"> </w:t>
      </w:r>
      <w:r w:rsidRPr="60F5BE74" w:rsidR="3C929E28">
        <w:rPr>
          <w:rFonts w:ascii="Arial" w:hAnsi="Arial" w:eastAsia="Arial" w:cs="Arial"/>
          <w:b w:val="0"/>
          <w:bCs w:val="0"/>
          <w:i w:val="0"/>
          <w:iCs w:val="0"/>
          <w:caps w:val="0"/>
          <w:smallCaps w:val="0"/>
          <w:noProof w:val="0"/>
          <w:color w:val="000000" w:themeColor="text1" w:themeTint="FF" w:themeShade="FF"/>
          <w:sz w:val="22"/>
          <w:szCs w:val="22"/>
          <w:lang w:val="fr-FR"/>
        </w:rPr>
        <w:t>Triantafyllou</w:t>
      </w:r>
      <w:r w:rsidRPr="60F5BE74" w:rsidR="3C929E28">
        <w:rPr>
          <w:rFonts w:ascii="Arial" w:hAnsi="Arial" w:eastAsia="Arial" w:cs="Arial"/>
          <w:b w:val="0"/>
          <w:bCs w:val="0"/>
          <w:i w:val="0"/>
          <w:iCs w:val="0"/>
          <w:caps w:val="0"/>
          <w:smallCaps w:val="0"/>
          <w:noProof w:val="0"/>
          <w:color w:val="000000" w:themeColor="text1" w:themeTint="FF" w:themeShade="FF"/>
          <w:sz w:val="22"/>
          <w:szCs w:val="22"/>
          <w:lang w:val="fr-FR"/>
        </w:rPr>
        <w:t>, pour un procédé enzymatique permettant d'améliorer les boissons à base d'avoine</w:t>
      </w:r>
      <w:r w:rsidRPr="60F5BE74" w:rsidR="0EB33195">
        <w:rPr>
          <w:rFonts w:ascii="Arial" w:hAnsi="Arial" w:eastAsia="Arial" w:cs="Arial"/>
          <w:b w:val="0"/>
          <w:bCs w:val="0"/>
          <w:i w:val="0"/>
          <w:iCs w:val="0"/>
          <w:caps w:val="0"/>
          <w:smallCaps w:val="0"/>
          <w:noProof w:val="0"/>
          <w:color w:val="000000" w:themeColor="text1" w:themeTint="FF" w:themeShade="FF"/>
          <w:sz w:val="22"/>
          <w:szCs w:val="22"/>
          <w:lang w:val="fr-FR"/>
        </w:rPr>
        <w:t xml:space="preserve">. L'Office européen des brevets annoncera les lauréat(e)s lors d'une </w:t>
      </w:r>
      <w:hyperlink r:id="Rb4ce4ecbbbfc4a9d">
        <w:r w:rsidRPr="60F5BE74" w:rsidR="18940104">
          <w:rPr>
            <w:rStyle w:val="Hyperlink"/>
            <w:rFonts w:ascii="Arial" w:hAnsi="Arial" w:eastAsia="Arial" w:cs="Arial"/>
            <w:b w:val="0"/>
            <w:bCs w:val="0"/>
            <w:i w:val="0"/>
            <w:iCs w:val="0"/>
            <w:caps w:val="0"/>
            <w:smallCaps w:val="0"/>
            <w:strike w:val="0"/>
            <w:dstrike w:val="0"/>
            <w:noProof w:val="0"/>
            <w:sz w:val="22"/>
            <w:szCs w:val="22"/>
            <w:lang w:val="fr-FR"/>
          </w:rPr>
          <w:t>cérémonie retransmise en direct</w:t>
        </w:r>
      </w:hyperlink>
      <w:r w:rsidRPr="60F5BE74" w:rsidR="007C6B84">
        <w:rPr>
          <w:color w:val="FB0007"/>
        </w:rPr>
        <w:t xml:space="preserve"> </w:t>
      </w:r>
      <w:r w:rsidRPr="60F5BE74" w:rsidR="007C6B84">
        <w:rPr>
          <w:color w:val="000000" w:themeColor="text1" w:themeTint="FF" w:themeShade="FF"/>
        </w:rPr>
        <w:t>depuis Berlin, le 2 juillet 2026.</w:t>
      </w:r>
      <w:r w:rsidRPr="60F5BE74" w:rsidR="007C6B84">
        <w:rPr>
          <w:color w:val="000000" w:themeColor="text1" w:themeTint="FF" w:themeShade="FF"/>
        </w:rPr>
        <w:t xml:space="preserve"> </w:t>
      </w:r>
      <w:r w:rsidRPr="60F5BE74" w:rsidR="2C783D36">
        <w:rPr>
          <w:rFonts w:ascii="Arial" w:hAnsi="Arial" w:eastAsia="Arial" w:cs="Arial"/>
          <w:b w:val="0"/>
          <w:bCs w:val="0"/>
          <w:i w:val="0"/>
          <w:iCs w:val="0"/>
          <w:caps w:val="0"/>
          <w:smallCaps w:val="0"/>
          <w:noProof w:val="0"/>
          <w:color w:val="000000" w:themeColor="text1" w:themeTint="FF" w:themeShade="FF"/>
          <w:sz w:val="22"/>
          <w:szCs w:val="22"/>
          <w:lang w:val="fr-FR"/>
        </w:rPr>
        <w:t xml:space="preserve"> En plus des quatre catégories de prix, le Prix du public sera décerné sur la base d’un vote combiné du public et du jury indépendant. Le public peut voter du 12 mai 2026 au 2 juillet 2026, date de la cérémonie.</w:t>
      </w:r>
    </w:p>
    <w:p w:rsidR="00B573A9" w:rsidP="2DA5234B" w:rsidRDefault="007C6B84" w14:paraId="6F483347" w14:textId="1190B0C6">
      <w:pPr>
        <w:spacing w:line="240" w:lineRule="auto"/>
        <w:jc w:val="both"/>
        <w:rPr>
          <w:color w:val="00000A"/>
        </w:rPr>
      </w:pPr>
      <w:r>
        <w:br/>
      </w:r>
      <w:r w:rsidRPr="51C6BA1C" w:rsidR="007C6B84">
        <w:rPr>
          <w:rStyle w:val="normaltextrun"/>
          <w:color w:val="00000A"/>
        </w:rPr>
        <w:t>Pour plus d'informations sur cette technologie, son impact et ses inventeurs, clique</w:t>
      </w:r>
      <w:r w:rsidRPr="51C6BA1C" w:rsidR="007C6B84">
        <w:rPr>
          <w:rStyle w:val="normaltextrun"/>
          <w:color w:val="00000A"/>
        </w:rPr>
        <w:t>z</w:t>
      </w:r>
      <w:r w:rsidRPr="51C6BA1C" w:rsidR="007C6B84">
        <w:rPr>
          <w:rStyle w:val="normaltextrun"/>
          <w:color w:val="00000A"/>
        </w:rPr>
        <w:t xml:space="preserve"> </w:t>
      </w:r>
      <w:hyperlink r:id="R27b7e39727c94f16">
        <w:r w:rsidRPr="51C6BA1C" w:rsidR="007C6B84">
          <w:rPr>
            <w:rStyle w:val="Hyperlink"/>
          </w:rPr>
          <w:t>ici</w:t>
        </w:r>
      </w:hyperlink>
      <w:r w:rsidRPr="51C6BA1C" w:rsidR="007C6B84">
        <w:rPr>
          <w:rStyle w:val="normaltextrun"/>
          <w:color w:val="00000A"/>
        </w:rPr>
        <w:t>.</w:t>
      </w:r>
      <w:r w:rsidRPr="51C6BA1C" w:rsidR="007C6B84">
        <w:rPr>
          <w:rStyle w:val="normaltextrun"/>
          <w:color w:val="00000A"/>
        </w:rPr>
        <w:t> </w:t>
      </w:r>
    </w:p>
    <w:p w:rsidR="00B573A9" w:rsidP="2DA5234B" w:rsidRDefault="0119EB1A" w14:paraId="376FCA74" w14:textId="0BE4C863">
      <w:pPr>
        <w:spacing w:line="240" w:lineRule="auto"/>
        <w:jc w:val="both"/>
        <w:rPr>
          <w:color w:val="00000A"/>
        </w:rPr>
      </w:pPr>
      <w:r w:rsidRPr="50A02910" w:rsidR="0119EB1A">
        <w:rPr>
          <w:rStyle w:val="eop"/>
          <w:color w:val="00000A"/>
        </w:rPr>
        <w:t> </w:t>
      </w:r>
    </w:p>
    <w:p w:rsidR="0EF2EEB7" w:rsidP="50A02910" w:rsidRDefault="0EF2EEB7" w14:paraId="1F759540" w14:textId="5D72836C">
      <w:pPr>
        <w:spacing w:after="120"/>
        <w:rPr>
          <w:rFonts w:ascii="Arial" w:hAnsi="Arial" w:eastAsia="Arial" w:cs="Arial"/>
          <w:b w:val="0"/>
          <w:bCs w:val="0"/>
          <w:i w:val="0"/>
          <w:iCs w:val="0"/>
          <w:caps w:val="0"/>
          <w:smallCaps w:val="0"/>
          <w:noProof w:val="0"/>
          <w:color w:val="000000" w:themeColor="text1" w:themeTint="FF" w:themeShade="FF"/>
          <w:sz w:val="20"/>
          <w:szCs w:val="20"/>
          <w:lang w:val="en-US"/>
        </w:rPr>
      </w:pPr>
      <w:r w:rsidRPr="50A02910" w:rsidR="0EF2EEB7">
        <w:rPr>
          <w:rFonts w:ascii="Arial" w:hAnsi="Arial" w:eastAsia="Arial" w:cs="Arial"/>
          <w:b w:val="1"/>
          <w:bCs w:val="1"/>
          <w:i w:val="0"/>
          <w:iCs w:val="0"/>
          <w:caps w:val="0"/>
          <w:smallCaps w:val="0"/>
          <w:noProof w:val="0"/>
          <w:color w:val="000000" w:themeColor="text1" w:themeTint="FF" w:themeShade="FF"/>
          <w:sz w:val="20"/>
          <w:szCs w:val="20"/>
          <w:lang w:val="fr-FR"/>
        </w:rPr>
        <w:t>Relations avec les médias – Office européen des brevets</w:t>
      </w:r>
    </w:p>
    <w:p w:rsidR="0EF2EEB7" w:rsidP="50A02910" w:rsidRDefault="0EF2EEB7" w14:paraId="0FB7B559" w14:textId="5FEE590B">
      <w:pPr>
        <w:spacing w:after="120"/>
        <w:rPr>
          <w:rFonts w:ascii="Arial" w:hAnsi="Arial" w:eastAsia="Arial" w:cs="Arial"/>
          <w:b w:val="0"/>
          <w:bCs w:val="0"/>
          <w:i w:val="0"/>
          <w:iCs w:val="0"/>
          <w:caps w:val="0"/>
          <w:smallCaps w:val="0"/>
          <w:noProof w:val="0"/>
          <w:color w:val="000000" w:themeColor="text1" w:themeTint="FF" w:themeShade="FF"/>
          <w:sz w:val="22"/>
          <w:szCs w:val="22"/>
          <w:lang w:val="en-US"/>
        </w:rPr>
      </w:pPr>
      <w:r w:rsidRPr="50A02910" w:rsidR="0EF2EEB7">
        <w:rPr>
          <w:rFonts w:ascii="Arial" w:hAnsi="Arial" w:eastAsia="Arial" w:cs="Arial"/>
          <w:b w:val="1"/>
          <w:bCs w:val="1"/>
          <w:i w:val="0"/>
          <w:iCs w:val="0"/>
          <w:caps w:val="0"/>
          <w:smallCaps w:val="0"/>
          <w:noProof w:val="0"/>
          <w:color w:val="000000" w:themeColor="text1" w:themeTint="FF" w:themeShade="FF"/>
          <w:sz w:val="20"/>
          <w:szCs w:val="20"/>
          <w:lang w:val="fr-FR"/>
        </w:rPr>
        <w:t>Roberta Romano-Götsch</w:t>
      </w:r>
      <w:r w:rsidRPr="50A02910" w:rsidR="0EF2EEB7">
        <w:rPr>
          <w:rFonts w:ascii="Arial" w:hAnsi="Arial" w:eastAsia="Arial" w:cs="Arial"/>
          <w:b w:val="0"/>
          <w:bCs w:val="0"/>
          <w:i w:val="0"/>
          <w:iCs w:val="0"/>
          <w:caps w:val="0"/>
          <w:smallCaps w:val="0"/>
          <w:noProof w:val="0"/>
          <w:color w:val="000000" w:themeColor="text1" w:themeTint="FF" w:themeShade="FF"/>
          <w:sz w:val="20"/>
          <w:szCs w:val="20"/>
          <w:lang w:val="fr-FR"/>
        </w:rPr>
        <w:t xml:space="preserve">  </w:t>
      </w:r>
      <w:r>
        <w:br/>
      </w:r>
      <w:r w:rsidRPr="50A02910" w:rsidR="0EF2EEB7">
        <w:rPr>
          <w:rFonts w:ascii="Arial" w:hAnsi="Arial" w:eastAsia="Arial" w:cs="Arial"/>
          <w:b w:val="0"/>
          <w:bCs w:val="0"/>
          <w:i w:val="0"/>
          <w:iCs w:val="0"/>
          <w:caps w:val="0"/>
          <w:smallCaps w:val="0"/>
          <w:noProof w:val="0"/>
          <w:color w:val="000000" w:themeColor="text1" w:themeTint="FF" w:themeShade="FF"/>
          <w:sz w:val="20"/>
          <w:szCs w:val="20"/>
          <w:lang w:val="fr-FR"/>
        </w:rPr>
        <w:t xml:space="preserve">Porte-parole de l'OEB </w:t>
      </w:r>
      <w:r>
        <w:br/>
      </w:r>
      <w:r w:rsidRPr="50A02910" w:rsidR="0EF2EEB7">
        <w:rPr>
          <w:rFonts w:ascii="Arial" w:hAnsi="Arial" w:eastAsia="Arial" w:cs="Arial"/>
          <w:b w:val="0"/>
          <w:bCs w:val="0"/>
          <w:i w:val="0"/>
          <w:iCs w:val="0"/>
          <w:caps w:val="0"/>
          <w:smallCaps w:val="0"/>
          <w:noProof w:val="0"/>
          <w:color w:val="000000" w:themeColor="text1" w:themeTint="FF" w:themeShade="FF"/>
          <w:sz w:val="22"/>
          <w:szCs w:val="22"/>
          <w:lang w:val="fr-FR"/>
        </w:rPr>
        <w:t>Service presse de l'OEB</w:t>
      </w:r>
    </w:p>
    <w:p w:rsidR="0EF2EEB7" w:rsidP="50A02910" w:rsidRDefault="0EF2EEB7" w14:paraId="29D1AA7F" w14:textId="6C21C300">
      <w:pPr>
        <w:spacing w:after="180"/>
        <w:rPr>
          <w:rFonts w:ascii="Arial" w:hAnsi="Arial" w:eastAsia="Arial" w:cs="Arial"/>
          <w:b w:val="0"/>
          <w:bCs w:val="0"/>
          <w:i w:val="0"/>
          <w:iCs w:val="0"/>
          <w:caps w:val="0"/>
          <w:smallCaps w:val="0"/>
          <w:noProof w:val="0"/>
          <w:color w:val="000000" w:themeColor="text1" w:themeTint="FF" w:themeShade="FF"/>
          <w:sz w:val="20"/>
          <w:szCs w:val="20"/>
          <w:lang w:val="en-US"/>
        </w:rPr>
      </w:pPr>
      <w:hyperlink r:id="Re1343df98a8b4973">
        <w:r w:rsidRPr="50A02910" w:rsidR="0EF2EEB7">
          <w:rPr>
            <w:rStyle w:val="Hyperlink"/>
            <w:rFonts w:ascii="Arial" w:hAnsi="Arial" w:eastAsia="Arial" w:cs="Arial"/>
            <w:b w:val="0"/>
            <w:bCs w:val="0"/>
            <w:i w:val="0"/>
            <w:iCs w:val="0"/>
            <w:caps w:val="0"/>
            <w:smallCaps w:val="0"/>
            <w:strike w:val="0"/>
            <w:dstrike w:val="0"/>
            <w:noProof w:val="0"/>
            <w:sz w:val="20"/>
            <w:szCs w:val="20"/>
            <w:lang w:val="fr-FR"/>
          </w:rPr>
          <w:t>press@epo.org</w:t>
        </w:r>
      </w:hyperlink>
      <w:r>
        <w:br/>
      </w:r>
      <w:r w:rsidRPr="50A02910" w:rsidR="0EF2EEB7">
        <w:rPr>
          <w:rFonts w:ascii="Arial" w:hAnsi="Arial" w:eastAsia="Arial" w:cs="Arial"/>
          <w:b w:val="0"/>
          <w:bCs w:val="0"/>
          <w:i w:val="0"/>
          <w:iCs w:val="0"/>
          <w:caps w:val="0"/>
          <w:smallCaps w:val="0"/>
          <w:noProof w:val="0"/>
          <w:color w:val="000000" w:themeColor="text1" w:themeTint="FF" w:themeShade="FF"/>
          <w:sz w:val="20"/>
          <w:szCs w:val="20"/>
          <w:lang w:val="fr-FR"/>
        </w:rPr>
        <w:t>Tél. +49 89 2399-1833</w:t>
      </w:r>
    </w:p>
    <w:p w:rsidR="50A02910" w:rsidP="50A02910" w:rsidRDefault="50A02910" w14:paraId="72670EDC" w14:textId="20BD4080">
      <w:pPr>
        <w:spacing w:line="240" w:lineRule="auto"/>
        <w:jc w:val="both"/>
        <w:rPr>
          <w:rFonts w:ascii="Arial" w:hAnsi="Arial" w:eastAsia="Arial" w:cs="Arial"/>
          <w:b w:val="0"/>
          <w:bCs w:val="0"/>
          <w:i w:val="0"/>
          <w:iCs w:val="0"/>
          <w:caps w:val="0"/>
          <w:smallCaps w:val="0"/>
          <w:noProof w:val="0"/>
          <w:color w:val="000000" w:themeColor="text1" w:themeTint="FF" w:themeShade="FF"/>
          <w:sz w:val="18"/>
          <w:szCs w:val="18"/>
          <w:lang w:val="en-US"/>
        </w:rPr>
      </w:pPr>
    </w:p>
    <w:p w:rsidR="0EF2EEB7" w:rsidP="50A02910" w:rsidRDefault="0EF2EEB7" w14:paraId="4A4017A6" w14:textId="0AD7DEB0">
      <w:pPr>
        <w:spacing w:line="240" w:lineRule="auto"/>
        <w:jc w:val="both"/>
        <w:rPr>
          <w:rFonts w:ascii="Arial" w:hAnsi="Arial" w:eastAsia="Arial" w:cs="Arial"/>
          <w:b w:val="0"/>
          <w:bCs w:val="0"/>
          <w:i w:val="0"/>
          <w:iCs w:val="0"/>
          <w:caps w:val="0"/>
          <w:smallCaps w:val="0"/>
          <w:noProof w:val="0"/>
          <w:color w:val="000000" w:themeColor="text1" w:themeTint="FF" w:themeShade="FF"/>
          <w:sz w:val="18"/>
          <w:szCs w:val="18"/>
          <w:lang w:val="en-US"/>
        </w:rPr>
      </w:pPr>
      <w:r w:rsidRPr="50A02910" w:rsidR="0EF2EEB7">
        <w:rPr>
          <w:rFonts w:ascii="Arial" w:hAnsi="Arial" w:eastAsia="Arial" w:cs="Arial"/>
          <w:b w:val="1"/>
          <w:bCs w:val="1"/>
          <w:i w:val="0"/>
          <w:iCs w:val="0"/>
          <w:caps w:val="0"/>
          <w:smallCaps w:val="0"/>
          <w:noProof w:val="0"/>
          <w:color w:val="000000" w:themeColor="text1" w:themeTint="FF" w:themeShade="FF"/>
          <w:sz w:val="18"/>
          <w:szCs w:val="18"/>
          <w:lang w:val="fr-FR"/>
        </w:rPr>
        <w:t>À propos du Prix de l'inventeur européen</w:t>
      </w:r>
      <w:r w:rsidRPr="50A02910" w:rsidR="0EF2EEB7">
        <w:rPr>
          <w:rStyle w:val="eop"/>
          <w:rFonts w:ascii="Arial" w:hAnsi="Arial" w:eastAsia="Arial" w:cs="Arial"/>
          <w:b w:val="0"/>
          <w:bCs w:val="0"/>
          <w:i w:val="0"/>
          <w:iCs w:val="0"/>
          <w:caps w:val="0"/>
          <w:smallCaps w:val="0"/>
          <w:noProof w:val="0"/>
          <w:color w:val="000000" w:themeColor="text1" w:themeTint="FF" w:themeShade="FF"/>
          <w:sz w:val="18"/>
          <w:szCs w:val="18"/>
          <w:lang w:val="fr-FR"/>
        </w:rPr>
        <w:t> </w:t>
      </w:r>
    </w:p>
    <w:p w:rsidR="0EF2EEB7" w:rsidP="50A02910" w:rsidRDefault="0EF2EEB7" w14:paraId="3DDAB571" w14:textId="5050DCB5">
      <w:pPr>
        <w:spacing w:line="240" w:lineRule="auto"/>
        <w:jc w:val="both"/>
        <w:rPr>
          <w:rFonts w:ascii="Arial" w:hAnsi="Arial" w:eastAsia="Arial" w:cs="Arial"/>
          <w:b w:val="0"/>
          <w:bCs w:val="0"/>
          <w:i w:val="0"/>
          <w:iCs w:val="0"/>
          <w:caps w:val="0"/>
          <w:smallCaps w:val="0"/>
          <w:noProof w:val="0"/>
          <w:color w:val="FB0007"/>
          <w:sz w:val="18"/>
          <w:szCs w:val="18"/>
          <w:lang w:val="en-US"/>
        </w:rPr>
      </w:pPr>
      <w:r w:rsidRPr="50A02910" w:rsidR="0EF2EEB7">
        <w:rPr>
          <w:rFonts w:ascii="Arial" w:hAnsi="Arial" w:eastAsia="Arial" w:cs="Arial"/>
          <w:b w:val="0"/>
          <w:bCs w:val="0"/>
          <w:i w:val="0"/>
          <w:iCs w:val="0"/>
          <w:caps w:val="0"/>
          <w:smallCaps w:val="0"/>
          <w:noProof w:val="0"/>
          <w:color w:val="000000" w:themeColor="text1" w:themeTint="FF" w:themeShade="FF"/>
          <w:sz w:val="18"/>
          <w:szCs w:val="18"/>
          <w:lang w:val="fr-FR"/>
        </w:rPr>
        <w:t>Le Prix de l'inventeur européen est l'une des plus prestigieuses distinctions d'Europe récompensant l'innovation. Lancé par l'OEB en 2006, ce prix récompense, individuellement ou en équipe, les inventeurs et les inventrices dont les innovations ont apporté des réponses aux grands défis de notre temps. Le jury chargé d'attribuer le Prix de l'inventeur européen se compose d'inventrices et d'inventeurs qui furent tous d'anciens finalistes. Pour évaluer les propositions, ce jury indépendant s'appuie sur l'expertise de ses membres dans les domaines techniques et économiques, et dans celui de la propriété intellectuelle.</w:t>
      </w:r>
      <w:r w:rsidRPr="50A02910" w:rsidR="0EF2EEB7">
        <w:rPr>
          <w:rFonts w:ascii="Arial" w:hAnsi="Arial" w:eastAsia="Arial" w:cs="Arial"/>
          <w:b w:val="0"/>
          <w:bCs w:val="0"/>
          <w:i w:val="0"/>
          <w:iCs w:val="0"/>
          <w:caps w:val="0"/>
          <w:smallCaps w:val="0"/>
          <w:noProof w:val="0"/>
          <w:color w:val="FB0007"/>
          <w:sz w:val="18"/>
          <w:szCs w:val="18"/>
          <w:lang w:val="fr-FR"/>
        </w:rPr>
        <w:t> </w:t>
      </w:r>
      <w:r w:rsidRPr="50A02910" w:rsidR="0EF2EEB7">
        <w:rPr>
          <w:rFonts w:ascii="Arial" w:hAnsi="Arial" w:eastAsia="Arial" w:cs="Arial"/>
          <w:b w:val="0"/>
          <w:bCs w:val="0"/>
          <w:i w:val="0"/>
          <w:iCs w:val="0"/>
          <w:caps w:val="0"/>
          <w:smallCaps w:val="0"/>
          <w:noProof w:val="0"/>
          <w:color w:val="000000" w:themeColor="text1" w:themeTint="FF" w:themeShade="FF"/>
          <w:sz w:val="18"/>
          <w:szCs w:val="18"/>
          <w:lang w:val="fr-FR"/>
        </w:rPr>
        <w:t xml:space="preserve">L'ensemble des inventeurs et des inventrices doivent avoir obtenu un brevet européen pour leur invention. En savoir plus </w:t>
      </w:r>
      <w:hyperlink r:id="R186d54ff8dd24bf4">
        <w:r w:rsidRPr="50A02910" w:rsidR="0EF2EEB7">
          <w:rPr>
            <w:rStyle w:val="Hyperlink"/>
            <w:rFonts w:ascii="Arial" w:hAnsi="Arial" w:eastAsia="Arial" w:cs="Arial"/>
            <w:b w:val="0"/>
            <w:bCs w:val="0"/>
            <w:i w:val="0"/>
            <w:iCs w:val="0"/>
            <w:caps w:val="0"/>
            <w:smallCaps w:val="0"/>
            <w:strike w:val="0"/>
            <w:dstrike w:val="0"/>
            <w:noProof w:val="0"/>
            <w:sz w:val="18"/>
            <w:szCs w:val="18"/>
            <w:lang w:val="fr-FR"/>
          </w:rPr>
          <w:t>ici</w:t>
        </w:r>
      </w:hyperlink>
      <w:r w:rsidRPr="50A02910" w:rsidR="0EF2EEB7">
        <w:rPr>
          <w:rFonts w:ascii="Arial" w:hAnsi="Arial" w:eastAsia="Arial" w:cs="Arial"/>
          <w:b w:val="0"/>
          <w:bCs w:val="0"/>
          <w:i w:val="0"/>
          <w:iCs w:val="0"/>
          <w:caps w:val="0"/>
          <w:smallCaps w:val="0"/>
          <w:noProof w:val="0"/>
          <w:color w:val="000000" w:themeColor="text1" w:themeTint="FF" w:themeShade="FF"/>
          <w:sz w:val="18"/>
          <w:szCs w:val="18"/>
          <w:lang w:val="fr-FR"/>
        </w:rPr>
        <w:t xml:space="preserve"> sur les différentes catégories, les prix, les critères de sélection et la cérémonie retransmise en direct qui se déroulera le 2 juillet prochain à Berlin.</w:t>
      </w:r>
      <w:r w:rsidRPr="50A02910" w:rsidR="0EF2EEB7">
        <w:rPr>
          <w:rFonts w:ascii="Arial" w:hAnsi="Arial" w:eastAsia="Arial" w:cs="Arial"/>
          <w:b w:val="0"/>
          <w:bCs w:val="0"/>
          <w:i w:val="0"/>
          <w:iCs w:val="0"/>
          <w:caps w:val="0"/>
          <w:smallCaps w:val="0"/>
          <w:noProof w:val="0"/>
          <w:color w:val="FB0007"/>
          <w:sz w:val="18"/>
          <w:szCs w:val="18"/>
          <w:lang w:val="fr-FR"/>
        </w:rPr>
        <w:t>    </w:t>
      </w:r>
    </w:p>
    <w:p w:rsidR="50A02910" w:rsidP="50A02910" w:rsidRDefault="50A02910" w14:paraId="7E7B1E68" w14:textId="7F5AB798">
      <w:pPr>
        <w:spacing w:line="240" w:lineRule="auto"/>
        <w:jc w:val="both"/>
        <w:rPr>
          <w:rFonts w:ascii="Arial" w:hAnsi="Arial" w:eastAsia="Arial" w:cs="Arial"/>
          <w:b w:val="0"/>
          <w:bCs w:val="0"/>
          <w:i w:val="0"/>
          <w:iCs w:val="0"/>
          <w:caps w:val="0"/>
          <w:smallCaps w:val="0"/>
          <w:noProof w:val="0"/>
          <w:color w:val="000000" w:themeColor="text1" w:themeTint="FF" w:themeShade="FF"/>
          <w:sz w:val="18"/>
          <w:szCs w:val="18"/>
          <w:lang w:val="en-US"/>
        </w:rPr>
      </w:pPr>
    </w:p>
    <w:p w:rsidR="0EF2EEB7" w:rsidP="50A02910" w:rsidRDefault="0EF2EEB7" w14:paraId="5F616CEB" w14:textId="4E2EC2EA">
      <w:pPr>
        <w:spacing w:line="240" w:lineRule="auto"/>
        <w:jc w:val="both"/>
        <w:rPr>
          <w:rFonts w:ascii="Arial" w:hAnsi="Arial" w:eastAsia="Arial" w:cs="Arial"/>
          <w:b w:val="0"/>
          <w:bCs w:val="0"/>
          <w:i w:val="0"/>
          <w:iCs w:val="0"/>
          <w:caps w:val="0"/>
          <w:smallCaps w:val="0"/>
          <w:noProof w:val="0"/>
          <w:color w:val="000000" w:themeColor="text1" w:themeTint="FF" w:themeShade="FF"/>
          <w:sz w:val="18"/>
          <w:szCs w:val="18"/>
          <w:lang w:val="en-US"/>
        </w:rPr>
      </w:pPr>
      <w:r w:rsidRPr="50A02910" w:rsidR="0EF2EEB7">
        <w:rPr>
          <w:rFonts w:ascii="Arial" w:hAnsi="Arial" w:eastAsia="Arial" w:cs="Arial"/>
          <w:b w:val="1"/>
          <w:bCs w:val="1"/>
          <w:i w:val="0"/>
          <w:iCs w:val="0"/>
          <w:caps w:val="0"/>
          <w:smallCaps w:val="0"/>
          <w:noProof w:val="0"/>
          <w:color w:val="000000" w:themeColor="text1" w:themeTint="FF" w:themeShade="FF"/>
          <w:sz w:val="18"/>
          <w:szCs w:val="18"/>
          <w:lang w:val="fr-FR"/>
        </w:rPr>
        <w:t>À propos de l'OEB</w:t>
      </w:r>
      <w:r w:rsidRPr="50A02910" w:rsidR="0EF2EEB7">
        <w:rPr>
          <w:rStyle w:val="eop"/>
          <w:rFonts w:ascii="Arial" w:hAnsi="Arial" w:eastAsia="Arial" w:cs="Arial"/>
          <w:b w:val="0"/>
          <w:bCs w:val="0"/>
          <w:i w:val="0"/>
          <w:iCs w:val="0"/>
          <w:caps w:val="0"/>
          <w:smallCaps w:val="0"/>
          <w:noProof w:val="0"/>
          <w:color w:val="000000" w:themeColor="text1" w:themeTint="FF" w:themeShade="FF"/>
          <w:sz w:val="18"/>
          <w:szCs w:val="18"/>
          <w:lang w:val="fr-FR"/>
        </w:rPr>
        <w:t> </w:t>
      </w:r>
    </w:p>
    <w:p w:rsidR="0EF2EEB7" w:rsidP="50A02910" w:rsidRDefault="0EF2EEB7" w14:paraId="63773091" w14:textId="748C27FA">
      <w:pPr>
        <w:spacing w:line="240" w:lineRule="auto"/>
        <w:jc w:val="both"/>
        <w:rPr>
          <w:rFonts w:ascii="Arial" w:hAnsi="Arial" w:eastAsia="Arial" w:cs="Arial"/>
          <w:b w:val="0"/>
          <w:bCs w:val="0"/>
          <w:i w:val="0"/>
          <w:iCs w:val="0"/>
          <w:caps w:val="0"/>
          <w:smallCaps w:val="0"/>
          <w:noProof w:val="0"/>
          <w:color w:val="000000" w:themeColor="text1" w:themeTint="FF" w:themeShade="FF"/>
          <w:sz w:val="18"/>
          <w:szCs w:val="18"/>
          <w:lang w:val="en-US"/>
        </w:rPr>
      </w:pPr>
      <w:r w:rsidRPr="50A02910" w:rsidR="0EF2EEB7">
        <w:rPr>
          <w:rFonts w:ascii="Arial" w:hAnsi="Arial" w:eastAsia="Arial" w:cs="Arial"/>
          <w:b w:val="0"/>
          <w:bCs w:val="0"/>
          <w:i w:val="0"/>
          <w:iCs w:val="0"/>
          <w:caps w:val="0"/>
          <w:smallCaps w:val="0"/>
          <w:noProof w:val="0"/>
          <w:color w:val="000000" w:themeColor="text1" w:themeTint="FF" w:themeShade="FF"/>
          <w:sz w:val="18"/>
          <w:szCs w:val="18"/>
          <w:lang w:val="fr-FR"/>
        </w:rPr>
        <w:t>Avec ses 6 300 membres du personnel,</w:t>
      </w:r>
      <w:hyperlink r:id="R825d60201d3d4340">
        <w:r w:rsidRPr="50A02910" w:rsidR="0EF2EEB7">
          <w:rPr>
            <w:rStyle w:val="Hyperlink"/>
            <w:rFonts w:ascii="Arial" w:hAnsi="Arial" w:eastAsia="Arial" w:cs="Arial"/>
            <w:b w:val="0"/>
            <w:bCs w:val="0"/>
            <w:i w:val="0"/>
            <w:iCs w:val="0"/>
            <w:caps w:val="0"/>
            <w:smallCaps w:val="0"/>
            <w:strike w:val="0"/>
            <w:dstrike w:val="0"/>
            <w:noProof w:val="0"/>
            <w:sz w:val="18"/>
            <w:szCs w:val="18"/>
            <w:lang w:val="fr-FR"/>
          </w:rPr>
          <w:t> </w:t>
        </w:r>
      </w:hyperlink>
      <w:hyperlink r:id="Re9811616c2444ea4">
        <w:r w:rsidRPr="50A02910" w:rsidR="0EF2EEB7">
          <w:rPr>
            <w:rStyle w:val="Hyperlink"/>
            <w:rFonts w:ascii="Arial" w:hAnsi="Arial" w:eastAsia="Arial" w:cs="Arial"/>
            <w:b w:val="0"/>
            <w:bCs w:val="0"/>
            <w:i w:val="0"/>
            <w:iCs w:val="0"/>
            <w:caps w:val="0"/>
            <w:smallCaps w:val="0"/>
            <w:strike w:val="0"/>
            <w:dstrike w:val="0"/>
            <w:noProof w:val="0"/>
            <w:sz w:val="18"/>
            <w:szCs w:val="18"/>
            <w:lang w:val="fr-FR"/>
          </w:rPr>
          <w:t>l'Office européen des brevets (OEB)</w:t>
        </w:r>
      </w:hyperlink>
      <w:r w:rsidRPr="50A02910" w:rsidR="0EF2EEB7">
        <w:rPr>
          <w:rFonts w:ascii="Arial" w:hAnsi="Arial" w:eastAsia="Arial" w:cs="Arial"/>
          <w:b w:val="0"/>
          <w:bCs w:val="0"/>
          <w:i w:val="0"/>
          <w:iCs w:val="0"/>
          <w:caps w:val="0"/>
          <w:smallCaps w:val="0"/>
          <w:noProof w:val="0"/>
          <w:color w:val="000000" w:themeColor="text1" w:themeTint="FF" w:themeShade="FF"/>
          <w:sz w:val="18"/>
          <w:szCs w:val="18"/>
          <w:lang w:val="fr-FR"/>
        </w:rPr>
        <w:t> est l'une des plus grandes institutions de service public en Europe. Sis à Munich et doté d'agences à Berlin, à Bruxelles, à La Haye et à Vienne, l'OEB a été créé dans le but de renforcer la coopération en matière de brevets en Europe. Grâce à la procédure de délivrance de brevets centralisée de l'OEB, les inventeurs et inventrices peuvent obtenir une protection par brevet de haute qualité couvrant jusqu'à 46 pays qui représentent un marché de quelque 700 millions de consommateurs. L'OEB constitue également la référence mondiale en matière d'informations brevets et de recherche de brevets. </w:t>
      </w:r>
    </w:p>
    <w:p w:rsidR="50A02910" w:rsidP="50A02910" w:rsidRDefault="50A02910" w14:paraId="63893446" w14:textId="194E05EE">
      <w:pPr>
        <w:spacing w:line="240" w:lineRule="auto"/>
        <w:jc w:val="both"/>
        <w:rPr>
          <w:rStyle w:val="eop"/>
          <w:color w:val="000000" w:themeColor="text1" w:themeTint="FF" w:themeShade="FF"/>
          <w:sz w:val="18"/>
          <w:szCs w:val="18"/>
        </w:rPr>
      </w:pPr>
    </w:p>
    <w:p w:rsidR="00B573A9" w:rsidP="2DA5234B" w:rsidRDefault="00B573A9" w14:paraId="4BAE635B" w14:textId="10EA61FB">
      <w:pPr>
        <w:spacing w:before="240" w:after="240"/>
        <w:jc w:val="both"/>
        <w:rPr>
          <w:color w:val="000000" w:themeColor="text1"/>
        </w:rPr>
      </w:pPr>
    </w:p>
    <w:p w:rsidR="2DA5234B" w:rsidRDefault="2DA5234B" w14:paraId="2623B5F0" w14:textId="38B4DC41"/>
    <w:sectPr w:rsidR="2DA5234B">
      <w:headerReference w:type="default" r:id="rId12"/>
      <w:footerReference w:type="default" r:id="rId13"/>
      <w:pgSz w:w="12240" w:h="15840"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C090A" w:rsidRDefault="003C090A" w14:paraId="628C9FD8" w14:textId="77777777">
      <w:pPr>
        <w:spacing w:line="240" w:lineRule="auto"/>
      </w:pPr>
      <w:r>
        <w:separator/>
      </w:r>
    </w:p>
  </w:endnote>
  <w:endnote w:type="continuationSeparator" w:id="0">
    <w:p w:rsidR="003C090A" w:rsidRDefault="003C090A" w14:paraId="076D6BAA"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5C99512B-F44C-486E-99F0-1C1614816F71}" r:id="rId1"/>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D5907FD2-B21F-4AC8-8492-7FCCC2651E98}" r:id="rI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64A9386F" w:rsidTr="64A9386F" w14:paraId="4B57337A" w14:textId="77777777">
      <w:trPr>
        <w:trHeight w:val="300"/>
      </w:trPr>
      <w:tc>
        <w:tcPr>
          <w:tcW w:w="3120" w:type="dxa"/>
        </w:tcPr>
        <w:p w:rsidR="64A9386F" w:rsidP="64A9386F" w:rsidRDefault="64A9386F" w14:paraId="0B956D4F" w14:textId="5762A6ED">
          <w:pPr>
            <w:pStyle w:val="Header"/>
            <w:ind w:left="-115"/>
          </w:pPr>
        </w:p>
      </w:tc>
      <w:tc>
        <w:tcPr>
          <w:tcW w:w="3120" w:type="dxa"/>
        </w:tcPr>
        <w:p w:rsidR="64A9386F" w:rsidP="64A9386F" w:rsidRDefault="64A9386F" w14:paraId="7E082A02" w14:textId="262EAB03">
          <w:pPr>
            <w:pStyle w:val="Header"/>
            <w:jc w:val="center"/>
          </w:pPr>
        </w:p>
      </w:tc>
      <w:tc>
        <w:tcPr>
          <w:tcW w:w="3120" w:type="dxa"/>
        </w:tcPr>
        <w:p w:rsidR="64A9386F" w:rsidP="64A9386F" w:rsidRDefault="64A9386F" w14:paraId="7E47A790" w14:textId="2B05CDCA">
          <w:pPr>
            <w:pStyle w:val="Header"/>
            <w:ind w:right="-115"/>
            <w:jc w:val="right"/>
          </w:pPr>
        </w:p>
      </w:tc>
    </w:tr>
  </w:tbl>
  <w:p w:rsidR="64A9386F" w:rsidP="64A9386F" w:rsidRDefault="64A9386F" w14:paraId="22F20442" w14:textId="75B64E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C090A" w:rsidRDefault="003C090A" w14:paraId="02097BBB" w14:textId="77777777">
      <w:pPr>
        <w:spacing w:line="240" w:lineRule="auto"/>
      </w:pPr>
      <w:r>
        <w:separator/>
      </w:r>
    </w:p>
  </w:footnote>
  <w:footnote w:type="continuationSeparator" w:id="0">
    <w:p w:rsidR="003C090A" w:rsidRDefault="003C090A" w14:paraId="616503EA"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tbl>
    <w:tblPr>
      <w:tblW w:w="0" w:type="auto"/>
      <w:tblLook w:val="06A0" w:firstRow="1" w:lastRow="0" w:firstColumn="1" w:lastColumn="0" w:noHBand="1" w:noVBand="1"/>
    </w:tblPr>
    <w:tblGrid>
      <w:gridCol w:w="3120"/>
      <w:gridCol w:w="3120"/>
      <w:gridCol w:w="3120"/>
    </w:tblGrid>
    <w:tr w:rsidR="64A9386F" w:rsidTr="64A9386F" w14:paraId="02B4DD4D" w14:textId="77777777">
      <w:trPr>
        <w:trHeight w:val="300"/>
      </w:trPr>
      <w:tc>
        <w:tcPr>
          <w:tcW w:w="3120" w:type="dxa"/>
        </w:tcPr>
        <w:p w:rsidR="64A9386F" w:rsidP="64A9386F" w:rsidRDefault="64A9386F" w14:paraId="0CD335D9" w14:textId="060360D5">
          <w:pPr>
            <w:pStyle w:val="Header"/>
            <w:ind w:left="-115"/>
          </w:pPr>
          <w:r>
            <w:drawing>
              <wp:inline distT="0" distB="0" distL="0" distR="0" wp14:anchorId="72BD8C44" wp14:editId="1B054498">
                <wp:extent cx="1847850" cy="695325"/>
                <wp:effectExtent l="0" t="0" r="0" b="0"/>
                <wp:docPr id="88805142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051426" name="Picture 888051426"/>
                        <pic:cNvPicPr/>
                      </pic:nvPicPr>
                      <pic:blipFill>
                        <a:blip r:embed="rId1">
                          <a:extLst>
                            <a:ext uri="{28A0092B-C50C-407E-A947-70E740481C1C}">
                              <a14:useLocalDpi xmlns:a14="http://schemas.microsoft.com/office/drawing/2010/main"/>
                            </a:ext>
                          </a:extLst>
                        </a:blip>
                        <a:stretch>
                          <a:fillRect/>
                        </a:stretch>
                      </pic:blipFill>
                      <pic:spPr>
                        <a:xfrm>
                          <a:off x="0" y="0"/>
                          <a:ext cx="1847850" cy="695325"/>
                        </a:xfrm>
                        <a:prstGeom prst="rect">
                          <a:avLst/>
                        </a:prstGeom>
                      </pic:spPr>
                    </pic:pic>
                  </a:graphicData>
                </a:graphic>
              </wp:inline>
            </w:drawing>
          </w:r>
        </w:p>
      </w:tc>
      <w:tc>
        <w:tcPr>
          <w:tcW w:w="3120" w:type="dxa"/>
        </w:tcPr>
        <w:p w:rsidR="64A9386F" w:rsidP="64A9386F" w:rsidRDefault="64A9386F" w14:paraId="45E6FA23" w14:textId="71AAC020">
          <w:pPr>
            <w:pStyle w:val="Header"/>
            <w:jc w:val="center"/>
          </w:pPr>
        </w:p>
      </w:tc>
      <w:tc>
        <w:tcPr>
          <w:tcW w:w="3120" w:type="dxa"/>
        </w:tcPr>
        <w:p w:rsidR="64A9386F" w:rsidP="64A9386F" w:rsidRDefault="64A9386F" w14:paraId="3B1DE2B4" w14:textId="3E92274D">
          <w:pPr>
            <w:pStyle w:val="Header"/>
            <w:ind w:right="-115"/>
            <w:jc w:val="right"/>
          </w:pPr>
        </w:p>
      </w:tc>
    </w:tr>
  </w:tbl>
  <w:p w:rsidR="64A9386F" w:rsidP="64A9386F" w:rsidRDefault="64A9386F" w14:paraId="74A2707C" w14:textId="1FD4EAC2">
    <w:pPr>
      <w:pStyle w:val="Header"/>
    </w:pPr>
  </w:p>
</w:hdr>
</file>

<file path=word/intelligence2.xml><?xml version="1.0" encoding="utf-8"?>
<int2:intelligence xmlns:int2="http://schemas.microsoft.com/office/intelligence/2020/intelligence">
  <int2:observations>
    <int2:bookmark int2:bookmarkName="_Int_G6wPbC5v" int2:invalidationBookmarkName="" int2:hashCode="EsrlgUc8aiPrFP" int2:id="UWlQSyUQ">
      <int2:state int2:type="gram"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6E6829"/>
    <w:multiLevelType w:val="hybridMultilevel"/>
    <w:tmpl w:val="FFFFFFFF"/>
    <w:lvl w:ilvl="0" w:tplc="4DCAC49C">
      <w:start w:val="1"/>
      <w:numFmt w:val="bullet"/>
      <w:lvlText w:val=""/>
      <w:lvlJc w:val="left"/>
      <w:pPr>
        <w:ind w:left="720" w:hanging="360"/>
      </w:pPr>
      <w:rPr>
        <w:rFonts w:hint="default" w:ascii="Symbol" w:hAnsi="Symbol"/>
      </w:rPr>
    </w:lvl>
    <w:lvl w:ilvl="1" w:tplc="1C1845A8">
      <w:start w:val="1"/>
      <w:numFmt w:val="bullet"/>
      <w:lvlText w:val="o"/>
      <w:lvlJc w:val="left"/>
      <w:pPr>
        <w:ind w:left="1440" w:hanging="360"/>
      </w:pPr>
      <w:rPr>
        <w:rFonts w:hint="default" w:ascii="Courier New" w:hAnsi="Courier New"/>
      </w:rPr>
    </w:lvl>
    <w:lvl w:ilvl="2" w:tplc="A776D4EE">
      <w:start w:val="1"/>
      <w:numFmt w:val="bullet"/>
      <w:lvlText w:val=""/>
      <w:lvlJc w:val="left"/>
      <w:pPr>
        <w:ind w:left="2160" w:hanging="360"/>
      </w:pPr>
      <w:rPr>
        <w:rFonts w:hint="default" w:ascii="Wingdings" w:hAnsi="Wingdings"/>
      </w:rPr>
    </w:lvl>
    <w:lvl w:ilvl="3" w:tplc="62EEC054">
      <w:start w:val="1"/>
      <w:numFmt w:val="bullet"/>
      <w:lvlText w:val=""/>
      <w:lvlJc w:val="left"/>
      <w:pPr>
        <w:ind w:left="2880" w:hanging="360"/>
      </w:pPr>
      <w:rPr>
        <w:rFonts w:hint="default" w:ascii="Symbol" w:hAnsi="Symbol"/>
      </w:rPr>
    </w:lvl>
    <w:lvl w:ilvl="4" w:tplc="E8386218">
      <w:start w:val="1"/>
      <w:numFmt w:val="bullet"/>
      <w:lvlText w:val="o"/>
      <w:lvlJc w:val="left"/>
      <w:pPr>
        <w:ind w:left="3600" w:hanging="360"/>
      </w:pPr>
      <w:rPr>
        <w:rFonts w:hint="default" w:ascii="Courier New" w:hAnsi="Courier New"/>
      </w:rPr>
    </w:lvl>
    <w:lvl w:ilvl="5" w:tplc="CE2C077C">
      <w:start w:val="1"/>
      <w:numFmt w:val="bullet"/>
      <w:lvlText w:val=""/>
      <w:lvlJc w:val="left"/>
      <w:pPr>
        <w:ind w:left="4320" w:hanging="360"/>
      </w:pPr>
      <w:rPr>
        <w:rFonts w:hint="default" w:ascii="Wingdings" w:hAnsi="Wingdings"/>
      </w:rPr>
    </w:lvl>
    <w:lvl w:ilvl="6" w:tplc="7F8A5184">
      <w:start w:val="1"/>
      <w:numFmt w:val="bullet"/>
      <w:lvlText w:val=""/>
      <w:lvlJc w:val="left"/>
      <w:pPr>
        <w:ind w:left="5040" w:hanging="360"/>
      </w:pPr>
      <w:rPr>
        <w:rFonts w:hint="default" w:ascii="Symbol" w:hAnsi="Symbol"/>
      </w:rPr>
    </w:lvl>
    <w:lvl w:ilvl="7" w:tplc="ADB0CD0A">
      <w:start w:val="1"/>
      <w:numFmt w:val="bullet"/>
      <w:lvlText w:val="o"/>
      <w:lvlJc w:val="left"/>
      <w:pPr>
        <w:ind w:left="5760" w:hanging="360"/>
      </w:pPr>
      <w:rPr>
        <w:rFonts w:hint="default" w:ascii="Courier New" w:hAnsi="Courier New"/>
      </w:rPr>
    </w:lvl>
    <w:lvl w:ilvl="8" w:tplc="A09643BE">
      <w:start w:val="1"/>
      <w:numFmt w:val="bullet"/>
      <w:lvlText w:val=""/>
      <w:lvlJc w:val="left"/>
      <w:pPr>
        <w:ind w:left="6480" w:hanging="360"/>
      </w:pPr>
      <w:rPr>
        <w:rFonts w:hint="default" w:ascii="Wingdings" w:hAnsi="Wingdings"/>
      </w:rPr>
    </w:lvl>
  </w:abstractNum>
  <w:abstractNum w:abstractNumId="1" w15:restartNumberingAfterBreak="0">
    <w:nsid w:val="68210A66"/>
    <w:multiLevelType w:val="multilevel"/>
    <w:tmpl w:val="FFFFFFFF"/>
    <w:lvl w:ilvl="0">
      <w:start w:val="1"/>
      <w:numFmt w:val="bullet"/>
      <w:lvlText w:val="●"/>
      <w:lvlJc w:val="left"/>
      <w:pPr>
        <w:ind w:left="720" w:hanging="360"/>
      </w:pPr>
      <w:rPr>
        <w:rFonts w:hint="default" w:ascii="Arial" w:hAnsi="Arial"/>
      </w:rPr>
    </w:lvl>
    <w:lvl w:ilvl="1">
      <w:start w:val="1"/>
      <w:numFmt w:val="bullet"/>
      <w:lvlText w:val="o"/>
      <w:lvlJc w:val="left"/>
      <w:pPr>
        <w:ind w:left="1800" w:hanging="360"/>
      </w:pPr>
      <w:rPr>
        <w:rFonts w:hint="default" w:ascii="Courier New" w:hAnsi="Courier New"/>
      </w:rPr>
    </w:lvl>
    <w:lvl w:ilvl="2">
      <w:start w:val="1"/>
      <w:numFmt w:val="bullet"/>
      <w:lvlText w:val=""/>
      <w:lvlJc w:val="left"/>
      <w:pPr>
        <w:ind w:left="2520" w:hanging="360"/>
      </w:pPr>
      <w:rPr>
        <w:rFonts w:hint="default" w:ascii="Wingdings" w:hAnsi="Wingdings"/>
      </w:rPr>
    </w:lvl>
    <w:lvl w:ilvl="3">
      <w:start w:val="1"/>
      <w:numFmt w:val="bullet"/>
      <w:lvlText w:val=""/>
      <w:lvlJc w:val="left"/>
      <w:pPr>
        <w:ind w:left="3240" w:hanging="360"/>
      </w:pPr>
      <w:rPr>
        <w:rFonts w:hint="default" w:ascii="Symbol" w:hAnsi="Symbol"/>
      </w:rPr>
    </w:lvl>
    <w:lvl w:ilvl="4">
      <w:start w:val="1"/>
      <w:numFmt w:val="bullet"/>
      <w:lvlText w:val="o"/>
      <w:lvlJc w:val="left"/>
      <w:pPr>
        <w:ind w:left="3960" w:hanging="360"/>
      </w:pPr>
      <w:rPr>
        <w:rFonts w:hint="default" w:ascii="Courier New" w:hAnsi="Courier New"/>
      </w:rPr>
    </w:lvl>
    <w:lvl w:ilvl="5">
      <w:start w:val="1"/>
      <w:numFmt w:val="bullet"/>
      <w:lvlText w:val=""/>
      <w:lvlJc w:val="left"/>
      <w:pPr>
        <w:ind w:left="4680" w:hanging="360"/>
      </w:pPr>
      <w:rPr>
        <w:rFonts w:hint="default" w:ascii="Wingdings" w:hAnsi="Wingdings"/>
      </w:rPr>
    </w:lvl>
    <w:lvl w:ilvl="6">
      <w:start w:val="1"/>
      <w:numFmt w:val="bullet"/>
      <w:lvlText w:val=""/>
      <w:lvlJc w:val="left"/>
      <w:pPr>
        <w:ind w:left="5400" w:hanging="360"/>
      </w:pPr>
      <w:rPr>
        <w:rFonts w:hint="default" w:ascii="Symbol" w:hAnsi="Symbol"/>
      </w:rPr>
    </w:lvl>
    <w:lvl w:ilvl="7">
      <w:start w:val="1"/>
      <w:numFmt w:val="bullet"/>
      <w:lvlText w:val="o"/>
      <w:lvlJc w:val="left"/>
      <w:pPr>
        <w:ind w:left="6120" w:hanging="360"/>
      </w:pPr>
      <w:rPr>
        <w:rFonts w:hint="default" w:ascii="Courier New" w:hAnsi="Courier New"/>
      </w:rPr>
    </w:lvl>
    <w:lvl w:ilvl="8">
      <w:start w:val="1"/>
      <w:numFmt w:val="bullet"/>
      <w:lvlText w:val=""/>
      <w:lvlJc w:val="left"/>
      <w:pPr>
        <w:ind w:left="6840" w:hanging="360"/>
      </w:pPr>
      <w:rPr>
        <w:rFonts w:hint="default" w:ascii="Wingdings" w:hAnsi="Wingdings"/>
      </w:rPr>
    </w:lvl>
  </w:abstractNum>
  <w:abstractNum w:abstractNumId="2" w15:restartNumberingAfterBreak="0">
    <w:nsid w:val="6A54F6DD"/>
    <w:multiLevelType w:val="multilevel"/>
    <w:tmpl w:val="FFFFFFFF"/>
    <w:lvl w:ilvl="0">
      <w:start w:val="1"/>
      <w:numFmt w:val="bullet"/>
      <w:lvlText w:val="●"/>
      <w:lvlJc w:val="left"/>
      <w:pPr>
        <w:ind w:left="720" w:hanging="360"/>
      </w:pPr>
      <w:rPr>
        <w:rFonts w:hint="default" w:ascii="Arial" w:hAnsi="Aria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num w:numId="1" w16cid:durableId="1197229901">
    <w:abstractNumId w:val="0"/>
  </w:num>
  <w:num w:numId="2" w16cid:durableId="824705826">
    <w:abstractNumId w:val="1"/>
  </w:num>
  <w:num w:numId="3" w16cid:durableId="4265833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73A9"/>
    <w:rsid w:val="000A59D1"/>
    <w:rsid w:val="000A7A0B"/>
    <w:rsid w:val="0014440F"/>
    <w:rsid w:val="00173B9B"/>
    <w:rsid w:val="001F1AEC"/>
    <w:rsid w:val="00230AAB"/>
    <w:rsid w:val="00265CDF"/>
    <w:rsid w:val="002D44D8"/>
    <w:rsid w:val="002D622E"/>
    <w:rsid w:val="00313C02"/>
    <w:rsid w:val="003458AE"/>
    <w:rsid w:val="003568A6"/>
    <w:rsid w:val="003C090A"/>
    <w:rsid w:val="00452252"/>
    <w:rsid w:val="00470BC9"/>
    <w:rsid w:val="00495667"/>
    <w:rsid w:val="004D74D6"/>
    <w:rsid w:val="0051337F"/>
    <w:rsid w:val="005C73D1"/>
    <w:rsid w:val="006264E1"/>
    <w:rsid w:val="0071275B"/>
    <w:rsid w:val="00752194"/>
    <w:rsid w:val="00767A57"/>
    <w:rsid w:val="00787170"/>
    <w:rsid w:val="007A7249"/>
    <w:rsid w:val="007B55DD"/>
    <w:rsid w:val="007C6B84"/>
    <w:rsid w:val="00874DA8"/>
    <w:rsid w:val="008B4BA0"/>
    <w:rsid w:val="008B4D3D"/>
    <w:rsid w:val="00920682"/>
    <w:rsid w:val="00971219"/>
    <w:rsid w:val="0097770F"/>
    <w:rsid w:val="009B6035"/>
    <w:rsid w:val="00A77D30"/>
    <w:rsid w:val="00B51DF1"/>
    <w:rsid w:val="00B53D31"/>
    <w:rsid w:val="00B573A9"/>
    <w:rsid w:val="00C12F5D"/>
    <w:rsid w:val="00C55DCF"/>
    <w:rsid w:val="00C63024"/>
    <w:rsid w:val="00CE52C5"/>
    <w:rsid w:val="00D14F39"/>
    <w:rsid w:val="00DE7B0A"/>
    <w:rsid w:val="00E156B6"/>
    <w:rsid w:val="00E2682E"/>
    <w:rsid w:val="00E8336C"/>
    <w:rsid w:val="00F40960"/>
    <w:rsid w:val="00FA22A3"/>
    <w:rsid w:val="00FC2C3E"/>
    <w:rsid w:val="00FF74E0"/>
    <w:rsid w:val="0119EB1A"/>
    <w:rsid w:val="02E14AB5"/>
    <w:rsid w:val="07563360"/>
    <w:rsid w:val="07C1FEB1"/>
    <w:rsid w:val="0903FCD5"/>
    <w:rsid w:val="0AF2AD47"/>
    <w:rsid w:val="0EB33195"/>
    <w:rsid w:val="0EF2EEB7"/>
    <w:rsid w:val="1193F804"/>
    <w:rsid w:val="120DF179"/>
    <w:rsid w:val="139663B3"/>
    <w:rsid w:val="14196D2B"/>
    <w:rsid w:val="16B691F6"/>
    <w:rsid w:val="16CCE0A6"/>
    <w:rsid w:val="16F8FA31"/>
    <w:rsid w:val="177EEDB5"/>
    <w:rsid w:val="18940104"/>
    <w:rsid w:val="1B71529D"/>
    <w:rsid w:val="1CA21AC0"/>
    <w:rsid w:val="1D85CC87"/>
    <w:rsid w:val="1DC64E16"/>
    <w:rsid w:val="1F2065A8"/>
    <w:rsid w:val="20C00B46"/>
    <w:rsid w:val="20EC70F2"/>
    <w:rsid w:val="20F374E5"/>
    <w:rsid w:val="210F9BD0"/>
    <w:rsid w:val="2272D3CD"/>
    <w:rsid w:val="2418C800"/>
    <w:rsid w:val="260495CC"/>
    <w:rsid w:val="2649FE94"/>
    <w:rsid w:val="27057D23"/>
    <w:rsid w:val="283DAC94"/>
    <w:rsid w:val="2891EA18"/>
    <w:rsid w:val="28D1A521"/>
    <w:rsid w:val="28D44996"/>
    <w:rsid w:val="2A47EFB5"/>
    <w:rsid w:val="2A6A8FFC"/>
    <w:rsid w:val="2B299AFA"/>
    <w:rsid w:val="2B7A5533"/>
    <w:rsid w:val="2BA3446B"/>
    <w:rsid w:val="2C401E9E"/>
    <w:rsid w:val="2C70E233"/>
    <w:rsid w:val="2C783D36"/>
    <w:rsid w:val="2CF3BDBE"/>
    <w:rsid w:val="2DA5234B"/>
    <w:rsid w:val="2FF69DED"/>
    <w:rsid w:val="3049242C"/>
    <w:rsid w:val="31595348"/>
    <w:rsid w:val="315C73A4"/>
    <w:rsid w:val="33BFAE3A"/>
    <w:rsid w:val="3437F600"/>
    <w:rsid w:val="35549ABC"/>
    <w:rsid w:val="3B654F18"/>
    <w:rsid w:val="3B7F4A06"/>
    <w:rsid w:val="3C929E28"/>
    <w:rsid w:val="3CE9A600"/>
    <w:rsid w:val="3DD6DEEF"/>
    <w:rsid w:val="3F1D20FB"/>
    <w:rsid w:val="420AB837"/>
    <w:rsid w:val="42C8D583"/>
    <w:rsid w:val="4489542D"/>
    <w:rsid w:val="449446C8"/>
    <w:rsid w:val="47E09490"/>
    <w:rsid w:val="4A8365C3"/>
    <w:rsid w:val="4B2DE2AF"/>
    <w:rsid w:val="4E2B585A"/>
    <w:rsid w:val="501095DE"/>
    <w:rsid w:val="50A02910"/>
    <w:rsid w:val="51C154DF"/>
    <w:rsid w:val="51C6BA1C"/>
    <w:rsid w:val="525BF9EB"/>
    <w:rsid w:val="55052AE4"/>
    <w:rsid w:val="5674134A"/>
    <w:rsid w:val="57260D88"/>
    <w:rsid w:val="59B45156"/>
    <w:rsid w:val="5CEB8E07"/>
    <w:rsid w:val="5D5AD137"/>
    <w:rsid w:val="5F3CDAA0"/>
    <w:rsid w:val="60F5BE74"/>
    <w:rsid w:val="62090125"/>
    <w:rsid w:val="622D3CD4"/>
    <w:rsid w:val="63CD70C8"/>
    <w:rsid w:val="64A9386F"/>
    <w:rsid w:val="64EE1DD6"/>
    <w:rsid w:val="6C5E0CB3"/>
    <w:rsid w:val="6C8D8F8B"/>
    <w:rsid w:val="6CA468AA"/>
    <w:rsid w:val="6D2200CC"/>
    <w:rsid w:val="6D51747A"/>
    <w:rsid w:val="6E429EDB"/>
    <w:rsid w:val="715F9792"/>
    <w:rsid w:val="71D2BDF3"/>
    <w:rsid w:val="71DBE200"/>
    <w:rsid w:val="7216967D"/>
    <w:rsid w:val="734AFF02"/>
    <w:rsid w:val="7388D634"/>
    <w:rsid w:val="795CAEC2"/>
    <w:rsid w:val="7B5676E3"/>
    <w:rsid w:val="7BBB9421"/>
    <w:rsid w:val="7DDBD438"/>
    <w:rsid w:val="7F9C5DED"/>
    <w:rsid w:val="7FAFA47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81D599"/>
  <w15:docId w15:val="{59E04931-57FA-44B7-ABF0-8FB6F9C15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fr-FR"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ListParagraph">
    <w:name w:val="List Paragraph"/>
    <w:basedOn w:val="Normal"/>
    <w:uiPriority w:val="34"/>
    <w:qFormat/>
    <w:rsid w:val="2DA5234B"/>
    <w:pPr>
      <w:ind w:left="720"/>
      <w:contextualSpacing/>
    </w:pPr>
  </w:style>
  <w:style w:type="character" w:styleId="Hyperlink">
    <w:name w:val="Hyperlink"/>
    <w:basedOn w:val="DefaultParagraphFont"/>
    <w:uiPriority w:val="99"/>
    <w:unhideWhenUsed/>
    <w:rsid w:val="2DA5234B"/>
    <w:rPr>
      <w:color w:val="0000FF"/>
      <w:u w:val="single"/>
    </w:rPr>
  </w:style>
  <w:style w:type="character" w:styleId="normaltextrun" w:customStyle="1">
    <w:name w:val="normaltextrun"/>
    <w:basedOn w:val="DefaultParagraphFont"/>
    <w:uiPriority w:val="1"/>
    <w:rsid w:val="2DA5234B"/>
    <w:rPr>
      <w:rFonts w:ascii="Arial" w:hAnsi="Arial" w:eastAsia="Arial" w:cs="Arial"/>
      <w:sz w:val="22"/>
      <w:szCs w:val="22"/>
    </w:rPr>
  </w:style>
  <w:style w:type="character" w:styleId="eop" w:customStyle="1">
    <w:name w:val="eop"/>
    <w:basedOn w:val="DefaultParagraphFont"/>
    <w:uiPriority w:val="1"/>
    <w:rsid w:val="2DA5234B"/>
    <w:rPr>
      <w:rFonts w:ascii="Arial" w:hAnsi="Arial" w:eastAsia="Arial" w:cs="Arial"/>
      <w:sz w:val="22"/>
      <w:szCs w:val="22"/>
    </w:rPr>
  </w:style>
  <w:style w:type="character" w:styleId="scxw144501745" w:customStyle="1">
    <w:name w:val="scxw144501745"/>
    <w:basedOn w:val="DefaultParagraphFont"/>
    <w:uiPriority w:val="1"/>
    <w:rsid w:val="2DA5234B"/>
    <w:rPr>
      <w:rFonts w:ascii="Arial" w:hAnsi="Arial" w:eastAsia="Arial" w:cs="Arial"/>
      <w:sz w:val="22"/>
      <w:szCs w:val="22"/>
    </w:rPr>
  </w:style>
  <w:style w:type="paragraph" w:styleId="CommentText">
    <w:name w:val="annotation text"/>
    <w:basedOn w:val="Normal"/>
    <w:link w:val="CommentTextChar"/>
    <w:uiPriority w:val="99"/>
    <w:unhideWhenUsed/>
    <w:pPr>
      <w:spacing w:line="240" w:lineRule="auto"/>
    </w:pPr>
    <w:rPr>
      <w:sz w:val="20"/>
      <w:szCs w:val="20"/>
    </w:rPr>
  </w:style>
  <w:style w:type="character" w:styleId="CommentTextChar" w:customStyle="1">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E156B6"/>
    <w:rPr>
      <w:b/>
      <w:bCs/>
    </w:rPr>
  </w:style>
  <w:style w:type="character" w:styleId="CommentSubjectChar" w:customStyle="1">
    <w:name w:val="Comment Subject Char"/>
    <w:basedOn w:val="CommentTextChar"/>
    <w:link w:val="CommentSubject"/>
    <w:uiPriority w:val="99"/>
    <w:semiHidden/>
    <w:rsid w:val="00E156B6"/>
    <w:rPr>
      <w:b/>
      <w:bCs/>
      <w:sz w:val="20"/>
      <w:szCs w:val="20"/>
    </w:rPr>
  </w:style>
  <w:style w:type="paragraph" w:styleId="Header">
    <w:name w:val="header"/>
    <w:basedOn w:val="Normal"/>
    <w:uiPriority w:val="99"/>
    <w:unhideWhenUsed/>
    <w:rsid w:val="64A9386F"/>
    <w:pPr>
      <w:tabs>
        <w:tab w:val="center" w:pos="4680"/>
        <w:tab w:val="right" w:pos="9360"/>
      </w:tabs>
      <w:spacing w:line="240" w:lineRule="auto"/>
    </w:pPr>
  </w:style>
  <w:style w:type="paragraph" w:styleId="Footer">
    <w:name w:val="footer"/>
    <w:basedOn w:val="Normal"/>
    <w:uiPriority w:val="99"/>
    <w:unhideWhenUsed/>
    <w:rsid w:val="64A9386F"/>
    <w:pPr>
      <w:tabs>
        <w:tab w:val="center" w:pos="4680"/>
        <w:tab w:val="right" w:pos="9360"/>
      </w:tabs>
      <w:spacing w:line="240" w:lineRule="auto"/>
    </w:pPr>
  </w:style>
  <w:style w:type="table" w:styleId="TableGrid">
    <w:name w:val="Table Grid"/>
    <w:basedOn w:val="TableNormal"/>
    <w:uiPriority w:val="59"/>
    <w:rsid w:val="00FB4123"/>
    <w:pPr>
      <w:spacing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Revision">
    <w:name w:val="Revision"/>
    <w:hidden/>
    <w:uiPriority w:val="99"/>
    <w:semiHidden/>
    <w:rsid w:val="00FA22A3"/>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footer" Target="footer1.xml" Id="rId13" /><Relationship Type="http://schemas.openxmlformats.org/officeDocument/2006/relationships/customXml" Target="../customXml/item3.xml" Id="rId18" /><Relationship Type="http://schemas.openxmlformats.org/officeDocument/2006/relationships/settings" Target="settings.xml" Id="rId3" /><Relationship Type="http://schemas.openxmlformats.org/officeDocument/2006/relationships/header" Target="header1.xml" Id="rId12" /><Relationship Type="http://schemas.openxmlformats.org/officeDocument/2006/relationships/customXml" Target="../customXml/item2.xml" Id="rId17" /><Relationship Type="http://schemas.openxmlformats.org/officeDocument/2006/relationships/styles" Target="styles.xml" Id="rId2" /><Relationship Type="http://schemas.openxmlformats.org/officeDocument/2006/relationships/customXml" Target="../customXml/item1.xml" Id="rId16" /><Relationship Type="http://schemas.openxmlformats.org/officeDocument/2006/relationships/customXml" Target="../customXml/item5.xml" Id="rId2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notes" Target="footnotes.xml" Id="rId5" /><Relationship Type="http://schemas.openxmlformats.org/officeDocument/2006/relationships/theme" Target="theme/theme1.xml" Id="rId15" /><Relationship Type="http://schemas.openxmlformats.org/officeDocument/2006/relationships/customXml" Target="../customXml/item4.xml" Id="rId19" /><Relationship Type="http://schemas.openxmlformats.org/officeDocument/2006/relationships/webSettings" Target="webSettings.xml" Id="rId4" /><Relationship Type="http://schemas.openxmlformats.org/officeDocument/2006/relationships/fontTable" Target="fontTable.xml" Id="rId14" /><Relationship Type="http://schemas.microsoft.com/office/2020/10/relationships/intelligence" Target="intelligence2.xml" Id="Re468318e581447cb" /><Relationship Type="http://schemas.openxmlformats.org/officeDocument/2006/relationships/hyperlink" Target="mailto:press@epo.org" TargetMode="External" Id="Re1343df98a8b4973" /><Relationship Type="http://schemas.openxmlformats.org/officeDocument/2006/relationships/hyperlink" Target="https://www.epo.org/fr/news-events/european-inventor-award?mtm_camp=pressrelease&amp;mtm_key=eia2026&amp;mtm_medium=press" TargetMode="External" Id="R186d54ff8dd24bf4" /><Relationship Type="http://schemas.openxmlformats.org/officeDocument/2006/relationships/hyperlink" Target="https://www.epo.org/fr?mtm_campaign=EIA2023&amp;mtm_group=press&amp;mtm_keyword=EIA-pressrelease&amp;mtm_medium=press" TargetMode="External" Id="R825d60201d3d4340" /><Relationship Type="http://schemas.openxmlformats.org/officeDocument/2006/relationships/hyperlink" Target="https://www.epo.org/fr?mtm_camp=pressrelease&amp;mtm_key=eia2026&amp;mtm_medium=press" TargetMode="External" Id="Re9811616c2444ea4" /><Relationship Type="http://schemas.openxmlformats.org/officeDocument/2006/relationships/hyperlink" Target="https://energy.ec.europa.eu/news/focus-data-centres-energy-hungry-challenge-2025-11-17_en?" TargetMode="External" Id="R0c75ac5221314b06" /><Relationship Type="http://schemas.openxmlformats.org/officeDocument/2006/relationships/hyperlink" Target="https://energy.ec.europa.eu/news/focus-data-centres-energy-hungry-challenge-2025-11-17_en?" TargetMode="External" Id="Raf41d1b9c49b4c17" /><Relationship Type="http://schemas.openxmlformats.org/officeDocument/2006/relationships/hyperlink" Target="https://www.epo.org/fr/news-events/european-inventor-award/2026-event?mtm_camp=pressrelease&amp;mtm_key=eia2026&amp;mtm_medium=press" TargetMode="External" Id="Rb4ce4ecbbbfc4a9d" /><Relationship Type="http://schemas.openxmlformats.org/officeDocument/2006/relationships/hyperlink" Target="https://www.epo.org/fr/news-events/european-inventor-award/meet-the-finalists/evangelos-eleftheriou-et-son-equipe?mtm_camp=pressrelease&amp;mtm_key=eia2026&amp;mtm_medium=press" TargetMode="External" Id="R27b7e39727c94f16" /><Relationship Type="http://schemas.openxmlformats.org/officeDocument/2006/relationships/hyperlink" Target="https://mam.apps.epo.org/catdv/sharing/view-shared-cliplist.jsp?uid=563c4925-08f7-db18-34e5-50d81696af52" TargetMode="External" Id="R24874e7e3e1b4c19" /></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EPO Document" ma:contentTypeID="0x0101004B4BAD3DDDE0F84A8E56A09DD9B2FAD700589673E0CE02EC4FA69E3DADD58EC854" ma:contentTypeVersion="17" ma:contentTypeDescription="The standard content type for document management documents." ma:contentTypeScope="" ma:versionID="f663368490c63051fe2685c6ec5bcee6">
  <xsd:schema xmlns:xsd="http://www.w3.org/2001/XMLSchema" xmlns:xs="http://www.w3.org/2001/XMLSchema" xmlns:p="http://schemas.microsoft.com/office/2006/metadata/properties" xmlns:ns2="f2e99cb4-f4f9-415e-b3d9-1292be195fdc" xmlns:ns3="http://schemas.microsoft.com/sharepoint/v3/fields" xmlns:ns4="c19017b9-b632-4fd7-b272-8e1706ce9985" targetNamespace="http://schemas.microsoft.com/office/2006/metadata/properties" ma:root="true" ma:fieldsID="c8454e7b6d762cf96e74df565dad77b5" ns2:_="" ns3:_="" ns4:_="">
    <xsd:import namespace="f2e99cb4-f4f9-415e-b3d9-1292be195fdc"/>
    <xsd:import namespace="http://schemas.microsoft.com/sharepoint/v3/fields"/>
    <xsd:import namespace="c19017b9-b632-4fd7-b272-8e1706ce9985"/>
    <xsd:element name="properties">
      <xsd:complexType>
        <xsd:sequence>
          <xsd:element name="documentManagement">
            <xsd:complexType>
              <xsd:all>
                <xsd:element ref="ns2:_dlc_DocId" minOccurs="0"/>
                <xsd:element ref="ns2:_dlc_DocIdUrl" minOccurs="0"/>
                <xsd:element ref="ns2:_dlc_DocIdPersistId" minOccurs="0"/>
                <xsd:element ref="ns2:EpoDescription" minOccurs="0"/>
                <xsd:element ref="ns3:_Contributor" minOccurs="0"/>
                <xsd:element ref="ns2:l37acc09589144f2848d5d1ad3c39eb7" minOccurs="0"/>
                <xsd:element ref="ns2:TaxCatchAll" minOccurs="0"/>
                <xsd:element ref="ns2:TaxCatchAllLabel" minOccurs="0"/>
                <xsd:element ref="ns2:ib411f8be5b84d12836196854ec78c3f" minOccurs="0"/>
                <xsd:element ref="ns2:EpoDate" minOccurs="0"/>
                <xsd:element ref="ns2:ke237a5d03bb47ebaf448dcabb309882" minOccurs="0"/>
                <xsd:element ref="ns2:EpoSource" minOccurs="0"/>
                <xsd:element ref="ns2:EpoRelation" minOccurs="0"/>
                <xsd:element ref="ns2:a641881c17b74053ba819cacede073f8" minOccurs="0"/>
                <xsd:element ref="ns2:EpoRight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e99cb4-f4f9-415e-b3d9-1292be195fd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EpoDescription" ma:index="11" nillable="true" ma:displayName="Description" ma:description="An account of the resource." ma:internalName="EpoDescription">
      <xsd:simpleType>
        <xsd:restriction base="dms:Note">
          <xsd:maxLength value="255"/>
        </xsd:restriction>
      </xsd:simpleType>
    </xsd:element>
    <xsd:element name="l37acc09589144f2848d5d1ad3c39eb7" ma:index="14" nillable="true" ma:taxonomy="true" ma:internalName="l37acc09589144f2848d5d1ad3c39eb7" ma:taxonomyFieldName="EpoCategory" ma:displayName="Category" ma:default="" ma:fieldId="{537acc09-5891-44f2-848d-5d1ad3c39eb7}" ma:taxonomyMulti="true" ma:sspId="9fe85f9d-14b9-4f9c-9861-ae262a00135d" ma:termSetId="675319bc-c722-49d9-bd3c-bd5e6a7f0e38" ma:anchorId="00000000-0000-0000-0000-000000000000" ma:open="true" ma:isKeyword="false">
      <xsd:complexType>
        <xsd:sequence>
          <xsd:element ref="pc:Terms" minOccurs="0" maxOccurs="1"/>
        </xsd:sequence>
      </xsd:complexType>
    </xsd:element>
    <xsd:element name="TaxCatchAll" ma:index="15" nillable="true" ma:displayName="Taxonomy Catch All Column" ma:hidden="true" ma:list="{79119f2e-4511-441c-bc81-7caab33b0617}" ma:internalName="TaxCatchAll" ma:showField="CatchAllData" ma:web="c19017b9-b632-4fd7-b272-8e1706ce9985">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hidden="true" ma:list="{79119f2e-4511-441c-bc81-7caab33b0617}" ma:internalName="TaxCatchAllLabel" ma:readOnly="true" ma:showField="CatchAllDataLabel" ma:web="c19017b9-b632-4fd7-b272-8e1706ce9985">
      <xsd:complexType>
        <xsd:complexContent>
          <xsd:extension base="dms:MultiChoiceLookup">
            <xsd:sequence>
              <xsd:element name="Value" type="dms:Lookup" maxOccurs="unbounded" minOccurs="0" nillable="true"/>
            </xsd:sequence>
          </xsd:extension>
        </xsd:complexContent>
      </xsd:complexType>
    </xsd:element>
    <xsd:element name="ib411f8be5b84d12836196854ec78c3f" ma:index="18" nillable="true" ma:taxonomy="true" ma:internalName="ib411f8be5b84d12836196854ec78c3f" ma:taxonomyFieldName="EpoLanguage" ma:displayName="Language" ma:readOnly="false" ma:fieldId="{2b411f8b-e5b8-4d12-8361-96854ec78c3f}" ma:taxonomyMulti="true" ma:sspId="9fe85f9d-14b9-4f9c-9861-ae262a00135d" ma:termSetId="d10454e8-2f9a-4a28-a30e-da0140bdcf23" ma:anchorId="00000000-0000-0000-0000-000000000000" ma:open="false" ma:isKeyword="false">
      <xsd:complexType>
        <xsd:sequence>
          <xsd:element ref="pc:Terms" minOccurs="0" maxOccurs="1"/>
        </xsd:sequence>
      </xsd:complexType>
    </xsd:element>
    <xsd:element name="EpoDate" ma:index="20" nillable="true" ma:displayName="Date" ma:description="A point in time associated with an event in the lifecycle of the resource" ma:format="DateOnly" ma:internalName="EpoDate">
      <xsd:simpleType>
        <xsd:restriction base="dms:DateTime"/>
      </xsd:simpleType>
    </xsd:element>
    <xsd:element name="ke237a5d03bb47ebaf448dcabb309882" ma:index="21" nillable="true" ma:taxonomy="true" ma:internalName="ke237a5d03bb47ebaf448dcabb309882" ma:taxonomyFieldName="EpoCoverage" ma:displayName="Coverage" ma:fieldId="{4e237a5d-03bb-47eb-af44-8dcabb309882}" ma:taxonomyMulti="true" ma:sspId="9fe85f9d-14b9-4f9c-9861-ae262a00135d" ma:termSetId="b49f64b3-4722-4336-9a5c-56c326b344d4" ma:anchorId="00000000-0000-0000-0000-000000000000" ma:open="false" ma:isKeyword="false">
      <xsd:complexType>
        <xsd:sequence>
          <xsd:element ref="pc:Terms" minOccurs="0" maxOccurs="1"/>
        </xsd:sequence>
      </xsd:complexType>
    </xsd:element>
    <xsd:element name="EpoSource" ma:index="23" nillable="true" ma:displayName="Source" ma:description="References to resources from which this resource was derived" ma:internalName="EpoSource">
      <xsd:simpleType>
        <xsd:restriction base="dms:Text"/>
      </xsd:simpleType>
    </xsd:element>
    <xsd:element name="EpoRelation" ma:index="24" nillable="true" ma:displayName="Relation" ma:description="References to related resources" ma:internalName="EpoRelation">
      <xsd:simpleType>
        <xsd:restriction base="dms:Text"/>
      </xsd:simpleType>
    </xsd:element>
    <xsd:element name="a641881c17b74053ba819cacede073f8" ma:index="25" nillable="true" ma:taxonomy="true" ma:internalName="a641881c17b74053ba819cacede073f8" ma:taxonomyFieldName="EpoPublisher" ma:displayName="Publisher" ma:readOnly="false" ma:fieldId="{a641881c-17b7-4053-ba81-9cacede073f8}" ma:taxonomyMulti="true" ma:sspId="9fe85f9d-14b9-4f9c-9861-ae262a00135d" ma:termSetId="8ed8c9ea-7052-4c1d-a4d7-b9c10bffea6f" ma:anchorId="00000000-0000-0000-0000-000000000000" ma:open="false" ma:isKeyword="false">
      <xsd:complexType>
        <xsd:sequence>
          <xsd:element ref="pc:Terms" minOccurs="0" maxOccurs="1"/>
        </xsd:sequence>
      </xsd:complexType>
    </xsd:element>
    <xsd:element name="EpoRights" ma:index="27" nillable="true" ma:displayName="Rights" ma:description="Information about rights held in and over the resource" ma:internalName="EpoRight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ntributor" ma:index="13" nillable="true" ma:displayName="Contributor" ma:description="One or more people or organizations that contributed to this resource" ma:internalName="_Contributor">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19017b9-b632-4fd7-b272-8e1706ce9985"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2"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9fe85f9d-14b9-4f9c-9861-ae262a00135d" ContentTypeId="0x0101004B4BAD3DDDE0F84A8E56A09DD9B2FAD7"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f2e99cb4-f4f9-415e-b3d9-1292be195fdc">TAS0-850928080-124857</_dlc_DocId>
    <_dlc_DocIdUrl xmlns="f2e99cb4-f4f9-415e-b3d9-1292be195fdc">
      <Url>https://byblos2019.internal.epo.org/sites/TAS/_layouts/15/DocIdRedir.aspx?ID=TAS0-850928080-124857</Url>
      <Description>TAS0-850928080-124857</Description>
    </_dlc_DocIdUrl>
    <EpoSource xmlns="f2e99cb4-f4f9-415e-b3d9-1292be195fdc" xsi:nil="true"/>
    <a641881c17b74053ba819cacede073f8 xmlns="f2e99cb4-f4f9-415e-b3d9-1292be195fdc">
      <Terms xmlns="http://schemas.microsoft.com/office/infopath/2007/PartnerControls"/>
    </a641881c17b74053ba819cacede073f8>
    <TaxCatchAll xmlns="f2e99cb4-f4f9-415e-b3d9-1292be195fdc"/>
    <ke237a5d03bb47ebaf448dcabb309882 xmlns="f2e99cb4-f4f9-415e-b3d9-1292be195fdc">
      <Terms xmlns="http://schemas.microsoft.com/office/infopath/2007/PartnerControls"/>
    </ke237a5d03bb47ebaf448dcabb309882>
    <l37acc09589144f2848d5d1ad3c39eb7 xmlns="f2e99cb4-f4f9-415e-b3d9-1292be195fdc">
      <Terms xmlns="http://schemas.microsoft.com/office/infopath/2007/PartnerControls"/>
    </l37acc09589144f2848d5d1ad3c39eb7>
    <_Contributor xmlns="http://schemas.microsoft.com/sharepoint/v3/fields" xsi:nil="true"/>
    <EpoRelation xmlns="f2e99cb4-f4f9-415e-b3d9-1292be195fdc" xsi:nil="true"/>
    <EpoDescription xmlns="f2e99cb4-f4f9-415e-b3d9-1292be195fdc" xsi:nil="true"/>
    <ib411f8be5b84d12836196854ec78c3f xmlns="f2e99cb4-f4f9-415e-b3d9-1292be195fdc">
      <Terms xmlns="http://schemas.microsoft.com/office/infopath/2007/PartnerControls"/>
    </ib411f8be5b84d12836196854ec78c3f>
    <EpoRights xmlns="f2e99cb4-f4f9-415e-b3d9-1292be195fdc" xsi:nil="true"/>
    <EpoDate xmlns="f2e99cb4-f4f9-415e-b3d9-1292be195fdc" xsi:nil="true"/>
  </documentManagement>
</p:properties>
</file>

<file path=customXml/itemProps1.xml><?xml version="1.0" encoding="utf-8"?>
<ds:datastoreItem xmlns:ds="http://schemas.openxmlformats.org/officeDocument/2006/customXml" ds:itemID="{57D084E0-6F66-4488-901B-681643B2FEC4}"/>
</file>

<file path=customXml/itemProps2.xml><?xml version="1.0" encoding="utf-8"?>
<ds:datastoreItem xmlns:ds="http://schemas.openxmlformats.org/officeDocument/2006/customXml" ds:itemID="{616919BF-99C2-4B35-A579-5A62D7183DD5}"/>
</file>

<file path=customXml/itemProps3.xml><?xml version="1.0" encoding="utf-8"?>
<ds:datastoreItem xmlns:ds="http://schemas.openxmlformats.org/officeDocument/2006/customXml" ds:itemID="{FA883481-F3EC-48F9-91CA-285B5A9DDB37}"/>
</file>

<file path=customXml/itemProps4.xml><?xml version="1.0" encoding="utf-8"?>
<ds:datastoreItem xmlns:ds="http://schemas.openxmlformats.org/officeDocument/2006/customXml" ds:itemID="{B06E9F71-12CA-4365-BBFE-03EDB0C72268}"/>
</file>

<file path=customXml/itemProps5.xml><?xml version="1.0" encoding="utf-8"?>
<ds:datastoreItem xmlns:ds="http://schemas.openxmlformats.org/officeDocument/2006/customXml" ds:itemID="{962210DB-DE21-4AD8-A630-1FF3002846C4}"/>
</file>

<file path=docMetadata/LabelInfo.xml><?xml version="1.0" encoding="utf-8"?>
<clbl:labelList xmlns:clbl="http://schemas.microsoft.com/office/2020/mipLabelMetadata">
  <clbl:label id="{9c838ba7-c38c-416d-a793-1de07a190ebd}" enabled="0" method="" siteId="{9c838ba7-c38c-416d-a793-1de07a190ebd}"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Sophie Rasbash (External)</dc:creator>
  <keywords/>
  <lastModifiedBy>Sophie Rasbash (External)</lastModifiedBy>
  <revision>12</revision>
  <dcterms:created xsi:type="dcterms:W3CDTF">2026-04-24T12:57:00.0000000Z</dcterms:created>
  <dcterms:modified xsi:type="dcterms:W3CDTF">2026-05-08T08:41:33.9001489Z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0x0101004B4BAD3DDDE0F84A8E56A09DD9B2FAD700589673E0CE02EC4FA69E3DADD58EC854</vt:lpwstr>
  </property>
  <property fmtid="{D5CDD505-2E9C-101B-9397-08002B2CF9AE}" pid="3" name="_dlc_DocIdItemGuid">
    <vt:lpwstr>3a2289f5-89a0-4d8d-a161-d9bcaf17a7b9</vt:lpwstr>
  </property>
  <property fmtid="{D5CDD505-2E9C-101B-9397-08002B2CF9AE}" pid="4" name="EpoCoverage">
    <vt:lpwstr/>
  </property>
  <property fmtid="{D5CDD505-2E9C-101B-9397-08002B2CF9AE}" pid="5" name="EpoCategory">
    <vt:lpwstr/>
  </property>
  <property fmtid="{D5CDD505-2E9C-101B-9397-08002B2CF9AE}" pid="6" name="EpoLanguage">
    <vt:lpwstr/>
  </property>
  <property fmtid="{D5CDD505-2E9C-101B-9397-08002B2CF9AE}" pid="7" name="EpoPublisher">
    <vt:lpwstr/>
  </property>
</Properties>
</file>