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60"/>
      </w:tblGrid>
      <w:tr w:rsidR="27FF0725" w:rsidTr="1DBDAD2D" w14:paraId="268ECE5C">
        <w:trPr>
          <w:trHeight w:val="300"/>
        </w:trPr>
        <w:tc>
          <w:tcPr>
            <w:tcW w:w="9360" w:type="dxa"/>
            <w:tcBorders>
              <w:top w:val="single" w:color="C00000" w:sz="18"/>
              <w:left w:val="single" w:color="C00000" w:sz="18"/>
              <w:bottom w:val="single" w:color="C00000" w:sz="18"/>
              <w:right w:val="single" w:color="C00000" w:sz="18"/>
            </w:tcBorders>
            <w:tcMar/>
          </w:tcPr>
          <w:p w:rsidR="2C2E8CAE" w:rsidP="1DBDAD2D" w:rsidRDefault="2C2E8CAE" w14:paraId="69E5998A" w14:textId="657B7C6D">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1DBDAD2D" w:rsidR="6020437A">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Des </w:t>
            </w:r>
            <w:r w:rsidRPr="1DBDAD2D" w:rsidR="6020437A">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vidéos</w:t>
            </w:r>
            <w:r w:rsidRPr="1DBDAD2D" w:rsidR="6020437A">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et des </w:t>
            </w:r>
            <w:r w:rsidRPr="1DBDAD2D" w:rsidR="6020437A">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photos</w:t>
            </w:r>
            <w:r w:rsidRPr="1DBDAD2D" w:rsidR="6020437A">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de </w:t>
            </w:r>
            <w:r w:rsidRPr="1DBDAD2D" w:rsidR="6020437A">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l'inventeur</w:t>
            </w:r>
            <w:r w:rsidRPr="1DBDAD2D" w:rsidR="6020437A">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 </w:t>
            </w:r>
            <w:r w:rsidRPr="1DBDAD2D" w:rsidR="6020437A">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l'invention</w:t>
            </w:r>
            <w:r w:rsidRPr="1DBDAD2D" w:rsidR="6020437A">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w:t>
            </w:r>
            <w:r w:rsidRPr="1DBDAD2D" w:rsidR="6020437A">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sont</w:t>
            </w:r>
            <w:r w:rsidRPr="1DBDAD2D" w:rsidR="6020437A">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disponibles </w:t>
            </w:r>
            <w:hyperlink r:id="R5d57f39a18314199">
              <w:r w:rsidRPr="1DBDAD2D" w:rsidR="6020437A">
                <w:rPr>
                  <w:rStyle w:val="Hyperlink"/>
                  <w:rFonts w:ascii="Arial" w:hAnsi="Arial" w:eastAsia="Arial" w:cs="Arial"/>
                  <w:b w:val="1"/>
                  <w:bCs w:val="1"/>
                  <w:i w:val="0"/>
                  <w:iCs w:val="0"/>
                  <w:caps w:val="0"/>
                  <w:smallCaps w:val="0"/>
                  <w:strike w:val="0"/>
                  <w:dstrike w:val="0"/>
                  <w:noProof w:val="0"/>
                  <w:sz w:val="22"/>
                  <w:szCs w:val="22"/>
                  <w:lang w:val="es-ES"/>
                </w:rPr>
                <w:t>ici</w:t>
              </w:r>
            </w:hyperlink>
          </w:p>
        </w:tc>
      </w:tr>
    </w:tbl>
    <w:p w:rsidR="785942EB" w:rsidP="785942EB" w:rsidRDefault="785942EB" w14:paraId="3BF395B1" w14:textId="0A38C885">
      <w:pPr>
        <w:spacing w:after="180"/>
        <w:ind w:left="0"/>
        <w:jc w:val="right"/>
        <w:rPr>
          <w:b w:val="1"/>
          <w:bCs w:val="1"/>
          <w:sz w:val="28"/>
          <w:szCs w:val="28"/>
        </w:rPr>
      </w:pPr>
    </w:p>
    <w:p w:rsidR="00B87B7A" w:rsidP="27FF0725" w:rsidRDefault="007F1D02" w14:paraId="3FAA46AE" w14:textId="77777777">
      <w:pPr>
        <w:spacing w:after="180"/>
        <w:ind w:left="0"/>
        <w:jc w:val="right"/>
        <w:rPr>
          <w:b w:val="1"/>
          <w:bCs w:val="1"/>
          <w:sz w:val="28"/>
          <w:szCs w:val="28"/>
        </w:rPr>
      </w:pPr>
      <w:r w:rsidRPr="27FF0725" w:rsidR="007F1D02">
        <w:rPr>
          <w:b w:val="1"/>
          <w:bCs w:val="1"/>
          <w:sz w:val="28"/>
          <w:szCs w:val="28"/>
        </w:rPr>
        <w:t xml:space="preserve">COMMUNIQUÉ DE PRESSE </w:t>
      </w:r>
    </w:p>
    <w:p w:rsidR="00B87B7A" w:rsidRDefault="007F1D02" w14:paraId="3FAA46AF" w14:textId="77777777">
      <w:pPr>
        <w:jc w:val="center"/>
        <w:rPr>
          <w:b/>
          <w:bCs/>
          <w:sz w:val="28"/>
          <w:szCs w:val="28"/>
        </w:rPr>
      </w:pPr>
      <w:r>
        <w:rPr>
          <w:b/>
          <w:sz w:val="28"/>
        </w:rPr>
        <w:t>Sécuriser la chaîne d'approvisionnement en semi-conducteurs de l'Europe : des inventeurs italiens sélectionnés comme finalistes du Prix de l'inventeur européen 2026</w:t>
      </w:r>
    </w:p>
    <w:p w:rsidR="00B87B7A" w:rsidRDefault="00B87B7A" w14:paraId="3FAA46B0" w14:textId="77777777">
      <w:pPr>
        <w:jc w:val="center"/>
        <w:rPr>
          <w:b/>
          <w:bCs/>
          <w:sz w:val="28"/>
          <w:szCs w:val="28"/>
        </w:rPr>
      </w:pPr>
    </w:p>
    <w:p w:rsidR="00B87B7A" w:rsidRDefault="0432FA27" w14:paraId="3FAA46B1" w14:textId="643DC923">
      <w:pPr>
        <w:numPr>
          <w:ilvl w:val="0"/>
          <w:numId w:val="1"/>
        </w:numPr>
        <w:jc w:val="both"/>
        <w:rPr/>
      </w:pPr>
      <w:r w:rsidRPr="5E4A5B08" w:rsidR="0432FA27">
        <w:rPr>
          <w:b w:val="1"/>
          <w:bCs w:val="1"/>
        </w:rPr>
        <w:t xml:space="preserve">Giuseppe </w:t>
      </w:r>
      <w:r w:rsidRPr="5E4A5B08" w:rsidR="0432FA27">
        <w:rPr>
          <w:b w:val="1"/>
          <w:bCs w:val="1"/>
        </w:rPr>
        <w:t>Crippa</w:t>
      </w:r>
      <w:r w:rsidRPr="5E4A5B08" w:rsidR="0432FA27">
        <w:rPr>
          <w:b w:val="1"/>
          <w:bCs w:val="1"/>
        </w:rPr>
        <w:t xml:space="preserve">, Roberto </w:t>
      </w:r>
      <w:r w:rsidRPr="5E4A5B08" w:rsidR="0432FA27">
        <w:rPr>
          <w:b w:val="1"/>
          <w:bCs w:val="1"/>
        </w:rPr>
        <w:t>Crippa</w:t>
      </w:r>
      <w:r w:rsidRPr="5E4A5B08" w:rsidR="0432FA27">
        <w:rPr>
          <w:b w:val="1"/>
          <w:bCs w:val="1"/>
        </w:rPr>
        <w:t xml:space="preserve">, Stefano </w:t>
      </w:r>
      <w:r w:rsidRPr="5E4A5B08" w:rsidR="0432FA27">
        <w:rPr>
          <w:b w:val="1"/>
          <w:bCs w:val="1"/>
        </w:rPr>
        <w:t>Felici</w:t>
      </w:r>
      <w:r w:rsidRPr="5E4A5B08" w:rsidR="0432FA27">
        <w:rPr>
          <w:b w:val="1"/>
          <w:bCs w:val="1"/>
        </w:rPr>
        <w:t xml:space="preserve">, Riccardo </w:t>
      </w:r>
      <w:r w:rsidRPr="5E4A5B08" w:rsidR="0432FA27">
        <w:rPr>
          <w:b w:val="1"/>
          <w:bCs w:val="1"/>
        </w:rPr>
        <w:t>Vettori</w:t>
      </w:r>
      <w:r w:rsidRPr="5E4A5B08" w:rsidR="0432FA27">
        <w:rPr>
          <w:b w:val="1"/>
          <w:bCs w:val="1"/>
        </w:rPr>
        <w:t xml:space="preserve">, Raffaele </w:t>
      </w:r>
      <w:r w:rsidRPr="5E4A5B08" w:rsidR="0432FA27">
        <w:rPr>
          <w:b w:val="1"/>
          <w:bCs w:val="1"/>
        </w:rPr>
        <w:t>Vallauri</w:t>
      </w:r>
      <w:r w:rsidRPr="5E4A5B08" w:rsidR="0432FA27">
        <w:rPr>
          <w:b w:val="1"/>
          <w:bCs w:val="1"/>
        </w:rPr>
        <w:t xml:space="preserve">, Flavio </w:t>
      </w:r>
      <w:r w:rsidRPr="5E4A5B08" w:rsidR="0432FA27">
        <w:rPr>
          <w:b w:val="1"/>
          <w:bCs w:val="1"/>
        </w:rPr>
        <w:t>Maggioni</w:t>
      </w:r>
      <w:r w:rsidRPr="5E4A5B08" w:rsidR="0432FA27">
        <w:rPr>
          <w:b w:val="1"/>
          <w:bCs w:val="1"/>
        </w:rPr>
        <w:t xml:space="preserve"> et leur équipe ont mis au point une méthode pour produire rapidement et localement des cartes sondes pour semi-conducteurs</w:t>
      </w:r>
    </w:p>
    <w:p w:rsidR="00B87B7A" w:rsidP="66884843" w:rsidRDefault="007F1D02" w14:paraId="3FAA46B2" w14:textId="77777777">
      <w:pPr>
        <w:numPr>
          <w:ilvl w:val="0"/>
          <w:numId w:val="1"/>
        </w:numPr>
        <w:jc w:val="both"/>
        <w:rPr>
          <w:b/>
          <w:bCs/>
        </w:rPr>
      </w:pPr>
      <w:r>
        <w:rPr>
          <w:b/>
        </w:rPr>
        <w:t>Leur technologie intègre des milliers de sondes microscopiques sur une seule carte pour tester les puces au cours de la production, réduisant la dépendance de l'Europe aux chaînes d'approvisionnement étrangères</w:t>
      </w:r>
    </w:p>
    <w:p w:rsidR="00B87B7A" w:rsidRDefault="38F8AA77" w14:paraId="3FAA46B3" w14:textId="388B54F2">
      <w:pPr>
        <w:numPr>
          <w:ilvl w:val="0"/>
          <w:numId w:val="1"/>
        </w:numPr>
        <w:jc w:val="both"/>
      </w:pPr>
      <w:r>
        <w:rPr>
          <w:b/>
        </w:rPr>
        <w:t xml:space="preserve">Ces inventeurs figurent parmi les finalistes de la catégorie </w:t>
      </w:r>
      <w:r w:rsidRPr="690C12B1" w:rsidR="265F2C5B">
        <w:rPr>
          <w:b/>
          <w:bCs/>
        </w:rPr>
        <w:t xml:space="preserve">« </w:t>
      </w:r>
      <w:r>
        <w:rPr>
          <w:b/>
        </w:rPr>
        <w:t>Industrie</w:t>
      </w:r>
      <w:r w:rsidRPr="690C12B1" w:rsidR="265F2C5B">
        <w:rPr>
          <w:b/>
          <w:bCs/>
        </w:rPr>
        <w:t xml:space="preserve"> »</w:t>
      </w:r>
      <w:r w:rsidRPr="690C12B1">
        <w:rPr>
          <w:b/>
          <w:bCs/>
        </w:rPr>
        <w:t>.</w:t>
      </w:r>
      <w:r>
        <w:rPr>
          <w:b/>
        </w:rPr>
        <w:t xml:space="preserve"> Les lauréat</w:t>
      </w:r>
      <w:r w:rsidR="00D75275">
        <w:rPr>
          <w:b/>
        </w:rPr>
        <w:t>(e)</w:t>
      </w:r>
      <w:r>
        <w:rPr>
          <w:b/>
        </w:rPr>
        <w:t>s seront annoncé</w:t>
      </w:r>
      <w:r w:rsidR="00D75275">
        <w:rPr>
          <w:b/>
        </w:rPr>
        <w:t>(e)</w:t>
      </w:r>
      <w:r>
        <w:rPr>
          <w:b/>
        </w:rPr>
        <w:t>s lors de la cérémonie de remise des prix le 2 juillet 2026, à Berlin</w:t>
      </w:r>
    </w:p>
    <w:p w:rsidR="00B87B7A" w:rsidP="7F517E1F" w:rsidRDefault="6C8AAE9E" w14:paraId="3FAA46B4" w14:textId="77777777">
      <w:pPr>
        <w:pStyle w:val="ListParagraph"/>
        <w:numPr>
          <w:ilvl w:val="0"/>
          <w:numId w:val="1"/>
        </w:numPr>
        <w:spacing w:after="240"/>
        <w:jc w:val="both"/>
        <w:rPr>
          <w:color w:val="000000" w:themeColor="text1"/>
        </w:rPr>
      </w:pPr>
      <w:r>
        <w:rPr>
          <w:b/>
          <w:color w:val="000000" w:themeColor="text1"/>
        </w:rPr>
        <w:t>Les votes pour le Prix du public sont ouverts dès aujourd'hui, et jusqu'au 2 juillet 2026, date de la cérémonie</w:t>
      </w:r>
    </w:p>
    <w:p w:rsidR="00B87B7A" w:rsidP="66884843" w:rsidRDefault="6C8AAE9E" w14:paraId="3FAA46B5" w14:textId="436133E9">
      <w:pPr>
        <w:jc w:val="both"/>
        <w:rPr>
          <w:b w:val="1"/>
          <w:bCs w:val="1"/>
        </w:rPr>
      </w:pPr>
      <w:r w:rsidRPr="5E4A5B08" w:rsidR="6C8AAE9E">
        <w:rPr>
          <w:b w:val="1"/>
          <w:bCs w:val="1"/>
          <w:color w:val="000000" w:themeColor="text1" w:themeTint="FF" w:themeShade="FF"/>
        </w:rPr>
        <w:t xml:space="preserve">Munich, 12 mai 2026 </w:t>
      </w:r>
      <w:r w:rsidR="6C8AAE9E">
        <w:rPr/>
        <w:t xml:space="preserve">– Sans puces de semi-conducteurs, pas de produits numériques ni de produits numérisés. Et pourtant, selon la </w:t>
      </w:r>
      <w:hyperlink r:id="R3dd3396303b3445a">
        <w:r w:rsidRPr="5E4A5B08" w:rsidR="6C8AAE9E">
          <w:rPr>
            <w:color w:val="1155CC"/>
            <w:u w:val="single"/>
          </w:rPr>
          <w:t>Commission européenne</w:t>
        </w:r>
      </w:hyperlink>
      <w:r w:rsidR="6C8AAE9E">
        <w:rPr/>
        <w:t xml:space="preserve">, la part de l'Europe dans la production mondiale de semi-conducteurs reste inférieure à 9 %. Le Vieux Continent est toujours très dépendant de fournisseurs étrangers pour des technologies essentielles. Souhaitant s'attaquer à ce problème, </w:t>
      </w:r>
      <w:r w:rsidRPr="5E4A5B08" w:rsidR="6C8AAE9E">
        <w:rPr>
          <w:b w:val="1"/>
          <w:bCs w:val="1"/>
        </w:rPr>
        <w:t>l'in</w:t>
      </w:r>
      <w:r w:rsidRPr="5E4A5B08" w:rsidR="6F319DA5">
        <w:rPr>
          <w:b w:val="1"/>
          <w:bCs w:val="1"/>
        </w:rPr>
        <w:t>venteur</w:t>
      </w:r>
      <w:r w:rsidRPr="5E4A5B08" w:rsidR="6C8AAE9E">
        <w:rPr>
          <w:b w:val="1"/>
          <w:bCs w:val="1"/>
        </w:rPr>
        <w:t xml:space="preserve"> italien Giuseppe </w:t>
      </w:r>
      <w:r w:rsidRPr="5E4A5B08" w:rsidR="6C8AAE9E">
        <w:rPr>
          <w:b w:val="1"/>
          <w:bCs w:val="1"/>
        </w:rPr>
        <w:t>Crippa</w:t>
      </w:r>
      <w:r w:rsidRPr="5E4A5B08" w:rsidR="6C8AAE9E">
        <w:rPr>
          <w:b w:val="1"/>
          <w:bCs w:val="1"/>
        </w:rPr>
        <w:t xml:space="preserve"> et son équipe ont mis au point une méthode pour produire rapidement et localement des cartes sondes avancées</w:t>
      </w:r>
      <w:r w:rsidR="6C8AAE9E">
        <w:rPr/>
        <w:t xml:space="preserve">, des dispositifs hautement spécialisés utilisés pour tester les puces des semi-conducteurs avant leur intégration dans les produits finaux. </w:t>
      </w:r>
    </w:p>
    <w:p w:rsidRPr="00B72224" w:rsidR="00B87B7A" w:rsidP="66884843" w:rsidRDefault="00B87B7A" w14:paraId="3FAA46B6" w14:textId="77777777">
      <w:pPr>
        <w:jc w:val="both"/>
        <w:rPr>
          <w:lang w:val="fr-CH"/>
        </w:rPr>
      </w:pPr>
    </w:p>
    <w:p w:rsidR="00B87B7A" w:rsidP="66884843" w:rsidRDefault="38F8AA77" w14:paraId="3FAA46B7" w14:textId="30D09534">
      <w:pPr>
        <w:jc w:val="both"/>
        <w:rPr>
          <w:b/>
          <w:bCs/>
        </w:rPr>
      </w:pPr>
      <w:r>
        <w:t xml:space="preserve">En permettant aux fabricants européens de puces de s'approvisionner localement en cartes sondes plutôt que de dépendre d'entreprises étrangères pour la fabrication et la réparation, cette innovation accélère le développement des puces et renforce l'écosystème européen des semi-conducteurs. Pour ce travail, </w:t>
      </w:r>
      <w:r>
        <w:rPr>
          <w:b/>
          <w:bCs/>
        </w:rPr>
        <w:t xml:space="preserve">l'équipe a été sélectionnée par un jury </w:t>
      </w:r>
      <w:r w:rsidRPr="690C12B1">
        <w:rPr>
          <w:b/>
          <w:bCs/>
        </w:rPr>
        <w:t>i</w:t>
      </w:r>
      <w:r w:rsidRPr="690C12B1" w:rsidR="00B72224">
        <w:rPr>
          <w:b/>
          <w:bCs/>
        </w:rPr>
        <w:t>ndépendant</w:t>
      </w:r>
      <w:r>
        <w:rPr>
          <w:b/>
          <w:bCs/>
        </w:rPr>
        <w:t xml:space="preserve"> comme finaliste du Prix de l'inventeur européen 2026 dans la catégorie </w:t>
      </w:r>
      <w:r w:rsidRPr="690C12B1" w:rsidR="4667CB1C">
        <w:rPr>
          <w:b/>
          <w:bCs/>
        </w:rPr>
        <w:t>« Industrie »</w:t>
      </w:r>
      <w:r w:rsidRPr="690C12B1">
        <w:t>.</w:t>
      </w:r>
    </w:p>
    <w:p w:rsidR="00B87B7A" w:rsidRDefault="00B87B7A" w14:paraId="3FAA46B8" w14:textId="77777777">
      <w:pPr>
        <w:jc w:val="both"/>
      </w:pPr>
    </w:p>
    <w:p w:rsidR="00B87B7A" w:rsidRDefault="007F1D02" w14:paraId="3FAA46B9" w14:textId="77777777">
      <w:pPr>
        <w:spacing w:after="180"/>
        <w:jc w:val="both"/>
        <w:rPr>
          <w:b/>
          <w:bCs/>
          <w:color w:val="AE0009"/>
        </w:rPr>
      </w:pPr>
      <w:r>
        <w:rPr>
          <w:b/>
          <w:color w:val="AE0009"/>
        </w:rPr>
        <w:t>Une nouvelle norme à l'échelle microscopique en matière de tests de semi-conducteurs</w:t>
      </w:r>
    </w:p>
    <w:p w:rsidR="00B87B7A" w:rsidRDefault="007F1D02" w14:paraId="3FAA46BA" w14:textId="77777777">
      <w:pPr>
        <w:spacing w:before="240" w:after="240"/>
        <w:jc w:val="both"/>
      </w:pPr>
      <w:r>
        <w:t>Avant d'être intégrées aux appareils électroniques, les puces doivent être testées, encore groupées sur une tranche de silicium. Les cartes sondes agissent comme des interfaces électromécaniques : leurs aiguilles microscopiques touchent les plots de contact de la puce, les connectant aux équipements de test qui vérifient si la puce fonctionne correctement.</w:t>
      </w:r>
    </w:p>
    <w:p w:rsidR="00B87B7A" w:rsidP="66884843" w:rsidRDefault="38F8AA77" w14:paraId="3FAA46BB" w14:textId="77777777">
      <w:pPr>
        <w:spacing w:before="240" w:after="240"/>
        <w:jc w:val="both"/>
      </w:pPr>
      <w:r>
        <w:lastRenderedPageBreak/>
        <w:t>Chaque famille de puces nécessitant une configuration de test unique, les cartes sondes sont extrêmement complexes. Les versions avancées peuvent intégrer plus de 50 000 sondes microscopiques, espacées de seulement 40 micromètres, afin d'effectuer des tests de tranches à haute densité et haute vitesse.</w:t>
      </w:r>
    </w:p>
    <w:p w:rsidR="00B87B7A" w:rsidP="5E4A5B08" w:rsidRDefault="38F8AA77" w14:paraId="3FAA46BC" w14:textId="54D9C38C">
      <w:pPr>
        <w:spacing w:before="240" w:after="240"/>
        <w:jc w:val="both"/>
        <w:rPr>
          <w:i w:val="1"/>
          <w:iCs w:val="1"/>
        </w:rPr>
      </w:pPr>
      <w:r w:rsidR="38F8AA77">
        <w:rPr/>
        <w:t>Technoprobe</w:t>
      </w:r>
      <w:r w:rsidR="38F8AA77">
        <w:rPr/>
        <w:t xml:space="preserve">, l'entreprise fondée par Giuseppe </w:t>
      </w:r>
      <w:r w:rsidR="38F8AA77">
        <w:rPr/>
        <w:t>Crippa</w:t>
      </w:r>
      <w:r w:rsidR="38F8AA77">
        <w:rPr/>
        <w:t xml:space="preserve">, a amélioré cette technologie </w:t>
      </w:r>
      <w:r w:rsidR="00F96FEC">
        <w:rPr/>
        <w:t>grâce à</w:t>
      </w:r>
      <w:r w:rsidR="38F8AA77">
        <w:rPr/>
        <w:t xml:space="preserve"> de nombreuses avancées </w:t>
      </w:r>
      <w:r w:rsidR="00E94CBF">
        <w:rPr/>
        <w:t>d’ingénierie</w:t>
      </w:r>
      <w:r w:rsidR="38F8AA77">
        <w:rPr/>
        <w:t>, notamment des structures de cartes sondes haute fréquence capables de transmettre des signaux allant de 1 GHz à 110 GHz, des systèmes de guidage mécanique améliorés qui assurent l'alignement des sondes et des méthodes de stabilisation thermomécanique qui garantissent la fiabilité du contact électrique pendant les cycles de tests répétés.</w:t>
      </w:r>
    </w:p>
    <w:p w:rsidR="00B87B7A" w:rsidP="7F517E1F" w:rsidRDefault="006749DF" w14:paraId="3FAA46BD" w14:textId="79D31134">
      <w:pPr>
        <w:spacing w:before="240" w:after="240"/>
        <w:jc w:val="both"/>
      </w:pPr>
      <w:r>
        <w:rPr>
          <w:i/>
        </w:rPr>
        <w:t> « </w:t>
      </w:r>
      <w:r w:rsidR="332D9A4A">
        <w:rPr>
          <w:i/>
        </w:rPr>
        <w:t>L'ingénierie des cartes sondes repose sur une pluridisciplinarité unique.</w:t>
      </w:r>
      <w:r w:rsidR="332D9A4A">
        <w:rPr>
          <w:i/>
          <w:color w:val="000000" w:themeColor="text1"/>
        </w:rPr>
        <w:t xml:space="preserve"> </w:t>
      </w:r>
      <w:r w:rsidR="332D9A4A">
        <w:rPr>
          <w:i/>
          <w:iCs/>
        </w:rPr>
        <w:t xml:space="preserve">C'est exactement le genre d'environnement où des talents de tous horizons (électronique, matériaux, physique, mécanique) bâtissent </w:t>
      </w:r>
      <w:r w:rsidR="008C491B">
        <w:rPr>
          <w:i/>
          <w:iCs/>
        </w:rPr>
        <w:t xml:space="preserve">ensemble </w:t>
      </w:r>
      <w:r w:rsidR="332D9A4A">
        <w:rPr>
          <w:i/>
          <w:iCs/>
        </w:rPr>
        <w:t>quelque chose qu'aucune discipline</w:t>
      </w:r>
      <w:r w:rsidR="003377F6">
        <w:rPr>
          <w:i/>
          <w:iCs/>
        </w:rPr>
        <w:t xml:space="preserve"> prise isolément</w:t>
      </w:r>
      <w:r w:rsidDel="003377F6" w:rsidR="332D9A4A">
        <w:rPr>
          <w:i/>
          <w:iCs/>
        </w:rPr>
        <w:t xml:space="preserve"> </w:t>
      </w:r>
      <w:r w:rsidR="332D9A4A">
        <w:rPr>
          <w:i/>
          <w:iCs/>
        </w:rPr>
        <w:t>ne pourrait enseigner</w:t>
      </w:r>
      <w:r>
        <w:t> »</w:t>
      </w:r>
      <w:r w:rsidR="332D9A4A">
        <w:t>, explique Flavio Maggioni.</w:t>
      </w:r>
    </w:p>
    <w:p w:rsidR="00B87B7A" w:rsidRDefault="007F1D02" w14:paraId="3FAA46BE" w14:textId="77777777">
      <w:pPr>
        <w:jc w:val="both"/>
        <w:rPr>
          <w:b/>
          <w:bCs/>
          <w:color w:val="B13A3C"/>
        </w:rPr>
      </w:pPr>
      <w:r>
        <w:rPr>
          <w:b/>
          <w:color w:val="AE0009"/>
        </w:rPr>
        <w:t>Développer la production locale de cartes sondes pour l'industrie européenne des puces</w:t>
      </w:r>
    </w:p>
    <w:p w:rsidR="00B87B7A" w:rsidRDefault="38F8AA77" w14:paraId="3FAA46BF" w14:textId="51F7B52C">
      <w:pPr>
        <w:spacing w:before="240" w:after="240" w:line="268" w:lineRule="auto"/>
        <w:jc w:val="both"/>
      </w:pPr>
      <w:r w:rsidR="38F8AA77">
        <w:rPr/>
        <w:t xml:space="preserve">Giuseppe </w:t>
      </w:r>
      <w:r w:rsidR="38F8AA77">
        <w:rPr/>
        <w:t>Crippa</w:t>
      </w:r>
      <w:r w:rsidR="38F8AA77">
        <w:rPr/>
        <w:t xml:space="preserve">, </w:t>
      </w:r>
      <w:r w:rsidR="524D45CF">
        <w:rPr/>
        <w:t>directeur</w:t>
      </w:r>
      <w:r w:rsidR="38F8AA77">
        <w:rPr/>
        <w:t xml:space="preserve"> </w:t>
      </w:r>
      <w:r w:rsidR="38F8AA77">
        <w:rPr/>
        <w:t>chez STMicroelectronics, s'est rendu compte à la fin des années 1980 que l'Europe manquait de capacités locales pour fabriquer et réparer des cartes sondes. À cette époque, la plupart des cartes sondes étaient produites aux États-Unis. Les entreprises européennes de semi-conducteurs étaient forcées d'y envoyer leurs équipements pour assurer leur maintenance, avec pour conséquence des délais très coûteux.</w:t>
      </w:r>
    </w:p>
    <w:p w:rsidR="00B87B7A" w:rsidRDefault="38F8AA77" w14:paraId="3FAA46C0" w14:textId="77777777">
      <w:pPr>
        <w:spacing w:before="240" w:after="240" w:line="268" w:lineRule="auto"/>
        <w:jc w:val="both"/>
      </w:pPr>
      <w:r>
        <w:t>En 1989, Giuseppe Crippa et son fils Cristiano ont commencé à produire des sondes chez eux, à Merate, bâtissant petit à petit ce qui allait devenir Technoprobe. STMicroelectronics a été le premier client de l'entreprise. La production avait au début toujours lieu au domicile des Crippa, dans des espaces réaménagés. Au fil du temps, Technoprobe a étendu ses opérations et sa présence internationale tout en conservant en Italie ses principales activités de conception et de fabrication.</w:t>
      </w:r>
    </w:p>
    <w:p w:rsidR="00B87B7A" w:rsidP="4F9BDB4F" w:rsidRDefault="38F8AA77" w14:paraId="565539C0" w14:textId="6FC073FA">
      <w:pPr>
        <w:spacing w:before="240" w:after="240" w:line="268" w:lineRule="auto"/>
        <w:jc w:val="both"/>
      </w:pPr>
      <w:r>
        <w:t xml:space="preserve">Aujourd'hui, Technoprobe est le premier fabricant européen de cartes sondes, et le deuxième au monde, </w:t>
      </w:r>
      <w:r w:rsidR="00AA40B3">
        <w:t xml:space="preserve">détenant </w:t>
      </w:r>
      <w:r>
        <w:t>34 % du marché mondial des cartes sondes logiques.</w:t>
      </w:r>
    </w:p>
    <w:p w:rsidR="00B87B7A" w:rsidP="7F517E1F" w:rsidRDefault="6C9D0744" w14:paraId="3FAA46C2" w14:textId="657F9D64">
      <w:pPr>
        <w:spacing w:before="240" w:after="240" w:line="268" w:lineRule="auto"/>
        <w:jc w:val="both"/>
      </w:pPr>
      <w:r>
        <w:rPr>
          <w:i/>
        </w:rPr>
        <w:t>"Même les ingénieurs en semi-conducteurs n'étudient que rarement les cartes sondes à l'université.</w:t>
      </w:r>
      <w:r>
        <w:rPr>
          <w:i/>
          <w:color w:val="000000" w:themeColor="text1"/>
        </w:rPr>
        <w:t xml:space="preserve"> Nous avons pour la plupart d'entre nous découvert les cartes sondes au moment où nous avons commencé à travailler. </w:t>
      </w:r>
      <w:r>
        <w:rPr>
          <w:i/>
          <w:iCs/>
        </w:rPr>
        <w:t>C'est une spécialité de niche si précise que même dans les grandes entreprises de puces, il n'y a que de petites équipes qui comprennent ce domaine"</w:t>
      </w:r>
      <w:r>
        <w:t>, explique Raffaele Vallauri.</w:t>
      </w:r>
    </w:p>
    <w:p w:rsidR="00B87B7A" w:rsidP="1CD64138" w:rsidRDefault="19B6812D" w14:paraId="3FAA46C3" w14:textId="5C21C738">
      <w:pPr>
        <w:pStyle w:val="Normal"/>
        <w:jc w:val="both"/>
        <w:rPr>
          <w:color w:val="000000" w:themeColor="text1"/>
        </w:rPr>
      </w:pPr>
      <w:r w:rsidR="19B6812D">
        <w:rPr/>
        <w:t xml:space="preserve">Giuseppe </w:t>
      </w:r>
      <w:r w:rsidR="19B6812D">
        <w:rPr/>
        <w:t>Crippa</w:t>
      </w:r>
      <w:r w:rsidR="19B6812D">
        <w:rPr/>
        <w:t xml:space="preserve">, Roberto </w:t>
      </w:r>
      <w:r w:rsidR="19B6812D">
        <w:rPr/>
        <w:t>Crippa</w:t>
      </w:r>
      <w:r w:rsidR="19B6812D">
        <w:rPr/>
        <w:t xml:space="preserve">, Stefano </w:t>
      </w:r>
      <w:r w:rsidR="19B6812D">
        <w:rPr/>
        <w:t>Felici</w:t>
      </w:r>
      <w:r w:rsidR="19B6812D">
        <w:rPr/>
        <w:t xml:space="preserve">, Riccardo </w:t>
      </w:r>
      <w:r w:rsidR="19B6812D">
        <w:rPr/>
        <w:t>Vettori</w:t>
      </w:r>
      <w:r w:rsidR="19B6812D">
        <w:rPr/>
        <w:t xml:space="preserve">, Raffaele </w:t>
      </w:r>
      <w:r w:rsidR="19B6812D">
        <w:rPr/>
        <w:t>Vallauri</w:t>
      </w:r>
      <w:r w:rsidR="19B6812D">
        <w:rPr/>
        <w:t xml:space="preserve"> et Flavio </w:t>
      </w:r>
      <w:r w:rsidR="19B6812D">
        <w:rPr/>
        <w:t>Maggioni</w:t>
      </w:r>
      <w:r w:rsidR="19B6812D">
        <w:rPr/>
        <w:t xml:space="preserve"> et leur équipe figurent parmi les trois finalistes dans la catégorie </w:t>
      </w:r>
      <w:r w:rsidR="782B0A68">
        <w:rPr/>
        <w:t xml:space="preserve">« </w:t>
      </w:r>
      <w:r w:rsidR="19B6812D">
        <w:rPr/>
        <w:t>Industrie</w:t>
      </w:r>
      <w:r w:rsidR="782B0A68">
        <w:rPr/>
        <w:t xml:space="preserve"> »</w:t>
      </w:r>
      <w:r w:rsidR="19B6812D">
        <w:rPr/>
        <w:t xml:space="preserve"> du Prix de l'inventeur européen 2026. </w:t>
      </w:r>
      <w:r w:rsidRPr="1CD64138" w:rsidR="3E892DCC">
        <w:rPr>
          <w:color w:val="000000" w:themeColor="text1" w:themeTint="FF" w:themeShade="FF"/>
        </w:rPr>
        <w:t xml:space="preserve"> Les autres finalistes de la catégorie « Industrie » sont la </w:t>
      </w:r>
      <w:r w:rsidRPr="1CD64138" w:rsidR="3E892DCC">
        <w:rPr>
          <w:color w:val="000000" w:themeColor="text1" w:themeTint="FF" w:themeShade="FF"/>
        </w:rPr>
        <w:t xml:space="preserve">scientifique gréco-suédoise </w:t>
      </w:r>
      <w:r w:rsidRPr="1CD64138" w:rsidR="3E892DCC">
        <w:rPr>
          <w:color w:val="000000" w:themeColor="text1" w:themeTint="FF" w:themeShade="FF"/>
        </w:rPr>
        <w:t>Angeliki</w:t>
      </w:r>
      <w:r w:rsidRPr="1CD64138" w:rsidR="3E892DCC">
        <w:rPr>
          <w:color w:val="000000" w:themeColor="text1" w:themeTint="FF" w:themeShade="FF"/>
        </w:rPr>
        <w:t xml:space="preserve"> </w:t>
      </w:r>
      <w:r w:rsidRPr="1CD64138" w:rsidR="3E892DCC">
        <w:rPr>
          <w:color w:val="000000" w:themeColor="text1" w:themeTint="FF" w:themeShade="FF"/>
        </w:rPr>
        <w:t>Triantafyllou</w:t>
      </w:r>
      <w:r w:rsidRPr="1CD64138" w:rsidR="3E892DCC">
        <w:rPr>
          <w:color w:val="000000" w:themeColor="text1" w:themeTint="FF" w:themeShade="FF"/>
        </w:rPr>
        <w:t>, pour un procédé enzymatique permettant d'améliorer le</w:t>
      </w:r>
      <w:r w:rsidRPr="1CD64138" w:rsidR="00383E33">
        <w:rPr>
          <w:color w:val="000000" w:themeColor="text1" w:themeTint="FF" w:themeShade="FF"/>
        </w:rPr>
        <w:t>s bo</w:t>
      </w:r>
      <w:r w:rsidRPr="1CD64138" w:rsidR="00383E33">
        <w:rPr>
          <w:color w:val="000000" w:themeColor="text1" w:themeTint="FF" w:themeShade="FF"/>
        </w:rPr>
        <w:t>issons à base</w:t>
      </w:r>
      <w:r w:rsidRPr="1CD64138" w:rsidR="3E892DCC">
        <w:rPr>
          <w:color w:val="000000" w:themeColor="text1" w:themeTint="FF" w:themeShade="FF"/>
        </w:rPr>
        <w:t xml:space="preserve"> d'avoine, ainsi que l'ingénieur électricien </w:t>
      </w:r>
      <w:r w:rsidRPr="1CD64138" w:rsidR="00C93719">
        <w:rPr>
          <w:color w:val="000000" w:themeColor="text1" w:themeTint="FF" w:themeShade="FF"/>
        </w:rPr>
        <w:t>helvético-</w:t>
      </w:r>
      <w:r w:rsidRPr="1CD64138" w:rsidR="3E892DCC">
        <w:rPr>
          <w:color w:val="000000" w:themeColor="text1" w:themeTint="FF" w:themeShade="FF"/>
        </w:rPr>
        <w:t xml:space="preserve">-grec Evangelos </w:t>
      </w:r>
      <w:r w:rsidRPr="1CD64138" w:rsidR="3E892DCC">
        <w:rPr>
          <w:color w:val="000000" w:themeColor="text1" w:themeTint="FF" w:themeShade="FF"/>
        </w:rPr>
        <w:t>Eleftheriou</w:t>
      </w:r>
      <w:r w:rsidRPr="1CD64138" w:rsidR="3E892DCC">
        <w:rPr>
          <w:color w:val="000000" w:themeColor="text1" w:themeTint="FF" w:themeShade="FF"/>
        </w:rPr>
        <w:t xml:space="preserve"> et son équipe, pour leurs contributions </w:t>
      </w:r>
      <w:r w:rsidRPr="1CD64138" w:rsidR="00C93719">
        <w:rPr>
          <w:color w:val="000000" w:themeColor="text1" w:themeTint="FF" w:themeShade="FF"/>
        </w:rPr>
        <w:t>dans</w:t>
      </w:r>
      <w:r w:rsidRPr="1CD64138" w:rsidR="3E892DCC">
        <w:rPr>
          <w:color w:val="000000" w:themeColor="text1" w:themeTint="FF" w:themeShade="FF"/>
        </w:rPr>
        <w:t xml:space="preserve"> domaine du stockage numérique.</w:t>
      </w:r>
      <w:r w:rsidRPr="1CD64138" w:rsidR="19B6812D">
        <w:rPr>
          <w:color w:val="000000" w:themeColor="text1" w:themeTint="FF" w:themeShade="FF"/>
        </w:rPr>
        <w:t xml:space="preserve"> </w:t>
      </w:r>
      <w:r w:rsidR="19B6812D">
        <w:rPr/>
        <w:t>L'Office européen des brevets annoncera les lauréat</w:t>
      </w:r>
      <w:r w:rsidR="008A7C33">
        <w:rPr/>
        <w:t>(e)</w:t>
      </w:r>
      <w:r w:rsidR="19B6812D">
        <w:rPr/>
        <w:t xml:space="preserve">s lors d'une </w:t>
      </w:r>
      <w:hyperlink r:id="Rdefbdaa998734e5d">
        <w:r w:rsidRPr="1CD64138" w:rsidR="57E335AA">
          <w:rPr>
            <w:rStyle w:val="Hyperlink"/>
            <w:rFonts w:ascii="Arial" w:hAnsi="Arial" w:eastAsia="Arial" w:cs="Arial"/>
            <w:b w:val="0"/>
            <w:bCs w:val="0"/>
            <w:i w:val="0"/>
            <w:iCs w:val="0"/>
            <w:caps w:val="0"/>
            <w:smallCaps w:val="0"/>
            <w:strike w:val="0"/>
            <w:dstrike w:val="0"/>
            <w:noProof w:val="0"/>
            <w:sz w:val="22"/>
            <w:szCs w:val="22"/>
            <w:lang w:val="fr-FR"/>
          </w:rPr>
          <w:t>cérémonie retransmise en direct</w:t>
        </w:r>
      </w:hyperlink>
      <w:r w:rsidR="19B6812D">
        <w:rPr/>
        <w:t xml:space="preserve"> depuis Berlin, le 2 juillet 2026.</w:t>
      </w:r>
      <w:r w:rsidRPr="1CD64138" w:rsidR="19B6812D">
        <w:rPr>
          <w:color w:val="000000" w:themeColor="text1" w:themeTint="FF" w:themeShade="FF"/>
        </w:rPr>
        <w:t xml:space="preserve"> En plus </w:t>
      </w:r>
      <w:r w:rsidRPr="1CD64138" w:rsidR="3A7ECDBC">
        <w:rPr>
          <w:color w:val="000000" w:themeColor="text1" w:themeTint="FF" w:themeShade="FF"/>
        </w:rPr>
        <w:t>des quatre</w:t>
      </w:r>
      <w:r w:rsidRPr="1CD64138" w:rsidR="19B6812D">
        <w:rPr>
          <w:color w:val="000000" w:themeColor="text1" w:themeTint="FF" w:themeShade="FF"/>
        </w:rPr>
        <w:t xml:space="preserve"> catégories </w:t>
      </w:r>
      <w:r w:rsidRPr="1CD64138" w:rsidR="3A7ECDBC">
        <w:rPr>
          <w:color w:val="000000" w:themeColor="text1" w:themeTint="FF" w:themeShade="FF"/>
        </w:rPr>
        <w:t xml:space="preserve">de </w:t>
      </w:r>
      <w:r w:rsidRPr="1CD64138" w:rsidR="3A7ECDBC">
        <w:rPr>
          <w:color w:val="000000" w:themeColor="text1" w:themeTint="FF" w:themeShade="FF"/>
        </w:rPr>
        <w:t>prix</w:t>
      </w:r>
      <w:r w:rsidRPr="1CD64138" w:rsidR="77CE0D15">
        <w:rPr>
          <w:color w:val="000000" w:themeColor="text1" w:themeTint="FF" w:themeShade="FF"/>
        </w:rPr>
        <w:t>,</w:t>
      </w:r>
      <w:r w:rsidRPr="1CD64138" w:rsidR="19B6812D">
        <w:rPr>
          <w:color w:val="000000" w:themeColor="text1" w:themeTint="FF" w:themeShade="FF"/>
        </w:rPr>
        <w:t xml:space="preserve"> le</w:t>
      </w:r>
      <w:r w:rsidRPr="1CD64138" w:rsidR="19B6812D">
        <w:rPr>
          <w:color w:val="000000" w:themeColor="text1" w:themeTint="FF" w:themeShade="FF"/>
        </w:rPr>
        <w:t xml:space="preserve"> Prix du public</w:t>
      </w:r>
      <w:r w:rsidRPr="1CD64138" w:rsidR="19B6812D">
        <w:rPr>
          <w:color w:val="000000" w:themeColor="text1" w:themeTint="FF" w:themeShade="FF"/>
        </w:rPr>
        <w:t xml:space="preserve"> sera décerné su</w:t>
      </w:r>
      <w:r w:rsidRPr="1CD64138" w:rsidR="005528CC">
        <w:rPr>
          <w:color w:val="000000" w:themeColor="text1" w:themeTint="FF" w:themeShade="FF"/>
        </w:rPr>
        <w:t xml:space="preserve">r </w:t>
      </w:r>
      <w:r w:rsidRPr="1CD64138" w:rsidR="19B6812D">
        <w:rPr>
          <w:color w:val="000000" w:themeColor="text1" w:themeTint="FF" w:themeShade="FF"/>
        </w:rPr>
        <w:t xml:space="preserve">la </w:t>
      </w:r>
      <w:r w:rsidRPr="1CD64138" w:rsidR="005528CC">
        <w:rPr>
          <w:color w:val="000000" w:themeColor="text1" w:themeTint="FF" w:themeShade="FF"/>
        </w:rPr>
        <w:t xml:space="preserve">base d’un vote </w:t>
      </w:r>
      <w:r w:rsidRPr="1CD64138" w:rsidR="19B6812D">
        <w:rPr>
          <w:color w:val="000000" w:themeColor="text1" w:themeTint="FF" w:themeShade="FF"/>
        </w:rPr>
        <w:t>combin</w:t>
      </w:r>
      <w:r w:rsidRPr="1CD64138" w:rsidR="005528CC">
        <w:rPr>
          <w:color w:val="000000" w:themeColor="text1" w:themeTint="FF" w:themeShade="FF"/>
        </w:rPr>
        <w:t>é</w:t>
      </w:r>
      <w:r w:rsidRPr="1CD64138" w:rsidR="005528CC">
        <w:rPr>
          <w:color w:val="000000" w:themeColor="text1" w:themeTint="FF" w:themeShade="FF"/>
        </w:rPr>
        <w:t xml:space="preserve"> </w:t>
      </w:r>
      <w:r w:rsidRPr="1CD64138" w:rsidR="19B6812D">
        <w:rPr>
          <w:color w:val="000000" w:themeColor="text1" w:themeTint="FF" w:themeShade="FF"/>
        </w:rPr>
        <w:t>du public et du jury indépendant. Le public peut voter du 12 mai 2026 au 2 juillet 2026, date de la cérémonie.</w:t>
      </w:r>
    </w:p>
    <w:p w:rsidR="00B87B7A" w:rsidP="7F517E1F" w:rsidRDefault="007F1D02" w14:paraId="3FAA46C4" w14:textId="1A80B4BE">
      <w:pPr>
        <w:spacing w:line="240" w:lineRule="auto"/>
        <w:jc w:val="both"/>
        <w:rPr>
          <w:color w:val="00000A"/>
        </w:rPr>
      </w:pPr>
      <w:r>
        <w:br/>
      </w:r>
      <w:r w:rsidRPr="117C3C55" w:rsidR="007F1D02">
        <w:rPr>
          <w:rStyle w:val="normaltextrun"/>
          <w:color w:val="00000A"/>
        </w:rPr>
        <w:t>Pour plus d'informations sur cette technologie, son impact et ses inventeurs, cliquez</w:t>
      </w:r>
      <w:r w:rsidRPr="117C3C55" w:rsidR="007F1D02">
        <w:rPr>
          <w:rStyle w:val="normaltextrun"/>
          <w:color w:val="00000A"/>
        </w:rPr>
        <w:t> </w:t>
      </w:r>
      <w:hyperlink r:id="R6e2f049d8c98478b">
        <w:r w:rsidRPr="117C3C55" w:rsidR="007F1D02">
          <w:rPr>
            <w:rStyle w:val="Hyperlink"/>
          </w:rPr>
          <w:t>ic</w:t>
        </w:r>
        <w:r w:rsidRPr="117C3C55" w:rsidR="007F1D02">
          <w:rPr>
            <w:rStyle w:val="Hyperlink"/>
          </w:rPr>
          <w:t>i</w:t>
        </w:r>
      </w:hyperlink>
      <w:r w:rsidRPr="117C3C55" w:rsidR="007F1D02">
        <w:rPr>
          <w:rStyle w:val="normaltextrun"/>
          <w:color w:val="00000A"/>
        </w:rPr>
        <w:t>.</w:t>
      </w:r>
      <w:r w:rsidRPr="117C3C55" w:rsidR="007F1D02">
        <w:rPr>
          <w:rStyle w:val="normaltextrun"/>
          <w:color w:val="00000A"/>
        </w:rPr>
        <w:t> </w:t>
      </w:r>
    </w:p>
    <w:p w:rsidR="00B87B7A" w:rsidP="7F517E1F" w:rsidRDefault="00083EBB" w14:paraId="3FAA46C5" w14:textId="77777777">
      <w:pPr>
        <w:spacing w:line="240" w:lineRule="auto"/>
        <w:jc w:val="both"/>
        <w:rPr>
          <w:color w:val="00000A"/>
        </w:rPr>
      </w:pPr>
      <w:r w:rsidRPr="7BDC4B74" w:rsidR="00083EBB">
        <w:rPr>
          <w:rStyle w:val="eop"/>
          <w:color w:val="00000A"/>
        </w:rPr>
        <w:t> </w:t>
      </w:r>
    </w:p>
    <w:p w:rsidR="11A5E28B" w:rsidP="7BDC4B74" w:rsidRDefault="11A5E28B" w14:paraId="2E7E9526" w14:textId="3F4E162B">
      <w:pPr>
        <w:spacing w:after="120"/>
        <w:rPr>
          <w:rFonts w:ascii="Arial" w:hAnsi="Arial" w:eastAsia="Arial" w:cs="Arial"/>
          <w:b w:val="0"/>
          <w:bCs w:val="0"/>
          <w:i w:val="0"/>
          <w:iCs w:val="0"/>
          <w:caps w:val="0"/>
          <w:smallCaps w:val="0"/>
          <w:noProof w:val="0"/>
          <w:color w:val="000000" w:themeColor="text1" w:themeTint="FF" w:themeShade="FF"/>
          <w:sz w:val="20"/>
          <w:szCs w:val="20"/>
          <w:lang w:val="fr-FR"/>
        </w:rPr>
      </w:pPr>
      <w:r w:rsidRPr="7BDC4B74" w:rsidR="11A5E28B">
        <w:rPr>
          <w:rFonts w:ascii="Arial" w:hAnsi="Arial" w:eastAsia="Arial" w:cs="Arial"/>
          <w:b w:val="1"/>
          <w:bCs w:val="1"/>
          <w:i w:val="0"/>
          <w:iCs w:val="0"/>
          <w:caps w:val="0"/>
          <w:smallCaps w:val="0"/>
          <w:noProof w:val="0"/>
          <w:color w:val="000000" w:themeColor="text1" w:themeTint="FF" w:themeShade="FF"/>
          <w:sz w:val="20"/>
          <w:szCs w:val="20"/>
          <w:lang w:val="fr-FR"/>
        </w:rPr>
        <w:t>Relations avec les médias – Office européen des brevets</w:t>
      </w:r>
    </w:p>
    <w:p w:rsidR="11A5E28B" w:rsidP="7BDC4B74" w:rsidRDefault="11A5E28B" w14:paraId="6FCC2682" w14:textId="20FB13F2">
      <w:pPr>
        <w:spacing w:after="120"/>
        <w:rPr>
          <w:rFonts w:ascii="Arial" w:hAnsi="Arial" w:eastAsia="Arial" w:cs="Arial"/>
          <w:b w:val="0"/>
          <w:bCs w:val="0"/>
          <w:i w:val="0"/>
          <w:iCs w:val="0"/>
          <w:caps w:val="0"/>
          <w:smallCaps w:val="0"/>
          <w:noProof w:val="0"/>
          <w:color w:val="000000" w:themeColor="text1" w:themeTint="FF" w:themeShade="FF"/>
          <w:sz w:val="22"/>
          <w:szCs w:val="22"/>
          <w:lang w:val="fr-FR"/>
        </w:rPr>
      </w:pPr>
      <w:r w:rsidRPr="7BDC4B74" w:rsidR="11A5E28B">
        <w:rPr>
          <w:rFonts w:ascii="Arial" w:hAnsi="Arial" w:eastAsia="Arial" w:cs="Arial"/>
          <w:b w:val="1"/>
          <w:bCs w:val="1"/>
          <w:i w:val="0"/>
          <w:iCs w:val="0"/>
          <w:caps w:val="0"/>
          <w:smallCaps w:val="0"/>
          <w:noProof w:val="0"/>
          <w:color w:val="000000" w:themeColor="text1" w:themeTint="FF" w:themeShade="FF"/>
          <w:sz w:val="20"/>
          <w:szCs w:val="20"/>
          <w:lang w:val="fr-FR"/>
        </w:rPr>
        <w:t>Roberta Romano-Götsch</w:t>
      </w:r>
      <w:r w:rsidRPr="7BDC4B74" w:rsidR="11A5E28B">
        <w:rPr>
          <w:rFonts w:ascii="Arial" w:hAnsi="Arial" w:eastAsia="Arial" w:cs="Arial"/>
          <w:b w:val="0"/>
          <w:bCs w:val="0"/>
          <w:i w:val="0"/>
          <w:iCs w:val="0"/>
          <w:caps w:val="0"/>
          <w:smallCaps w:val="0"/>
          <w:noProof w:val="0"/>
          <w:color w:val="000000" w:themeColor="text1" w:themeTint="FF" w:themeShade="FF"/>
          <w:sz w:val="20"/>
          <w:szCs w:val="20"/>
          <w:lang w:val="fr-FR"/>
        </w:rPr>
        <w:t xml:space="preserve">  </w:t>
      </w:r>
      <w:r>
        <w:br/>
      </w:r>
      <w:r w:rsidRPr="7BDC4B74" w:rsidR="11A5E28B">
        <w:rPr>
          <w:rFonts w:ascii="Arial" w:hAnsi="Arial" w:eastAsia="Arial" w:cs="Arial"/>
          <w:b w:val="0"/>
          <w:bCs w:val="0"/>
          <w:i w:val="0"/>
          <w:iCs w:val="0"/>
          <w:caps w:val="0"/>
          <w:smallCaps w:val="0"/>
          <w:noProof w:val="0"/>
          <w:color w:val="000000" w:themeColor="text1" w:themeTint="FF" w:themeShade="FF"/>
          <w:sz w:val="20"/>
          <w:szCs w:val="20"/>
          <w:lang w:val="fr-FR"/>
        </w:rPr>
        <w:t xml:space="preserve">Porte-parole de l'OEB </w:t>
      </w:r>
      <w:r>
        <w:br/>
      </w:r>
      <w:r w:rsidRPr="7BDC4B74" w:rsidR="11A5E28B">
        <w:rPr>
          <w:rFonts w:ascii="Arial" w:hAnsi="Arial" w:eastAsia="Arial" w:cs="Arial"/>
          <w:b w:val="0"/>
          <w:bCs w:val="0"/>
          <w:i w:val="0"/>
          <w:iCs w:val="0"/>
          <w:caps w:val="0"/>
          <w:smallCaps w:val="0"/>
          <w:noProof w:val="0"/>
          <w:color w:val="000000" w:themeColor="text1" w:themeTint="FF" w:themeShade="FF"/>
          <w:sz w:val="22"/>
          <w:szCs w:val="22"/>
          <w:lang w:val="fr-FR"/>
        </w:rPr>
        <w:t>Service presse de l'OEB</w:t>
      </w:r>
    </w:p>
    <w:p w:rsidR="11A5E28B" w:rsidP="7BDC4B74" w:rsidRDefault="11A5E28B" w14:paraId="5697A9AF" w14:textId="2E713423">
      <w:pPr>
        <w:spacing w:after="180"/>
        <w:rPr>
          <w:rFonts w:ascii="Arial" w:hAnsi="Arial" w:eastAsia="Arial" w:cs="Arial"/>
          <w:b w:val="0"/>
          <w:bCs w:val="0"/>
          <w:i w:val="0"/>
          <w:iCs w:val="0"/>
          <w:caps w:val="0"/>
          <w:smallCaps w:val="0"/>
          <w:noProof w:val="0"/>
          <w:color w:val="000000" w:themeColor="text1" w:themeTint="FF" w:themeShade="FF"/>
          <w:sz w:val="20"/>
          <w:szCs w:val="20"/>
          <w:lang w:val="fr-FR"/>
        </w:rPr>
      </w:pPr>
      <w:hyperlink r:id="Ra0ff8df548084e77">
        <w:r w:rsidRPr="7BDC4B74" w:rsidR="11A5E28B">
          <w:rPr>
            <w:rStyle w:val="Hyperlink"/>
            <w:rFonts w:ascii="Arial" w:hAnsi="Arial" w:eastAsia="Arial" w:cs="Arial"/>
            <w:b w:val="0"/>
            <w:bCs w:val="0"/>
            <w:i w:val="0"/>
            <w:iCs w:val="0"/>
            <w:caps w:val="0"/>
            <w:smallCaps w:val="0"/>
            <w:strike w:val="0"/>
            <w:dstrike w:val="0"/>
            <w:noProof w:val="0"/>
            <w:sz w:val="20"/>
            <w:szCs w:val="20"/>
            <w:lang w:val="fr-FR"/>
          </w:rPr>
          <w:t>press@epo.org</w:t>
        </w:r>
      </w:hyperlink>
      <w:r>
        <w:br/>
      </w:r>
      <w:r w:rsidRPr="7BDC4B74" w:rsidR="11A5E28B">
        <w:rPr>
          <w:rFonts w:ascii="Arial" w:hAnsi="Arial" w:eastAsia="Arial" w:cs="Arial"/>
          <w:b w:val="0"/>
          <w:bCs w:val="0"/>
          <w:i w:val="0"/>
          <w:iCs w:val="0"/>
          <w:caps w:val="0"/>
          <w:smallCaps w:val="0"/>
          <w:noProof w:val="0"/>
          <w:color w:val="000000" w:themeColor="text1" w:themeTint="FF" w:themeShade="FF"/>
          <w:sz w:val="20"/>
          <w:szCs w:val="20"/>
          <w:lang w:val="fr-FR"/>
        </w:rPr>
        <w:t>Tél. +49 89 2399-1833</w:t>
      </w:r>
    </w:p>
    <w:p w:rsidR="7BDC4B74" w:rsidP="7BDC4B74" w:rsidRDefault="7BDC4B74" w14:paraId="66A4DD38" w14:textId="3E1A0AC2">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p>
    <w:p w:rsidR="11A5E28B" w:rsidP="7BDC4B74" w:rsidRDefault="11A5E28B" w14:paraId="6DCA1650" w14:textId="30C32B24">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7BDC4B74" w:rsidR="11A5E28B">
        <w:rPr>
          <w:rFonts w:ascii="Arial" w:hAnsi="Arial" w:eastAsia="Arial" w:cs="Arial"/>
          <w:b w:val="1"/>
          <w:bCs w:val="1"/>
          <w:i w:val="0"/>
          <w:iCs w:val="0"/>
          <w:caps w:val="0"/>
          <w:smallCaps w:val="0"/>
          <w:noProof w:val="0"/>
          <w:color w:val="000000" w:themeColor="text1" w:themeTint="FF" w:themeShade="FF"/>
          <w:sz w:val="18"/>
          <w:szCs w:val="18"/>
          <w:lang w:val="fr-FR"/>
        </w:rPr>
        <w:t>À propos du Prix de l'inventeur européen</w:t>
      </w:r>
      <w:r w:rsidRPr="7BDC4B74" w:rsidR="11A5E28B">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11A5E28B" w:rsidP="7BDC4B74" w:rsidRDefault="11A5E28B" w14:paraId="007BD349" w14:textId="277E93D6">
      <w:pPr>
        <w:spacing w:line="240" w:lineRule="auto"/>
        <w:jc w:val="both"/>
        <w:rPr>
          <w:rFonts w:ascii="Arial" w:hAnsi="Arial" w:eastAsia="Arial" w:cs="Arial"/>
          <w:b w:val="0"/>
          <w:bCs w:val="0"/>
          <w:i w:val="0"/>
          <w:iCs w:val="0"/>
          <w:caps w:val="0"/>
          <w:smallCaps w:val="0"/>
          <w:noProof w:val="0"/>
          <w:color w:val="FB0007"/>
          <w:sz w:val="18"/>
          <w:szCs w:val="18"/>
          <w:lang w:val="fr-FR"/>
        </w:rPr>
      </w:pPr>
      <w:r w:rsidRPr="7BDC4B74" w:rsidR="11A5E28B">
        <w:rPr>
          <w:rFonts w:ascii="Arial" w:hAnsi="Arial" w:eastAsia="Arial" w:cs="Arial"/>
          <w:b w:val="0"/>
          <w:bCs w:val="0"/>
          <w:i w:val="0"/>
          <w:iCs w:val="0"/>
          <w:caps w:val="0"/>
          <w:smallCaps w:val="0"/>
          <w:noProof w:val="0"/>
          <w:color w:val="000000" w:themeColor="text1" w:themeTint="FF" w:themeShade="FF"/>
          <w:sz w:val="18"/>
          <w:szCs w:val="18"/>
          <w:lang w:val="fr-FR"/>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d'inventrices et d'inventeurs qui furent tous d'anciens finalistes. Pour évaluer les propositions, ce jury indépendant s'appuie sur l'expertise de ses membres dans les domaines techniques et économiques, et dans celui de la propriété intellectuelle.</w:t>
      </w:r>
      <w:r w:rsidRPr="7BDC4B74" w:rsidR="11A5E28B">
        <w:rPr>
          <w:rFonts w:ascii="Arial" w:hAnsi="Arial" w:eastAsia="Arial" w:cs="Arial"/>
          <w:b w:val="0"/>
          <w:bCs w:val="0"/>
          <w:i w:val="0"/>
          <w:iCs w:val="0"/>
          <w:caps w:val="0"/>
          <w:smallCaps w:val="0"/>
          <w:noProof w:val="0"/>
          <w:color w:val="FB0007"/>
          <w:sz w:val="18"/>
          <w:szCs w:val="18"/>
          <w:lang w:val="fr-FR"/>
        </w:rPr>
        <w:t> </w:t>
      </w:r>
      <w:r w:rsidRPr="7BDC4B74" w:rsidR="11A5E28B">
        <w:rPr>
          <w:rFonts w:ascii="Arial" w:hAnsi="Arial" w:eastAsia="Arial" w:cs="Arial"/>
          <w:b w:val="0"/>
          <w:bCs w:val="0"/>
          <w:i w:val="0"/>
          <w:iCs w:val="0"/>
          <w:caps w:val="0"/>
          <w:smallCaps w:val="0"/>
          <w:noProof w:val="0"/>
          <w:color w:val="000000" w:themeColor="text1" w:themeTint="FF" w:themeShade="FF"/>
          <w:sz w:val="18"/>
          <w:szCs w:val="18"/>
          <w:lang w:val="fr-FR"/>
        </w:rPr>
        <w:t xml:space="preserve">L'ensemble des inventeurs et des inventrices doivent avoir obtenu un brevet européen pour leur invention. En savoir plus </w:t>
      </w:r>
      <w:hyperlink r:id="R01efa4a0639542b2">
        <w:r w:rsidRPr="7BDC4B74" w:rsidR="11A5E28B">
          <w:rPr>
            <w:rStyle w:val="Hyperlink"/>
            <w:rFonts w:ascii="Arial" w:hAnsi="Arial" w:eastAsia="Arial" w:cs="Arial"/>
            <w:b w:val="0"/>
            <w:bCs w:val="0"/>
            <w:i w:val="0"/>
            <w:iCs w:val="0"/>
            <w:caps w:val="0"/>
            <w:smallCaps w:val="0"/>
            <w:strike w:val="0"/>
            <w:dstrike w:val="0"/>
            <w:noProof w:val="0"/>
            <w:sz w:val="18"/>
            <w:szCs w:val="18"/>
            <w:lang w:val="fr-FR"/>
          </w:rPr>
          <w:t>ici</w:t>
        </w:r>
      </w:hyperlink>
      <w:r w:rsidRPr="7BDC4B74" w:rsidR="11A5E28B">
        <w:rPr>
          <w:rFonts w:ascii="Arial" w:hAnsi="Arial" w:eastAsia="Arial" w:cs="Arial"/>
          <w:b w:val="0"/>
          <w:bCs w:val="0"/>
          <w:i w:val="0"/>
          <w:iCs w:val="0"/>
          <w:caps w:val="0"/>
          <w:smallCaps w:val="0"/>
          <w:noProof w:val="0"/>
          <w:color w:val="000000" w:themeColor="text1" w:themeTint="FF" w:themeShade="FF"/>
          <w:sz w:val="18"/>
          <w:szCs w:val="18"/>
          <w:lang w:val="fr-FR"/>
        </w:rPr>
        <w:t xml:space="preserve"> sur les différentes catégories, les prix, les critères de sélection et la cérémonie retransmise en direct qui se déroulera le 2 juillet prochain à Berlin.</w:t>
      </w:r>
      <w:r w:rsidRPr="7BDC4B74" w:rsidR="11A5E28B">
        <w:rPr>
          <w:rFonts w:ascii="Arial" w:hAnsi="Arial" w:eastAsia="Arial" w:cs="Arial"/>
          <w:b w:val="0"/>
          <w:bCs w:val="0"/>
          <w:i w:val="0"/>
          <w:iCs w:val="0"/>
          <w:caps w:val="0"/>
          <w:smallCaps w:val="0"/>
          <w:noProof w:val="0"/>
          <w:color w:val="FB0007"/>
          <w:sz w:val="18"/>
          <w:szCs w:val="18"/>
          <w:lang w:val="fr-FR"/>
        </w:rPr>
        <w:t>    </w:t>
      </w:r>
    </w:p>
    <w:p w:rsidR="7BDC4B74" w:rsidP="7BDC4B74" w:rsidRDefault="7BDC4B74" w14:paraId="1BAB6A6C" w14:textId="7439AD61">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p>
    <w:p w:rsidR="11A5E28B" w:rsidP="7BDC4B74" w:rsidRDefault="11A5E28B" w14:paraId="240ADC47" w14:textId="3AF54334">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7BDC4B74" w:rsidR="11A5E28B">
        <w:rPr>
          <w:rFonts w:ascii="Arial" w:hAnsi="Arial" w:eastAsia="Arial" w:cs="Arial"/>
          <w:b w:val="1"/>
          <w:bCs w:val="1"/>
          <w:i w:val="0"/>
          <w:iCs w:val="0"/>
          <w:caps w:val="0"/>
          <w:smallCaps w:val="0"/>
          <w:noProof w:val="0"/>
          <w:color w:val="000000" w:themeColor="text1" w:themeTint="FF" w:themeShade="FF"/>
          <w:sz w:val="18"/>
          <w:szCs w:val="18"/>
          <w:lang w:val="fr-FR"/>
        </w:rPr>
        <w:t>À propos de l'OEB</w:t>
      </w:r>
      <w:r w:rsidRPr="7BDC4B74" w:rsidR="11A5E28B">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11A5E28B" w:rsidP="7BDC4B74" w:rsidRDefault="11A5E28B" w14:paraId="0C673977" w14:textId="49B2F9B2">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7BDC4B74" w:rsidR="11A5E28B">
        <w:rPr>
          <w:rFonts w:ascii="Arial" w:hAnsi="Arial" w:eastAsia="Arial" w:cs="Arial"/>
          <w:b w:val="0"/>
          <w:bCs w:val="0"/>
          <w:i w:val="0"/>
          <w:iCs w:val="0"/>
          <w:caps w:val="0"/>
          <w:smallCaps w:val="0"/>
          <w:noProof w:val="0"/>
          <w:color w:val="000000" w:themeColor="text1" w:themeTint="FF" w:themeShade="FF"/>
          <w:sz w:val="18"/>
          <w:szCs w:val="18"/>
          <w:lang w:val="fr-FR"/>
        </w:rPr>
        <w:t>Avec ses 6 300 membres du personnel,</w:t>
      </w:r>
      <w:hyperlink r:id="R5b8ef800a5bf44cc">
        <w:r w:rsidRPr="7BDC4B74" w:rsidR="11A5E28B">
          <w:rPr>
            <w:rStyle w:val="Hyperlink"/>
            <w:rFonts w:ascii="Arial" w:hAnsi="Arial" w:eastAsia="Arial" w:cs="Arial"/>
            <w:b w:val="0"/>
            <w:bCs w:val="0"/>
            <w:i w:val="0"/>
            <w:iCs w:val="0"/>
            <w:caps w:val="0"/>
            <w:smallCaps w:val="0"/>
            <w:strike w:val="0"/>
            <w:dstrike w:val="0"/>
            <w:noProof w:val="0"/>
            <w:sz w:val="18"/>
            <w:szCs w:val="18"/>
            <w:lang w:val="fr-FR"/>
          </w:rPr>
          <w:t> </w:t>
        </w:r>
      </w:hyperlink>
      <w:hyperlink r:id="R006e6452fc184b2a">
        <w:r w:rsidRPr="7BDC4B74" w:rsidR="11A5E28B">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7BDC4B74" w:rsidR="11A5E28B">
        <w:rPr>
          <w:rFonts w:ascii="Arial" w:hAnsi="Arial" w:eastAsia="Arial" w:cs="Arial"/>
          <w:b w:val="0"/>
          <w:bCs w:val="0"/>
          <w:i w:val="0"/>
          <w:iCs w:val="0"/>
          <w:caps w:val="0"/>
          <w:smallCaps w:val="0"/>
          <w:noProof w:val="0"/>
          <w:color w:val="000000" w:themeColor="text1" w:themeTint="FF" w:themeShade="FF"/>
          <w:sz w:val="18"/>
          <w:szCs w:val="18"/>
          <w:lang w:val="fr-FR"/>
        </w:rPr>
        <w:t> est l'une des plus grandes institutions de service public en Europe. Sis à Munich et doté d'agences à Berlin, à Bruxelles, à La Haye et à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700 millions de consommateurs. L'OEB constitue également la référence mondiale en matière d'informations brevets et de recherche de brevets. </w:t>
      </w:r>
    </w:p>
    <w:p w:rsidR="7BDC4B74" w:rsidP="7BDC4B74" w:rsidRDefault="7BDC4B74" w14:paraId="091CB139" w14:textId="6DB0608E">
      <w:pPr>
        <w:spacing w:line="240" w:lineRule="auto"/>
        <w:jc w:val="both"/>
        <w:rPr>
          <w:rStyle w:val="eop"/>
          <w:color w:val="000000" w:themeColor="text1" w:themeTint="FF" w:themeShade="FF"/>
          <w:sz w:val="18"/>
          <w:szCs w:val="18"/>
        </w:rPr>
      </w:pPr>
    </w:p>
    <w:p w:rsidR="00B87B7A" w:rsidP="7F517E1F" w:rsidRDefault="00083EBB" w14:paraId="3FAA46D3" w14:textId="77777777">
      <w:pPr>
        <w:spacing w:line="240" w:lineRule="auto"/>
        <w:jc w:val="both"/>
        <w:rPr>
          <w:color w:val="000000" w:themeColor="text1"/>
          <w:sz w:val="18"/>
          <w:szCs w:val="18"/>
        </w:rPr>
      </w:pPr>
      <w:r>
        <w:rPr>
          <w:rStyle w:val="eop"/>
          <w:color w:val="000000" w:themeColor="text1"/>
          <w:sz w:val="18"/>
        </w:rPr>
        <w:t> </w:t>
      </w:r>
    </w:p>
    <w:p w:rsidRPr="00B72224" w:rsidR="00B87B7A" w:rsidP="7F517E1F" w:rsidRDefault="00B87B7A" w14:paraId="3FAA46D4" w14:textId="77777777">
      <w:pPr>
        <w:jc w:val="both"/>
        <w:rPr>
          <w:color w:val="000000" w:themeColor="text1"/>
          <w:lang w:val="fr-CH"/>
        </w:rPr>
      </w:pPr>
    </w:p>
    <w:p w:rsidRPr="00B72224" w:rsidR="00B87B7A" w:rsidP="7F517E1F" w:rsidRDefault="00B87B7A" w14:paraId="3FAA46D5" w14:textId="77777777">
      <w:pPr>
        <w:rPr>
          <w:color w:val="000000" w:themeColor="text1"/>
          <w:lang w:val="fr-CH"/>
        </w:rPr>
      </w:pPr>
    </w:p>
    <w:p w:rsidRPr="00B72224" w:rsidR="00B87B7A" w:rsidP="7F517E1F" w:rsidRDefault="00B87B7A" w14:paraId="3FAA46D6" w14:textId="77777777">
      <w:pPr>
        <w:jc w:val="both"/>
        <w:rPr>
          <w:lang w:val="fr-CH"/>
        </w:rPr>
      </w:pPr>
    </w:p>
    <w:p w:rsidRPr="00B72224" w:rsidR="00B87B7A" w:rsidP="7F517E1F" w:rsidRDefault="00B87B7A" w14:paraId="3FAA46D7" w14:textId="77777777">
      <w:pPr>
        <w:spacing w:after="180"/>
        <w:jc w:val="both"/>
        <w:rPr>
          <w:sz w:val="18"/>
          <w:szCs w:val="18"/>
          <w:lang w:val="fr-CH"/>
        </w:rPr>
      </w:pPr>
    </w:p>
    <w:sectPr w:rsidRPr="00B72224" w:rsidR="00B87B7A">
      <w:headerReference w:type="default" r:id="rId17"/>
      <w:footerReference w:type="default" r:id="rId1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B6473" w:rsidRDefault="000B6473" w14:paraId="069B651E" w14:textId="77777777">
      <w:pPr>
        <w:spacing w:line="240" w:lineRule="auto"/>
      </w:pPr>
      <w:r>
        <w:separator/>
      </w:r>
    </w:p>
  </w:endnote>
  <w:endnote w:type="continuationSeparator" w:id="0">
    <w:p w:rsidR="000B6473" w:rsidRDefault="000B6473" w14:paraId="43C3DB4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08BBC0B0-98F2-412E-BD03-17E034D5144F}"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93D1830-5A69-45EA-AFAD-7CA4A6BB0C71}"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3227BBD9" w:rsidTr="3227BBD9" w14:paraId="68DCFC13" w14:textId="77777777">
      <w:trPr>
        <w:trHeight w:val="300"/>
      </w:trPr>
      <w:tc>
        <w:tcPr>
          <w:tcW w:w="3120" w:type="dxa"/>
        </w:tcPr>
        <w:p w:rsidR="3227BBD9" w:rsidP="3227BBD9" w:rsidRDefault="3227BBD9" w14:paraId="24D057E2" w14:textId="4EA64F26">
          <w:pPr>
            <w:pStyle w:val="Header"/>
            <w:ind w:left="-115"/>
          </w:pPr>
        </w:p>
      </w:tc>
      <w:tc>
        <w:tcPr>
          <w:tcW w:w="3120" w:type="dxa"/>
        </w:tcPr>
        <w:p w:rsidR="3227BBD9" w:rsidP="3227BBD9" w:rsidRDefault="3227BBD9" w14:paraId="25E0B36B" w14:textId="3A35B5F1">
          <w:pPr>
            <w:pStyle w:val="Header"/>
            <w:jc w:val="center"/>
          </w:pPr>
        </w:p>
      </w:tc>
      <w:tc>
        <w:tcPr>
          <w:tcW w:w="3120" w:type="dxa"/>
        </w:tcPr>
        <w:p w:rsidR="3227BBD9" w:rsidP="3227BBD9" w:rsidRDefault="3227BBD9" w14:paraId="13DE004D" w14:textId="76B954C3">
          <w:pPr>
            <w:pStyle w:val="Header"/>
            <w:ind w:right="-115"/>
            <w:jc w:val="right"/>
          </w:pPr>
        </w:p>
      </w:tc>
    </w:tr>
  </w:tbl>
  <w:p w:rsidR="3227BBD9" w:rsidP="3227BBD9" w:rsidRDefault="3227BBD9" w14:paraId="760AB339" w14:textId="1980C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B6473" w:rsidRDefault="000B6473" w14:paraId="5E473D2E" w14:textId="77777777">
      <w:pPr>
        <w:spacing w:line="240" w:lineRule="auto"/>
      </w:pPr>
      <w:r>
        <w:separator/>
      </w:r>
    </w:p>
  </w:footnote>
  <w:footnote w:type="continuationSeparator" w:id="0">
    <w:p w:rsidR="000B6473" w:rsidRDefault="000B6473" w14:paraId="03CCB79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120"/>
      <w:gridCol w:w="3120"/>
      <w:gridCol w:w="3120"/>
    </w:tblGrid>
    <w:tr w:rsidR="3227BBD9" w:rsidTr="3227BBD9" w14:paraId="4CAE6498" w14:textId="77777777">
      <w:trPr>
        <w:trHeight w:val="300"/>
      </w:trPr>
      <w:tc>
        <w:tcPr>
          <w:tcW w:w="3120" w:type="dxa"/>
        </w:tcPr>
        <w:p w:rsidR="3227BBD9" w:rsidP="3227BBD9" w:rsidRDefault="3227BBD9" w14:paraId="704EB774" w14:textId="328AD803">
          <w:pPr>
            <w:pStyle w:val="Header"/>
            <w:ind w:left="-115"/>
          </w:pPr>
          <w:r>
            <w:rPr>
              <w:noProof/>
            </w:rPr>
            <w:drawing>
              <wp:inline distT="0" distB="0" distL="0" distR="0" wp14:anchorId="371DADFF" wp14:editId="2D37AFA5">
                <wp:extent cx="1847850" cy="695325"/>
                <wp:effectExtent l="0" t="0" r="0" b="0"/>
                <wp:docPr id="5143114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11484" name="Picture 514311484"/>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rsidR="3227BBD9" w:rsidP="3227BBD9" w:rsidRDefault="3227BBD9" w14:paraId="2844B9A6" w14:textId="0302774B">
          <w:pPr>
            <w:pStyle w:val="Header"/>
            <w:jc w:val="center"/>
          </w:pPr>
        </w:p>
      </w:tc>
      <w:tc>
        <w:tcPr>
          <w:tcW w:w="3120" w:type="dxa"/>
        </w:tcPr>
        <w:p w:rsidR="3227BBD9" w:rsidP="3227BBD9" w:rsidRDefault="3227BBD9" w14:paraId="192DAB22" w14:textId="6835C6BB">
          <w:pPr>
            <w:pStyle w:val="Header"/>
            <w:ind w:right="-115"/>
            <w:jc w:val="right"/>
          </w:pPr>
        </w:p>
      </w:tc>
    </w:tr>
  </w:tbl>
  <w:p w:rsidR="3227BBD9" w:rsidP="3227BBD9" w:rsidRDefault="3227BBD9" w14:paraId="4E1253E7" w14:textId="462757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EA02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6268669">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B7A"/>
    <w:rsid w:val="000678CF"/>
    <w:rsid w:val="00083EBB"/>
    <w:rsid w:val="000B6473"/>
    <w:rsid w:val="0025412C"/>
    <w:rsid w:val="003377F6"/>
    <w:rsid w:val="00383E33"/>
    <w:rsid w:val="003B3D5E"/>
    <w:rsid w:val="003E6C54"/>
    <w:rsid w:val="00461AEC"/>
    <w:rsid w:val="00480268"/>
    <w:rsid w:val="005528CC"/>
    <w:rsid w:val="005D7AB0"/>
    <w:rsid w:val="00662AB8"/>
    <w:rsid w:val="006749DF"/>
    <w:rsid w:val="006A7B5B"/>
    <w:rsid w:val="006E509E"/>
    <w:rsid w:val="006F5F35"/>
    <w:rsid w:val="007F1D02"/>
    <w:rsid w:val="00855E7B"/>
    <w:rsid w:val="008A7C33"/>
    <w:rsid w:val="008C491B"/>
    <w:rsid w:val="00AA40B3"/>
    <w:rsid w:val="00B61057"/>
    <w:rsid w:val="00B72224"/>
    <w:rsid w:val="00B87B7A"/>
    <w:rsid w:val="00C46626"/>
    <w:rsid w:val="00C93719"/>
    <w:rsid w:val="00D5021C"/>
    <w:rsid w:val="00D75275"/>
    <w:rsid w:val="00E847A1"/>
    <w:rsid w:val="00E84D2C"/>
    <w:rsid w:val="00E8B4CB"/>
    <w:rsid w:val="00E903B7"/>
    <w:rsid w:val="00E94CBF"/>
    <w:rsid w:val="00F96FEC"/>
    <w:rsid w:val="03022880"/>
    <w:rsid w:val="0432FA27"/>
    <w:rsid w:val="04B09CDB"/>
    <w:rsid w:val="081B991F"/>
    <w:rsid w:val="08EEE1C5"/>
    <w:rsid w:val="0B2F6008"/>
    <w:rsid w:val="0DAC774A"/>
    <w:rsid w:val="0E10D8AE"/>
    <w:rsid w:val="0E3E0DC8"/>
    <w:rsid w:val="0EC65663"/>
    <w:rsid w:val="117C3C55"/>
    <w:rsid w:val="11A5E28B"/>
    <w:rsid w:val="15DCC78D"/>
    <w:rsid w:val="19B6812D"/>
    <w:rsid w:val="1BABAEE9"/>
    <w:rsid w:val="1CC5E8C6"/>
    <w:rsid w:val="1CD64138"/>
    <w:rsid w:val="1CEC27FB"/>
    <w:rsid w:val="1DBDAD2D"/>
    <w:rsid w:val="1FE53ED5"/>
    <w:rsid w:val="265F2C5B"/>
    <w:rsid w:val="27FF0725"/>
    <w:rsid w:val="2C2E8CAE"/>
    <w:rsid w:val="2E55120F"/>
    <w:rsid w:val="3227BBD9"/>
    <w:rsid w:val="332D9A4A"/>
    <w:rsid w:val="34085CD2"/>
    <w:rsid w:val="3440C16E"/>
    <w:rsid w:val="34A4B055"/>
    <w:rsid w:val="380D27B4"/>
    <w:rsid w:val="389217FA"/>
    <w:rsid w:val="38CF1308"/>
    <w:rsid w:val="38F8AA77"/>
    <w:rsid w:val="3A7ECDBC"/>
    <w:rsid w:val="3AAAA98B"/>
    <w:rsid w:val="3C6F133D"/>
    <w:rsid w:val="3E892DCC"/>
    <w:rsid w:val="401A3442"/>
    <w:rsid w:val="41099D90"/>
    <w:rsid w:val="4667CB1C"/>
    <w:rsid w:val="478E261F"/>
    <w:rsid w:val="48300FE5"/>
    <w:rsid w:val="4F9BDB4F"/>
    <w:rsid w:val="509B78B3"/>
    <w:rsid w:val="50DB033E"/>
    <w:rsid w:val="524D45CF"/>
    <w:rsid w:val="5294CC6A"/>
    <w:rsid w:val="541B2B99"/>
    <w:rsid w:val="57E335AA"/>
    <w:rsid w:val="59DC36DD"/>
    <w:rsid w:val="5B02DFC4"/>
    <w:rsid w:val="5C7C8915"/>
    <w:rsid w:val="5E4A5B08"/>
    <w:rsid w:val="5F6361C2"/>
    <w:rsid w:val="6020437A"/>
    <w:rsid w:val="60CD0611"/>
    <w:rsid w:val="6399812F"/>
    <w:rsid w:val="66884843"/>
    <w:rsid w:val="690C12B1"/>
    <w:rsid w:val="6C8AAE9E"/>
    <w:rsid w:val="6C9D0744"/>
    <w:rsid w:val="6EF620A0"/>
    <w:rsid w:val="6F319DA5"/>
    <w:rsid w:val="701EBBB6"/>
    <w:rsid w:val="72DAE1AD"/>
    <w:rsid w:val="731B51CE"/>
    <w:rsid w:val="736455D8"/>
    <w:rsid w:val="771878B6"/>
    <w:rsid w:val="77CE0D15"/>
    <w:rsid w:val="782B0A68"/>
    <w:rsid w:val="785942EB"/>
    <w:rsid w:val="79636834"/>
    <w:rsid w:val="7A469C31"/>
    <w:rsid w:val="7BDC4B74"/>
    <w:rsid w:val="7F517E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A46AD"/>
  <w15:docId w15:val="{3BBD5945-5C42-4D35-B91A-AA0E861F7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7F517E1F"/>
    <w:pPr>
      <w:ind w:left="720"/>
      <w:contextualSpacing/>
    </w:pPr>
  </w:style>
  <w:style w:type="character" w:styleId="Hyperlink">
    <w:name w:val="Hyperlink"/>
    <w:basedOn w:val="DefaultParagraphFont"/>
    <w:uiPriority w:val="99"/>
    <w:unhideWhenUsed/>
    <w:rsid w:val="7F517E1F"/>
    <w:rPr>
      <w:color w:val="0000FF"/>
      <w:u w:val="single"/>
    </w:rPr>
  </w:style>
  <w:style w:type="character" w:styleId="normaltextrun" w:customStyle="1">
    <w:name w:val="normaltextrun"/>
    <w:basedOn w:val="DefaultParagraphFont"/>
    <w:uiPriority w:val="1"/>
    <w:rsid w:val="7F517E1F"/>
    <w:rPr>
      <w:rFonts w:ascii="Arial" w:hAnsi="Arial" w:eastAsia="Arial" w:cs="Arial"/>
      <w:sz w:val="22"/>
      <w:szCs w:val="22"/>
    </w:rPr>
  </w:style>
  <w:style w:type="character" w:styleId="eop" w:customStyle="1">
    <w:name w:val="eop"/>
    <w:basedOn w:val="DefaultParagraphFont"/>
    <w:uiPriority w:val="1"/>
    <w:rsid w:val="7F517E1F"/>
    <w:rPr>
      <w:rFonts w:ascii="Arial" w:hAnsi="Arial" w:eastAsia="Arial" w:cs="Arial"/>
      <w:sz w:val="22"/>
      <w:szCs w:val="22"/>
    </w:rPr>
  </w:style>
  <w:style w:type="character" w:styleId="scxw144501745" w:customStyle="1">
    <w:name w:val="scxw144501745"/>
    <w:basedOn w:val="DefaultParagraphFont"/>
    <w:uiPriority w:val="1"/>
    <w:rsid w:val="7F517E1F"/>
    <w:rPr>
      <w:rFonts w:ascii="Arial" w:hAnsi="Arial" w:eastAsia="Arial" w:cs="Arial"/>
      <w:sz w:val="22"/>
      <w:szCs w:val="22"/>
    </w:rPr>
  </w:style>
  <w:style w:type="character" w:styleId="CommentReference">
    <w:name w:val="annotation reference"/>
    <w:basedOn w:val="DefaultParagraphFont"/>
    <w:uiPriority w:val="99"/>
    <w:semiHidden/>
    <w:unhideWhenUsed/>
    <w:rsid w:val="003B3D5E"/>
    <w:rPr>
      <w:sz w:val="16"/>
      <w:szCs w:val="16"/>
    </w:rPr>
  </w:style>
  <w:style w:type="paragraph" w:styleId="CommentText">
    <w:name w:val="annotation text"/>
    <w:basedOn w:val="Normal"/>
    <w:link w:val="CommentTextChar"/>
    <w:uiPriority w:val="99"/>
    <w:semiHidden/>
    <w:unhideWhenUsed/>
    <w:rsid w:val="003B3D5E"/>
    <w:pPr>
      <w:spacing w:line="240" w:lineRule="auto"/>
    </w:pPr>
    <w:rPr>
      <w:sz w:val="20"/>
      <w:szCs w:val="20"/>
    </w:rPr>
  </w:style>
  <w:style w:type="character" w:styleId="CommentTextChar" w:customStyle="1">
    <w:name w:val="Comment Text Char"/>
    <w:basedOn w:val="DefaultParagraphFont"/>
    <w:link w:val="CommentText"/>
    <w:uiPriority w:val="99"/>
    <w:semiHidden/>
    <w:rsid w:val="003B3D5E"/>
    <w:rPr>
      <w:sz w:val="20"/>
      <w:szCs w:val="20"/>
    </w:rPr>
  </w:style>
  <w:style w:type="paragraph" w:styleId="CommentSubject">
    <w:name w:val="annotation subject"/>
    <w:basedOn w:val="CommentText"/>
    <w:next w:val="CommentText"/>
    <w:link w:val="CommentSubjectChar"/>
    <w:uiPriority w:val="99"/>
    <w:semiHidden/>
    <w:unhideWhenUsed/>
    <w:rsid w:val="003B3D5E"/>
    <w:rPr>
      <w:b/>
      <w:bCs/>
    </w:rPr>
  </w:style>
  <w:style w:type="character" w:styleId="CommentSubjectChar" w:customStyle="1">
    <w:name w:val="Comment Subject Char"/>
    <w:basedOn w:val="CommentTextChar"/>
    <w:link w:val="CommentSubject"/>
    <w:uiPriority w:val="99"/>
    <w:semiHidden/>
    <w:rsid w:val="003B3D5E"/>
    <w:rPr>
      <w:b/>
      <w:bCs/>
      <w:sz w:val="20"/>
      <w:szCs w:val="20"/>
    </w:rPr>
  </w:style>
  <w:style w:type="paragraph" w:styleId="Revision">
    <w:name w:val="Revision"/>
    <w:hidden/>
    <w:uiPriority w:val="99"/>
    <w:semiHidden/>
    <w:rsid w:val="00E903B7"/>
    <w:pPr>
      <w:spacing w:line="240" w:lineRule="auto"/>
    </w:pPr>
  </w:style>
  <w:style w:type="paragraph" w:styleId="Header">
    <w:name w:val="header"/>
    <w:basedOn w:val="Normal"/>
    <w:uiPriority w:val="99"/>
    <w:unhideWhenUsed/>
    <w:rsid w:val="3227BBD9"/>
    <w:pPr>
      <w:tabs>
        <w:tab w:val="center" w:pos="4680"/>
        <w:tab w:val="right" w:pos="9360"/>
      </w:tabs>
      <w:spacing w:line="240" w:lineRule="auto"/>
    </w:pPr>
  </w:style>
  <w:style w:type="paragraph" w:styleId="Footer">
    <w:name w:val="footer"/>
    <w:basedOn w:val="Normal"/>
    <w:uiPriority w:val="99"/>
    <w:unhideWhenUsed/>
    <w:rsid w:val="3227BBD9"/>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eader" Target="header1.xml" Id="rId17" /><Relationship Type="http://schemas.openxmlformats.org/officeDocument/2006/relationships/customXml" Target="../customXml/item2.xml" Id="rId2"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ec.europa.eu/commission/presscorner/detail/fr/qanda_23_4519" TargetMode="External" Id="R3dd3396303b3445a" /><Relationship Type="http://schemas.openxmlformats.org/officeDocument/2006/relationships/hyperlink" Target="mailto:press@epo.org" TargetMode="External" Id="Ra0ff8df548084e77" /><Relationship Type="http://schemas.openxmlformats.org/officeDocument/2006/relationships/hyperlink" Target="https://www.epo.org/fr/news-events/european-inventor-award?mtm_camp=pressrelease&amp;mtm_key=eia2026&amp;mtm_medium=press" TargetMode="External" Id="R01efa4a0639542b2" /><Relationship Type="http://schemas.openxmlformats.org/officeDocument/2006/relationships/hyperlink" Target="https://www.epo.org/fr?mtm_campaign=EIA2023&amp;mtm_group=press&amp;mtm_keyword=EIA-pressrelease&amp;mtm_medium=press" TargetMode="External" Id="R5b8ef800a5bf44cc" /><Relationship Type="http://schemas.openxmlformats.org/officeDocument/2006/relationships/hyperlink" Target="https://www.epo.org/fr?mtm_camp=pressrelease&amp;mtm_key=eia2026&amp;mtm_medium=press" TargetMode="External" Id="R006e6452fc184b2a" /><Relationship Type="http://schemas.openxmlformats.org/officeDocument/2006/relationships/hyperlink" Target="https://www.epo.org/fr/news-events/european-inventor-award/2026-event?mtm_camp=pressrelease&amp;mtm_key=eia2026&amp;mtm_medium=press" TargetMode="External" Id="Rdefbdaa998734e5d" /><Relationship Type="http://schemas.openxmlformats.org/officeDocument/2006/relationships/hyperlink" Target="https://www.epo.org/fr/news-events/european-inventor-award/meet-the-finalists/giuseppe-crippa-roberto-crippa-stefano?mtm_camp=pressrelease&amp;mtm_key=eia2026&amp;mtm_medium=press" TargetMode="External" Id="R6e2f049d8c98478b" /><Relationship Type="http://schemas.openxmlformats.org/officeDocument/2006/relationships/hyperlink" Target="https://mam.apps.epo.org/catdv/sharing/view-shared-cliplist.jsp?uid=478576f1-b4f9-4e61-67da-b6c9e0846186" TargetMode="External" Id="R5d57f39a1831419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fe85f9d-14b9-4f9c-9861-ae262a00135d" ContentTypeId="0x0101004B4BAD3DDDE0F84A8E56A09DD9B2FAD7"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TAS0-850928080-124473</_dlc_DocId>
    <_dlc_DocIdUrl xmlns="f2e99cb4-f4f9-415e-b3d9-1292be195fdc">
      <Url>https://byblos2019.internal.epo.org/sites/TAS/_layouts/15/DocIdRedir.aspx?ID=TAS0-850928080-124473</Url>
      <Description>TAS0-850928080-124473</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6.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3932CB-E11A-4147-AD10-3AE5A889DD04}">
  <ds:schemaRefs>
    <ds:schemaRef ds:uri="Microsoft.SharePoint.Taxonomy.ContentTypeSync"/>
  </ds:schemaRefs>
</ds:datastoreItem>
</file>

<file path=customXml/itemProps2.xml><?xml version="1.0" encoding="utf-8"?>
<ds:datastoreItem xmlns:ds="http://schemas.openxmlformats.org/officeDocument/2006/customXml" ds:itemID="{58698694-64AB-4870-9045-A86498E49F8F}">
  <ds:schemaRefs>
    <ds:schemaRef ds:uri="http://schemas.microsoft.com/sharepoint/events"/>
  </ds:schemaRefs>
</ds:datastoreItem>
</file>

<file path=customXml/itemProps3.xml><?xml version="1.0" encoding="utf-8"?>
<ds:datastoreItem xmlns:ds="http://schemas.openxmlformats.org/officeDocument/2006/customXml" ds:itemID="{26A159A4-8B3A-4EDA-8F38-65BB4A7F340C}">
  <ds:schemaRefs>
    <ds:schemaRef ds:uri="http://schemas.openxmlformats.org/officeDocument/2006/bibliography"/>
  </ds:schemaRefs>
</ds:datastoreItem>
</file>

<file path=customXml/itemProps4.xml><?xml version="1.0" encoding="utf-8"?>
<ds:datastoreItem xmlns:ds="http://schemas.openxmlformats.org/officeDocument/2006/customXml" ds:itemID="{9DCF373C-1FDB-44D5-9F1B-479E697BA811}">
  <ds:schemaRefs>
    <ds:schemaRef ds:uri="http://schemas.microsoft.com/sharepoint/v3/contenttype/forms"/>
  </ds:schemaRefs>
</ds:datastoreItem>
</file>

<file path=customXml/itemProps5.xml><?xml version="1.0" encoding="utf-8"?>
<ds:datastoreItem xmlns:ds="http://schemas.openxmlformats.org/officeDocument/2006/customXml" ds:itemID="{AC35A578-E93D-4B14-BB74-992BD59BDF26}">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6.xml><?xml version="1.0" encoding="utf-8"?>
<ds:datastoreItem xmlns:ds="http://schemas.openxmlformats.org/officeDocument/2006/customXml" ds:itemID="{8802CDC5-CA7F-4245-8F9C-BA72AD862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15451bf-a221-41b2-bf91-8ea5fa47ec49}" enabled="0" method="" siteId="{c15451bf-a221-41b2-bf91-8ea5fa47ec49}"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Sophie Rasbash (External)</lastModifiedBy>
  <revision>35</revision>
  <dcterms:created xsi:type="dcterms:W3CDTF">2026-03-09T14:51:00.0000000Z</dcterms:created>
  <dcterms:modified xsi:type="dcterms:W3CDTF">2026-05-07T08:36:06.6796457Z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297b0b54-eb33-4889-bf81-509e85c9d31a</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