
<file path=[Content_Types].xml><?xml version="1.0" encoding="utf-8"?>
<Types xmlns="http://schemas.openxmlformats.org/package/2006/content-types">
  <Default Extension="xml" ContentType="application/xml"/>
  <Default Extension="png" ContentType="image/png"/>
  <Default Extension="odttf" ContentType="application/vnd.openxmlformats-officedocument.obfuscatedFont"/>
  <Default Extension="rels" ContentType="application/vnd.openxmlformats-package.relationships+xml"/>
  <Default Extension="psmdcp" ContentType="application/vnd.openxmlformats-package.core-properties+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Override PartName="/word/header1.xml" ContentType="application/vnd.openxmlformats-officedocument.wordprocessingml.header+xml"/>
  <Override PartName="/docProps/app.xml" ContentType="application/vnd.openxmlformats-officedocument.extended-properties+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officeDocument/2006/relationships/extended-properties" Target="docProps/app.xml" Id="R6aa4874708d744d1" /><Relationship Type="http://schemas.openxmlformats.org/package/2006/relationships/metadata/core-properties" Target="package/services/metadata/core-properties/b6944ce61f2a439eb9040839333d22ff.psmdcp" Id="R440c0aa631c347b9"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body>
    <w:p xmlns:wp14="http://schemas.microsoft.com/office/word/2010/wordml" w:rsidRDefault="00000000" w14:paraId="00000001" wp14:textId="6E1C71AC">
      <w:pPr>
        <w:spacing w:after="180" w:lineRule="auto"/>
        <w:jc w:val="right"/>
        <w:rPr>
          <w:b w:val="1"/>
          <w:bCs w:val="1"/>
          <w:sz w:val="28"/>
          <w:szCs w:val="28"/>
        </w:rPr>
      </w:pPr>
      <w:r w:rsidRPr="0DE3065B" w:rsidR="34EFE704">
        <w:rPr>
          <w:b w:val="1"/>
          <w:bCs w:val="1"/>
          <w:sz w:val="28"/>
          <w:szCs w:val="28"/>
        </w:rPr>
        <w:t>COMMUNIQUÉ DE PRESSE</w:t>
      </w:r>
    </w:p>
    <w:p w:rsidR="4C2561E0" w:rsidP="0DE3065B" w:rsidRDefault="4C2561E0" w14:paraId="603E4C12" w14:textId="5A80B3A4">
      <w:pPr>
        <w:jc w:val="center"/>
        <w:rPr>
          <w:b w:val="1"/>
          <w:bCs w:val="1"/>
          <w:sz w:val="28"/>
          <w:szCs w:val="28"/>
          <w:lang w:val="en-US"/>
        </w:rPr>
      </w:pPr>
      <w:r w:rsidRPr="0AB1762C" w:rsidR="4C2561E0">
        <w:rPr>
          <w:b w:val="1"/>
          <w:bCs w:val="1"/>
          <w:sz w:val="28"/>
          <w:szCs w:val="28"/>
          <w:lang w:val="en-US"/>
        </w:rPr>
        <w:t xml:space="preserve">Angeliki Triantafyllou, </w:t>
      </w:r>
      <w:r w:rsidRPr="0AB1762C" w:rsidR="53C05F19">
        <w:rPr>
          <w:b w:val="1"/>
          <w:bCs w:val="1"/>
          <w:sz w:val="28"/>
          <w:szCs w:val="28"/>
          <w:lang w:val="en-US"/>
        </w:rPr>
        <w:t xml:space="preserve">scientifique </w:t>
      </w:r>
      <w:r w:rsidRPr="0AB1762C" w:rsidR="4C2561E0">
        <w:rPr>
          <w:b w:val="1"/>
          <w:bCs w:val="1"/>
          <w:sz w:val="28"/>
          <w:szCs w:val="28"/>
          <w:lang w:val="en-US"/>
        </w:rPr>
        <w:t xml:space="preserve">gréco-suédoise, remporte le </w:t>
      </w:r>
      <w:r w:rsidRPr="0AB1762C" w:rsidR="0838275D">
        <w:rPr>
          <w:b w:val="1"/>
          <w:bCs w:val="1"/>
          <w:sz w:val="28"/>
          <w:szCs w:val="28"/>
          <w:lang w:val="en-US"/>
        </w:rPr>
        <w:t>P</w:t>
      </w:r>
      <w:r w:rsidRPr="0AB1762C" w:rsidR="4C2561E0">
        <w:rPr>
          <w:b w:val="1"/>
          <w:bCs w:val="1"/>
          <w:sz w:val="28"/>
          <w:szCs w:val="28"/>
          <w:lang w:val="en-US"/>
        </w:rPr>
        <w:t>rix de l’inventeur</w:t>
      </w:r>
      <w:r w:rsidRPr="0AB1762C" w:rsidR="47420FE9">
        <w:rPr>
          <w:b w:val="1"/>
          <w:bCs w:val="1"/>
          <w:sz w:val="28"/>
          <w:szCs w:val="28"/>
          <w:lang w:val="en-US"/>
        </w:rPr>
        <w:t xml:space="preserve"> européen</w:t>
      </w:r>
      <w:r w:rsidRPr="0AB1762C" w:rsidR="4C2561E0">
        <w:rPr>
          <w:b w:val="1"/>
          <w:bCs w:val="1"/>
          <w:sz w:val="28"/>
          <w:szCs w:val="28"/>
          <w:lang w:val="en-US"/>
        </w:rPr>
        <w:t xml:space="preserve"> 2026 pour ses avancées dans le domaine des boissons à base d’avoine</w:t>
      </w:r>
    </w:p>
    <w:p w:rsidR="180829D9" w:rsidP="0DE3065B" w:rsidRDefault="180829D9" w14:paraId="4D013CB1" w14:textId="4AEE9B63">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240"/>
        <w:ind w:left="720" w:hanging="360"/>
        <w:jc w:val="both"/>
        <w:rPr>
          <w:b w:val="1"/>
          <w:bCs w:val="1"/>
          <w:color w:val="000000" w:themeColor="text1" w:themeTint="FF" w:themeShade="FF"/>
          <w:lang w:val="en-US"/>
        </w:rPr>
      </w:pPr>
      <w:r w:rsidRPr="0DE3065B" w:rsidR="180829D9">
        <w:rPr>
          <w:b w:val="1"/>
          <w:bCs w:val="1"/>
          <w:color w:val="000000" w:themeColor="text1" w:themeTint="FF" w:themeShade="FF"/>
          <w:lang w:val="en-US"/>
        </w:rPr>
        <w:t>Angeliki Triantafyllou reçoit le Prix européen de l’inventeur 2026 dans la catégorie « Industrie » pour avoir mis au point un procédé enzymatique breveté qui a amélioré le goût, la texture et la stabilité des boissons à base d’avoine</w:t>
      </w:r>
    </w:p>
    <w:p xmlns:wp14="http://schemas.microsoft.com/office/word/2010/wordml" w:rsidP="0AB1762C" w:rsidRDefault="00000000" w14:paraId="00000004" wp14:textId="35795056">
      <w:pPr>
        <w:numPr>
          <w:ilvl w:val="0"/>
          <w:numId w:val="1"/>
        </w:numPr>
        <w:pBdr>
          <w:top w:val="nil" w:color="000000" w:sz="0" w:space="0"/>
          <w:left w:val="nil" w:color="000000" w:sz="0" w:space="0"/>
          <w:bottom w:val="nil" w:color="000000" w:sz="0" w:space="0"/>
          <w:right w:val="nil" w:color="000000" w:sz="0" w:space="0"/>
          <w:between w:val="nil" w:color="000000" w:sz="0" w:space="0"/>
        </w:pBdr>
        <w:ind w:left="720" w:hanging="360"/>
        <w:jc w:val="both"/>
        <w:rPr>
          <w:b w:val="1"/>
          <w:bCs w:val="1"/>
          <w:color w:val="000000"/>
          <w:rtl w:val="0"/>
          <w:lang w:val="en-US"/>
        </w:rPr>
      </w:pPr>
      <w:r w:rsidRPr="0AB1762C" w:rsidR="180829D9">
        <w:rPr>
          <w:b w:val="1"/>
          <w:bCs w:val="1"/>
          <w:color w:val="000000" w:themeColor="text1" w:themeTint="FF" w:themeShade="FF"/>
          <w:lang w:val="en-US"/>
        </w:rPr>
        <w:t>Son invention a permis d’augmenter la solubilité des protéines sans les dégrader, ce qui a rendu ces produits adaptés à des applications telles que le café</w:t>
      </w:r>
    </w:p>
    <w:p w:rsidR="180829D9" w:rsidP="0AB1762C" w:rsidRDefault="180829D9" w14:paraId="44CF6C2C" w14:textId="6D31316B">
      <w:pPr>
        <w:numPr>
          <w:ilvl w:val="0"/>
          <w:numId w:val="1"/>
        </w:numPr>
        <w:pBdr>
          <w:top w:val="nil" w:color="000000" w:sz="0" w:space="0"/>
          <w:left w:val="nil" w:color="000000" w:sz="0" w:space="0"/>
          <w:bottom w:val="nil" w:color="000000" w:sz="0" w:space="0"/>
          <w:right w:val="nil" w:color="000000" w:sz="0" w:space="0"/>
          <w:between w:val="nil" w:color="000000" w:sz="0" w:space="0"/>
        </w:pBdr>
        <w:ind w:left="720" w:hanging="360"/>
        <w:jc w:val="both"/>
        <w:rPr>
          <w:b w:val="1"/>
          <w:bCs w:val="1"/>
          <w:color w:val="000000" w:themeColor="text1" w:themeTint="FF" w:themeShade="FF"/>
          <w:lang w:val="en-US"/>
        </w:rPr>
      </w:pPr>
      <w:r w:rsidRPr="0AB1762C" w:rsidR="180829D9">
        <w:rPr>
          <w:b w:val="1"/>
          <w:bCs w:val="1"/>
          <w:color w:val="000000" w:themeColor="text1" w:themeTint="FF" w:themeShade="FF"/>
          <w:lang w:val="en-US"/>
        </w:rPr>
        <w:t>Ce procédé breveté a contribué à faire passer les boissons à base d’avoine du statut de produit de niche à celui d’alternative aux produits laitiers largement adoptée</w:t>
      </w:r>
    </w:p>
    <w:p w:rsidR="180829D9" w:rsidP="0AB1762C" w:rsidRDefault="180829D9" w14:paraId="254D46F1" w14:textId="0B80DEB8">
      <w:pPr>
        <w:numPr>
          <w:ilvl w:val="0"/>
          <w:numId w:val="1"/>
        </w:numPr>
        <w:spacing w:line="240" w:lineRule="auto"/>
        <w:ind w:left="720" w:hanging="360"/>
        <w:jc w:val="both"/>
        <w:rPr>
          <w:b w:val="1"/>
          <w:bCs w:val="1"/>
          <w:lang w:val="en-US"/>
        </w:rPr>
      </w:pPr>
      <w:r w:rsidRPr="0AB1762C" w:rsidR="180829D9">
        <w:rPr>
          <w:b w:val="1"/>
          <w:bCs w:val="1"/>
          <w:lang w:val="en-US"/>
        </w:rPr>
        <w:t>Le prix a été remis aujourd’hui à Berlin lors de la cérémonie du Prix de l’inventeur européen 2026</w:t>
      </w:r>
    </w:p>
    <w:p xmlns:wp14="http://schemas.microsoft.com/office/word/2010/wordml" w:rsidP="0DE3065B" w:rsidRDefault="00000000" wp14:textId="77777777" w14:paraId="00000008">
      <w:pPr>
        <w:pStyle w:val="Normal"/>
        <w:pBdr>
          <w:top w:val="nil" w:color="FF000000" w:sz="0" w:space="0"/>
          <w:left w:val="nil" w:color="FF000000" w:sz="0" w:space="0"/>
          <w:bottom w:val="nil" w:color="FF000000" w:sz="0" w:space="0"/>
          <w:right w:val="nil" w:color="FF000000" w:sz="0" w:space="0"/>
          <w:between w:val="nil" w:color="FF000000" w:sz="0" w:space="0"/>
        </w:pBdr>
        <w:jc w:val="both"/>
        <w:rPr>
          <w:b w:val="1"/>
          <w:bCs w:val="1"/>
        </w:rPr>
      </w:pPr>
      <w:bookmarkStart w:name="_heading=h.blpn228ub0oi" w:colFirst="0" w:colLast="0" w:id="0"/>
      <w:bookmarkEnd w:id="0"/>
    </w:p>
    <w:p w:rsidR="0DE3065B" w:rsidP="0DE3065B" w:rsidRDefault="0DE3065B" w14:paraId="28C28C05" w14:textId="523C2B4F">
      <w:pPr>
        <w:pStyle w:val="Normal"/>
        <w:jc w:val="both"/>
      </w:pPr>
      <w:r w:rsidRPr="0AB1762C" w:rsidR="0DE3065B">
        <w:rPr>
          <w:b w:val="1"/>
          <w:bCs w:val="1"/>
          <w:lang w:val="fr-FR"/>
        </w:rPr>
        <w:t xml:space="preserve">Munich, </w:t>
      </w:r>
      <w:r w:rsidRPr="0AB1762C" w:rsidR="1BE99BC5">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fr-FR"/>
        </w:rPr>
        <w:t xml:space="preserve">2 </w:t>
      </w:r>
      <w:r w:rsidRPr="0AB1762C" w:rsidR="1BE99BC5">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fr-FR"/>
        </w:rPr>
        <w:t>juillet</w:t>
      </w:r>
      <w:r w:rsidRPr="0AB1762C" w:rsidR="1BE99BC5">
        <w:rPr>
          <w:rFonts w:ascii="Arial" w:hAnsi="Arial" w:eastAsia="Arial" w:cs="Arial"/>
          <w:b w:val="1"/>
          <w:bCs w:val="1"/>
          <w:i w:val="0"/>
          <w:iCs w:val="0"/>
          <w:caps w:val="0"/>
          <w:smallCaps w:val="0"/>
          <w:strike w:val="0"/>
          <w:dstrike w:val="0"/>
          <w:noProof w:val="0"/>
          <w:color w:val="000000" w:themeColor="text1" w:themeTint="FF" w:themeShade="FF"/>
          <w:sz w:val="22"/>
          <w:szCs w:val="22"/>
          <w:u w:val="none"/>
          <w:lang w:val="fr-FR"/>
        </w:rPr>
        <w:t xml:space="preserve"> 2026</w:t>
      </w:r>
      <w:r w:rsidRPr="0AB1762C" w:rsidR="0DE3065B">
        <w:rPr>
          <w:b w:val="1"/>
          <w:bCs w:val="1"/>
          <w:lang w:val="fr-FR"/>
        </w:rPr>
        <w:t xml:space="preserve"> </w:t>
      </w:r>
      <w:r w:rsidRPr="0AB1762C" w:rsidR="0DE3065B">
        <w:rPr>
          <w:lang w:val="fr-FR"/>
        </w:rPr>
        <w:t xml:space="preserve">– </w:t>
      </w:r>
      <w:r w:rsidRPr="0AB1762C" w:rsidR="5CEE99E6">
        <w:rPr>
          <w:lang w:val="fr-FR"/>
        </w:rPr>
        <w:t xml:space="preserve">Aujourd’hui, l’Office européen des brevets (OEB) a décerné à Angeliki Triantafyllou, scientifique </w:t>
      </w:r>
      <w:r w:rsidRPr="0AB1762C" w:rsidR="1D597D2E">
        <w:rPr>
          <w:lang w:val="fr-FR"/>
        </w:rPr>
        <w:t>en biologie</w:t>
      </w:r>
      <w:r w:rsidRPr="0AB1762C" w:rsidR="5CEE99E6">
        <w:rPr>
          <w:lang w:val="fr-FR"/>
        </w:rPr>
        <w:t xml:space="preserve"> d’origine gréco-suédoise, le Prix de l’inventeur européen 2026 dans la catégorie « Industrie » pour avoir mis au point un procédé enzymatique permettant d’améliorer la stabilité, le goût et la fonctionnalité des boissons à base d’avoine. Selon des études universitaires, </w:t>
      </w:r>
      <w:hyperlink r:id="R4d637973539944f8">
        <w:r w:rsidRPr="0AB1762C" w:rsidR="5CEE99E6">
          <w:rPr>
            <w:rStyle w:val="Hyperlink"/>
            <w:lang w:val="fr-FR"/>
          </w:rPr>
          <w:t>jusqu’à 65</w:t>
        </w:r>
        <w:r w:rsidRPr="0AB1762C" w:rsidR="7F5E16FA">
          <w:rPr>
            <w:rStyle w:val="Hyperlink"/>
            <w:lang w:val="fr-FR"/>
          </w:rPr>
          <w:t> % de la population mondiale a du mal</w:t>
        </w:r>
        <w:r w:rsidRPr="0AB1762C" w:rsidR="5CEE99E6">
          <w:rPr>
            <w:rStyle w:val="Hyperlink"/>
            <w:lang w:val="fr-FR"/>
          </w:rPr>
          <w:t xml:space="preserve"> à digérer le lactose</w:t>
        </w:r>
      </w:hyperlink>
      <w:r w:rsidRPr="0AB1762C" w:rsidR="5CEE99E6">
        <w:rPr>
          <w:lang w:val="fr-FR"/>
        </w:rPr>
        <w:t xml:space="preserve">. Bien que des alternatives végétales existent depuis longtemps, les premières boissons à base d’avoine souffraient souvent d’une texture granuleuse, d’un goût amer et </w:t>
      </w:r>
      <w:r w:rsidRPr="0AB1762C" w:rsidR="10C21916">
        <w:rPr>
          <w:lang w:val="fr-FR"/>
        </w:rPr>
        <w:t>de leurs faibles performances dans des applications comme les préparations à base de café</w:t>
      </w:r>
      <w:r w:rsidRPr="0AB1762C" w:rsidR="5CEE99E6">
        <w:rPr>
          <w:lang w:val="fr-FR"/>
        </w:rPr>
        <w:t xml:space="preserve">. L’invention de Mme Triantafyllou a permis de surmonter ces limites, rendant ainsi possible la production de boissons à base d’avoine stables et riches en protéines, adaptées à un usage quotidien et à la production industrielle. </w:t>
      </w:r>
    </w:p>
    <w:p w:rsidR="0DE3065B" w:rsidP="0DE3065B" w:rsidRDefault="0DE3065B" w14:paraId="04AA0B81" w14:textId="66EB4339">
      <w:pPr>
        <w:pStyle w:val="Normal"/>
        <w:jc w:val="both"/>
        <w:rPr>
          <w:rtl w:val="0"/>
          <w:lang w:val="fr-FR"/>
        </w:rPr>
      </w:pPr>
    </w:p>
    <w:p w:rsidR="52BEF141" w:rsidP="0AB1762C" w:rsidRDefault="52BEF141" w14:paraId="1E6212F0" w14:textId="4D981C54">
      <w:pPr>
        <w:jc w:val="both"/>
        <w:rPr>
          <w:i w:val="1"/>
          <w:iCs w:val="1"/>
          <w:lang w:val="fr-FR"/>
        </w:rPr>
      </w:pPr>
      <w:r w:rsidRPr="0AB1762C" w:rsidR="52BEF141">
        <w:rPr>
          <w:lang w:val="fr-FR"/>
        </w:rPr>
        <w:t xml:space="preserve">Le Prix européen de l’inventeur récompense les inventeurs dont les innovations apportent des réponses à certains des défis les plus urgents auxquels le monde est confronté. Les autres finalistes de la catégorie « Industrie » étaient Evangelos Eleftheriou et son équipe, de Grèce et de Suisse, </w:t>
      </w:r>
      <w:r w:rsidRPr="0AB1762C" w:rsidR="0E529220">
        <w:rPr>
          <w:lang w:val="fr-FR"/>
        </w:rPr>
        <w:t>pour leurs contributions dans le domaine du stockage numérique</w:t>
      </w:r>
      <w:r w:rsidRPr="0AB1762C" w:rsidR="52BEF141">
        <w:rPr>
          <w:lang w:val="fr-FR"/>
        </w:rPr>
        <w:t>, ainsi que Giuseppe Crippa et son équipe, d’Italie,</w:t>
      </w:r>
      <w:r w:rsidRPr="0AB1762C" w:rsidR="2662D5B7">
        <w:rPr>
          <w:lang w:val="fr-FR"/>
        </w:rPr>
        <w:t xml:space="preserve"> </w:t>
      </w:r>
      <w:r w:rsidRPr="0AB1762C" w:rsidR="2662D5B7">
        <w:rPr>
          <w:lang w:val="fr-FR"/>
        </w:rPr>
        <w:t>pour</w:t>
      </w:r>
      <w:r w:rsidRPr="0AB1762C" w:rsidR="2662D5B7">
        <w:rPr>
          <w:lang w:val="fr-FR"/>
        </w:rPr>
        <w:t xml:space="preserve"> leur méthode innovante de fabrication de cartes sondes.</w:t>
      </w:r>
      <w:r w:rsidRPr="0AB1762C" w:rsidR="52BEF141">
        <w:rPr>
          <w:lang w:val="fr-FR"/>
        </w:rPr>
        <w:t xml:space="preserve"> </w:t>
      </w:r>
    </w:p>
    <w:p w:rsidR="52BEF141" w:rsidP="0AB1762C" w:rsidRDefault="52BEF141" w14:paraId="1E0216E8" w14:textId="525370D0">
      <w:pPr>
        <w:pStyle w:val="Normal"/>
        <w:jc w:val="both"/>
        <w:rPr>
          <w:lang w:val="en-US"/>
        </w:rPr>
      </w:pPr>
      <w:r w:rsidRPr="0AB1762C" w:rsidR="52BEF141">
        <w:rPr>
          <w:lang w:val="en-US"/>
        </w:rPr>
        <w:t xml:space="preserve"> </w:t>
      </w:r>
      <w:r w:rsidRPr="0AB1762C" w:rsidR="52BEF141">
        <w:rPr>
          <w:lang w:val="en-US"/>
        </w:rPr>
        <w:t xml:space="preserve"> </w:t>
      </w:r>
    </w:p>
    <w:p w:rsidR="52BEF141" w:rsidP="0DE3065B" w:rsidRDefault="52BEF141" w14:paraId="43225172" w14:textId="67F91842">
      <w:pPr>
        <w:pStyle w:val="Normal"/>
        <w:jc w:val="both"/>
      </w:pPr>
      <w:r w:rsidRPr="0AB1762C" w:rsidR="52BEF141">
        <w:rPr>
          <w:lang w:val="en-US"/>
        </w:rPr>
        <w:t xml:space="preserve">« </w:t>
      </w:r>
      <w:r w:rsidRPr="0AB1762C" w:rsidR="52BEF141">
        <w:rPr>
          <w:i w:val="1"/>
          <w:iCs w:val="1"/>
          <w:lang w:val="en-US"/>
        </w:rPr>
        <w:t xml:space="preserve">Ce prix est un immense honneur pour moi et </w:t>
      </w:r>
      <w:r w:rsidRPr="0AB1762C" w:rsidR="52BEF141">
        <w:rPr>
          <w:i w:val="1"/>
          <w:iCs w:val="1"/>
          <w:lang w:val="en-US"/>
        </w:rPr>
        <w:t>une</w:t>
      </w:r>
      <w:r w:rsidRPr="0AB1762C" w:rsidR="52BEF141">
        <w:rPr>
          <w:i w:val="1"/>
          <w:iCs w:val="1"/>
          <w:lang w:val="en-US"/>
        </w:rPr>
        <w:t xml:space="preserve"> reconnaissance bien </w:t>
      </w:r>
      <w:r w:rsidRPr="0AB1762C" w:rsidR="52BEF141">
        <w:rPr>
          <w:i w:val="1"/>
          <w:iCs w:val="1"/>
          <w:lang w:val="en-US"/>
        </w:rPr>
        <w:t>méritée</w:t>
      </w:r>
      <w:r w:rsidRPr="0AB1762C" w:rsidR="52BEF141">
        <w:rPr>
          <w:i w:val="1"/>
          <w:iCs w:val="1"/>
          <w:lang w:val="en-US"/>
        </w:rPr>
        <w:t xml:space="preserve"> de </w:t>
      </w:r>
      <w:r w:rsidRPr="0AB1762C" w:rsidR="52BEF141">
        <w:rPr>
          <w:i w:val="1"/>
          <w:iCs w:val="1"/>
          <w:lang w:val="en-US"/>
        </w:rPr>
        <w:t>l’importance</w:t>
      </w:r>
      <w:r w:rsidRPr="0AB1762C" w:rsidR="52BEF141">
        <w:rPr>
          <w:i w:val="1"/>
          <w:iCs w:val="1"/>
          <w:lang w:val="en-US"/>
        </w:rPr>
        <w:t xml:space="preserve"> </w:t>
      </w:r>
      <w:r w:rsidRPr="0AB1762C" w:rsidR="52BEF141">
        <w:rPr>
          <w:i w:val="1"/>
          <w:iCs w:val="1"/>
          <w:lang w:val="en-US"/>
        </w:rPr>
        <w:t>fondamentale</w:t>
      </w:r>
      <w:r w:rsidRPr="0AB1762C" w:rsidR="52BEF141">
        <w:rPr>
          <w:i w:val="1"/>
          <w:iCs w:val="1"/>
          <w:lang w:val="en-US"/>
        </w:rPr>
        <w:t xml:space="preserve"> du </w:t>
      </w:r>
      <w:r w:rsidRPr="0AB1762C" w:rsidR="52BEF141">
        <w:rPr>
          <w:i w:val="1"/>
          <w:iCs w:val="1"/>
          <w:lang w:val="en-US"/>
        </w:rPr>
        <w:t>secteur</w:t>
      </w:r>
      <w:r w:rsidRPr="0AB1762C" w:rsidR="52BEF141">
        <w:rPr>
          <w:i w:val="1"/>
          <w:iCs w:val="1"/>
          <w:lang w:val="en-US"/>
        </w:rPr>
        <w:t xml:space="preserve"> </w:t>
      </w:r>
      <w:r w:rsidRPr="0AB1762C" w:rsidR="52BEF141">
        <w:rPr>
          <w:i w:val="1"/>
          <w:iCs w:val="1"/>
          <w:lang w:val="en-US"/>
        </w:rPr>
        <w:t>alimentaire</w:t>
      </w:r>
      <w:r w:rsidRPr="0AB1762C" w:rsidR="52BEF141">
        <w:rPr>
          <w:i w:val="1"/>
          <w:iCs w:val="1"/>
          <w:lang w:val="en-US"/>
        </w:rPr>
        <w:t xml:space="preserve">. </w:t>
      </w:r>
      <w:r w:rsidRPr="0AB1762C" w:rsidR="52BEF141">
        <w:rPr>
          <w:i w:val="1"/>
          <w:iCs w:val="1"/>
          <w:lang w:val="en-US"/>
        </w:rPr>
        <w:t>C’est</w:t>
      </w:r>
      <w:r w:rsidRPr="0AB1762C" w:rsidR="52BEF141">
        <w:rPr>
          <w:i w:val="1"/>
          <w:iCs w:val="1"/>
          <w:lang w:val="en-US"/>
        </w:rPr>
        <w:t xml:space="preserve"> un </w:t>
      </w:r>
      <w:r w:rsidRPr="0AB1762C" w:rsidR="52BEF141">
        <w:rPr>
          <w:i w:val="1"/>
          <w:iCs w:val="1"/>
          <w:lang w:val="en-US"/>
        </w:rPr>
        <w:t>domaine</w:t>
      </w:r>
      <w:r w:rsidRPr="0AB1762C" w:rsidR="52BEF141">
        <w:rPr>
          <w:i w:val="1"/>
          <w:iCs w:val="1"/>
          <w:lang w:val="en-US"/>
        </w:rPr>
        <w:t xml:space="preserve"> </w:t>
      </w:r>
      <w:r w:rsidRPr="0AB1762C" w:rsidR="52BEF141">
        <w:rPr>
          <w:i w:val="1"/>
          <w:iCs w:val="1"/>
          <w:lang w:val="en-US"/>
        </w:rPr>
        <w:t>où</w:t>
      </w:r>
      <w:r w:rsidRPr="0AB1762C" w:rsidR="52BEF141">
        <w:rPr>
          <w:i w:val="1"/>
          <w:iCs w:val="1"/>
          <w:lang w:val="en-US"/>
        </w:rPr>
        <w:t xml:space="preserve"> les </w:t>
      </w:r>
      <w:r w:rsidRPr="0AB1762C" w:rsidR="52BEF141">
        <w:rPr>
          <w:i w:val="1"/>
          <w:iCs w:val="1"/>
          <w:lang w:val="en-US"/>
        </w:rPr>
        <w:t>avancées</w:t>
      </w:r>
      <w:r w:rsidRPr="0AB1762C" w:rsidR="52BEF141">
        <w:rPr>
          <w:i w:val="1"/>
          <w:iCs w:val="1"/>
          <w:lang w:val="en-US"/>
        </w:rPr>
        <w:t xml:space="preserve"> de la recherche et des technologies </w:t>
      </w:r>
      <w:r w:rsidRPr="0AB1762C" w:rsidR="52BEF141">
        <w:rPr>
          <w:i w:val="1"/>
          <w:iCs w:val="1"/>
          <w:lang w:val="en-US"/>
        </w:rPr>
        <w:t>modernes</w:t>
      </w:r>
      <w:r w:rsidRPr="0AB1762C" w:rsidR="52BEF141">
        <w:rPr>
          <w:i w:val="1"/>
          <w:iCs w:val="1"/>
          <w:lang w:val="en-US"/>
        </w:rPr>
        <w:t xml:space="preserve"> </w:t>
      </w:r>
      <w:r w:rsidRPr="0AB1762C" w:rsidR="52BEF141">
        <w:rPr>
          <w:i w:val="1"/>
          <w:iCs w:val="1"/>
          <w:lang w:val="en-US"/>
        </w:rPr>
        <w:t>ouvrent</w:t>
      </w:r>
      <w:r w:rsidRPr="0AB1762C" w:rsidR="52BEF141">
        <w:rPr>
          <w:i w:val="1"/>
          <w:iCs w:val="1"/>
          <w:lang w:val="en-US"/>
        </w:rPr>
        <w:t xml:space="preserve"> la </w:t>
      </w:r>
      <w:r w:rsidRPr="0AB1762C" w:rsidR="52BEF141">
        <w:rPr>
          <w:i w:val="1"/>
          <w:iCs w:val="1"/>
          <w:lang w:val="en-US"/>
        </w:rPr>
        <w:t>voie</w:t>
      </w:r>
      <w:r w:rsidRPr="0AB1762C" w:rsidR="52BEF141">
        <w:rPr>
          <w:i w:val="1"/>
          <w:iCs w:val="1"/>
          <w:lang w:val="en-US"/>
        </w:rPr>
        <w:t xml:space="preserve"> pour </w:t>
      </w:r>
      <w:r w:rsidRPr="0AB1762C" w:rsidR="52BEF141">
        <w:rPr>
          <w:i w:val="1"/>
          <w:iCs w:val="1"/>
          <w:lang w:val="en-US"/>
        </w:rPr>
        <w:t>relever</w:t>
      </w:r>
      <w:r w:rsidRPr="0AB1762C" w:rsidR="52BEF141">
        <w:rPr>
          <w:i w:val="1"/>
          <w:iCs w:val="1"/>
          <w:lang w:val="en-US"/>
        </w:rPr>
        <w:t xml:space="preserve"> les </w:t>
      </w:r>
      <w:r w:rsidRPr="0AB1762C" w:rsidR="52BEF141">
        <w:rPr>
          <w:i w:val="1"/>
          <w:iCs w:val="1"/>
          <w:lang w:val="en-US"/>
        </w:rPr>
        <w:t>défis</w:t>
      </w:r>
      <w:r w:rsidRPr="0AB1762C" w:rsidR="52BEF141">
        <w:rPr>
          <w:i w:val="1"/>
          <w:iCs w:val="1"/>
          <w:lang w:val="en-US"/>
        </w:rPr>
        <w:t xml:space="preserve"> </w:t>
      </w:r>
      <w:r w:rsidRPr="0AB1762C" w:rsidR="52BEF141">
        <w:rPr>
          <w:i w:val="1"/>
          <w:iCs w:val="1"/>
          <w:lang w:val="en-US"/>
        </w:rPr>
        <w:t>auxquels</w:t>
      </w:r>
      <w:r w:rsidRPr="0AB1762C" w:rsidR="52BEF141">
        <w:rPr>
          <w:i w:val="1"/>
          <w:iCs w:val="1"/>
          <w:lang w:val="en-US"/>
        </w:rPr>
        <w:t xml:space="preserve"> </w:t>
      </w:r>
      <w:r w:rsidRPr="0AB1762C" w:rsidR="52BEF141">
        <w:rPr>
          <w:i w:val="1"/>
          <w:iCs w:val="1"/>
          <w:lang w:val="en-US"/>
        </w:rPr>
        <w:t>notre</w:t>
      </w:r>
      <w:r w:rsidRPr="0AB1762C" w:rsidR="52BEF141">
        <w:rPr>
          <w:i w:val="1"/>
          <w:iCs w:val="1"/>
          <w:lang w:val="en-US"/>
        </w:rPr>
        <w:t xml:space="preserve"> </w:t>
      </w:r>
      <w:r w:rsidRPr="0AB1762C" w:rsidR="52BEF141">
        <w:rPr>
          <w:i w:val="1"/>
          <w:iCs w:val="1"/>
          <w:lang w:val="en-US"/>
        </w:rPr>
        <w:t>planète</w:t>
      </w:r>
      <w:r w:rsidRPr="0AB1762C" w:rsidR="52BEF141">
        <w:rPr>
          <w:i w:val="1"/>
          <w:iCs w:val="1"/>
          <w:lang w:val="en-US"/>
        </w:rPr>
        <w:t xml:space="preserve"> est de plus </w:t>
      </w:r>
      <w:r w:rsidRPr="0AB1762C" w:rsidR="52BEF141">
        <w:rPr>
          <w:i w:val="1"/>
          <w:iCs w:val="1"/>
          <w:lang w:val="en-US"/>
        </w:rPr>
        <w:t>en</w:t>
      </w:r>
      <w:r w:rsidRPr="0AB1762C" w:rsidR="52BEF141">
        <w:rPr>
          <w:i w:val="1"/>
          <w:iCs w:val="1"/>
          <w:lang w:val="en-US"/>
        </w:rPr>
        <w:t xml:space="preserve"> plus </w:t>
      </w:r>
      <w:r w:rsidRPr="0AB1762C" w:rsidR="52BEF141">
        <w:rPr>
          <w:i w:val="1"/>
          <w:iCs w:val="1"/>
          <w:lang w:val="en-US"/>
        </w:rPr>
        <w:t>confrontée</w:t>
      </w:r>
      <w:r w:rsidRPr="0AB1762C" w:rsidR="52BEF141">
        <w:rPr>
          <w:i w:val="1"/>
          <w:iCs w:val="1"/>
          <w:lang w:val="en-US"/>
        </w:rPr>
        <w:t xml:space="preserve">, </w:t>
      </w:r>
      <w:r w:rsidRPr="0AB1762C" w:rsidR="52BEF141">
        <w:rPr>
          <w:i w:val="1"/>
          <w:iCs w:val="1"/>
          <w:lang w:val="en-US"/>
        </w:rPr>
        <w:t>reflétant</w:t>
      </w:r>
      <w:r w:rsidRPr="0AB1762C" w:rsidR="52BEF141">
        <w:rPr>
          <w:i w:val="1"/>
          <w:iCs w:val="1"/>
          <w:lang w:val="en-US"/>
        </w:rPr>
        <w:t xml:space="preserve"> </w:t>
      </w:r>
      <w:r w:rsidRPr="0AB1762C" w:rsidR="52BEF141">
        <w:rPr>
          <w:i w:val="1"/>
          <w:iCs w:val="1"/>
          <w:lang w:val="en-US"/>
        </w:rPr>
        <w:t>ainsi</w:t>
      </w:r>
      <w:r w:rsidRPr="0AB1762C" w:rsidR="52BEF141">
        <w:rPr>
          <w:i w:val="1"/>
          <w:iCs w:val="1"/>
          <w:lang w:val="en-US"/>
        </w:rPr>
        <w:t xml:space="preserve"> </w:t>
      </w:r>
      <w:r w:rsidRPr="0AB1762C" w:rsidR="52BEF141">
        <w:rPr>
          <w:i w:val="1"/>
          <w:iCs w:val="1"/>
          <w:lang w:val="en-US"/>
        </w:rPr>
        <w:t>notre</w:t>
      </w:r>
      <w:r w:rsidRPr="0AB1762C" w:rsidR="52BEF141">
        <w:rPr>
          <w:i w:val="1"/>
          <w:iCs w:val="1"/>
          <w:lang w:val="en-US"/>
        </w:rPr>
        <w:t xml:space="preserve"> engagement fort </w:t>
      </w:r>
      <w:r w:rsidRPr="0AB1762C" w:rsidR="52BEF141">
        <w:rPr>
          <w:i w:val="1"/>
          <w:iCs w:val="1"/>
          <w:lang w:val="en-US"/>
        </w:rPr>
        <w:t>en</w:t>
      </w:r>
      <w:r w:rsidRPr="0AB1762C" w:rsidR="52BEF141">
        <w:rPr>
          <w:i w:val="1"/>
          <w:iCs w:val="1"/>
          <w:lang w:val="en-US"/>
        </w:rPr>
        <w:t xml:space="preserve"> </w:t>
      </w:r>
      <w:r w:rsidRPr="0AB1762C" w:rsidR="52BEF141">
        <w:rPr>
          <w:i w:val="1"/>
          <w:iCs w:val="1"/>
          <w:lang w:val="en-US"/>
        </w:rPr>
        <w:t>faveur</w:t>
      </w:r>
      <w:r w:rsidRPr="0AB1762C" w:rsidR="52BEF141">
        <w:rPr>
          <w:i w:val="1"/>
          <w:iCs w:val="1"/>
          <w:lang w:val="en-US"/>
        </w:rPr>
        <w:t xml:space="preserve"> du </w:t>
      </w:r>
      <w:r w:rsidRPr="0AB1762C" w:rsidR="52BEF141">
        <w:rPr>
          <w:i w:val="1"/>
          <w:iCs w:val="1"/>
          <w:lang w:val="en-US"/>
        </w:rPr>
        <w:t>développement</w:t>
      </w:r>
      <w:r w:rsidRPr="0AB1762C" w:rsidR="52BEF141">
        <w:rPr>
          <w:i w:val="1"/>
          <w:iCs w:val="1"/>
          <w:lang w:val="en-US"/>
        </w:rPr>
        <w:t xml:space="preserve"> d’un </w:t>
      </w:r>
      <w:r w:rsidRPr="0AB1762C" w:rsidR="52BEF141">
        <w:rPr>
          <w:i w:val="1"/>
          <w:iCs w:val="1"/>
          <w:lang w:val="en-US"/>
        </w:rPr>
        <w:t>système</w:t>
      </w:r>
      <w:r w:rsidRPr="0AB1762C" w:rsidR="52BEF141">
        <w:rPr>
          <w:i w:val="1"/>
          <w:iCs w:val="1"/>
          <w:lang w:val="en-US"/>
        </w:rPr>
        <w:t xml:space="preserve"> </w:t>
      </w:r>
      <w:r w:rsidRPr="0AB1762C" w:rsidR="52BEF141">
        <w:rPr>
          <w:i w:val="1"/>
          <w:iCs w:val="1"/>
          <w:lang w:val="en-US"/>
        </w:rPr>
        <w:t>alimentaire</w:t>
      </w:r>
      <w:r w:rsidRPr="0AB1762C" w:rsidR="52BEF141">
        <w:rPr>
          <w:i w:val="1"/>
          <w:iCs w:val="1"/>
          <w:lang w:val="en-US"/>
        </w:rPr>
        <w:t xml:space="preserve"> innovant, </w:t>
      </w:r>
      <w:r w:rsidRPr="0AB1762C" w:rsidR="52BEF141">
        <w:rPr>
          <w:i w:val="1"/>
          <w:iCs w:val="1"/>
          <w:lang w:val="en-US"/>
        </w:rPr>
        <w:t>sain</w:t>
      </w:r>
      <w:r w:rsidRPr="0AB1762C" w:rsidR="52BEF141">
        <w:rPr>
          <w:i w:val="1"/>
          <w:iCs w:val="1"/>
          <w:lang w:val="en-US"/>
        </w:rPr>
        <w:t xml:space="preserve"> et </w:t>
      </w:r>
      <w:r w:rsidRPr="0AB1762C" w:rsidR="52BEF141">
        <w:rPr>
          <w:i w:val="1"/>
          <w:iCs w:val="1"/>
          <w:lang w:val="en-US"/>
        </w:rPr>
        <w:t>résilient</w:t>
      </w:r>
      <w:r w:rsidRPr="0AB1762C" w:rsidR="52BEF141">
        <w:rPr>
          <w:i w:val="1"/>
          <w:iCs w:val="1"/>
          <w:lang w:val="en-US"/>
        </w:rPr>
        <w:t xml:space="preserve"> </w:t>
      </w:r>
      <w:r w:rsidRPr="0AB1762C" w:rsidR="52BEF141">
        <w:rPr>
          <w:lang w:val="en-US"/>
        </w:rPr>
        <w:t xml:space="preserve">», a </w:t>
      </w:r>
      <w:r w:rsidRPr="0AB1762C" w:rsidR="52BEF141">
        <w:rPr>
          <w:lang w:val="en-US"/>
        </w:rPr>
        <w:t>déclaré</w:t>
      </w:r>
      <w:r w:rsidRPr="0AB1762C" w:rsidR="52BEF141">
        <w:rPr>
          <w:lang w:val="en-US"/>
        </w:rPr>
        <w:t xml:space="preserve"> </w:t>
      </w:r>
      <w:r w:rsidRPr="0AB1762C" w:rsidR="6C85EA6C">
        <w:rPr>
          <w:lang w:val="en-US"/>
        </w:rPr>
        <w:t>Angeliki</w:t>
      </w:r>
      <w:r w:rsidRPr="0AB1762C" w:rsidR="52BEF141">
        <w:rPr>
          <w:lang w:val="en-US"/>
        </w:rPr>
        <w:t xml:space="preserve"> Triantafyllou.</w:t>
      </w:r>
    </w:p>
    <w:p xmlns:wp14="http://schemas.microsoft.com/office/word/2010/wordml" w:rsidRDefault="00000000" w14:paraId="0000000E" wp14:textId="77777777">
      <w:pPr>
        <w:jc w:val="both"/>
        <w:rPr/>
      </w:pPr>
    </w:p>
    <w:p w:rsidR="241ACB1E" w:rsidP="0AB1762C" w:rsidRDefault="241ACB1E" w14:paraId="1F81BFF6" w14:textId="5B64102F">
      <w:pPr>
        <w:jc w:val="both"/>
        <w:rPr>
          <w:b w:val="1"/>
          <w:bCs w:val="1"/>
          <w:color w:val="AE0009"/>
          <w:lang w:val="en-US"/>
        </w:rPr>
      </w:pPr>
      <w:r w:rsidRPr="0AB1762C" w:rsidR="241ACB1E">
        <w:rPr>
          <w:b w:val="1"/>
          <w:bCs w:val="1"/>
          <w:color w:val="AE0009"/>
          <w:lang w:val="en-US"/>
        </w:rPr>
        <w:t>Améliorer les boissons à l’avoine pour un usage quotidien</w:t>
      </w:r>
    </w:p>
    <w:p xmlns:wp14="http://schemas.microsoft.com/office/word/2010/wordml" w:rsidRDefault="00000000" w14:paraId="00000010" wp14:textId="77777777">
      <w:pPr>
        <w:jc w:val="both"/>
        <w:rPr>
          <w:b w:val="1"/>
          <w:bCs w:val="1"/>
          <w:color w:val="ae0009"/>
        </w:rPr>
      </w:pPr>
    </w:p>
    <w:p w:rsidR="241ACB1E" w:rsidP="0DE3065B" w:rsidRDefault="241ACB1E" w14:paraId="35FD3899" w14:textId="2A2C90D0">
      <w:pPr>
        <w:jc w:val="both"/>
      </w:pPr>
      <w:r w:rsidRPr="0AB1762C" w:rsidR="241ACB1E">
        <w:rPr>
          <w:lang w:val="en-US"/>
        </w:rPr>
        <w:t>L’avoine</w:t>
      </w:r>
      <w:r w:rsidRPr="0AB1762C" w:rsidR="241ACB1E">
        <w:rPr>
          <w:lang w:val="en-US"/>
        </w:rPr>
        <w:t xml:space="preserve"> est </w:t>
      </w:r>
      <w:r w:rsidRPr="0AB1762C" w:rsidR="241ACB1E">
        <w:rPr>
          <w:lang w:val="en-US"/>
        </w:rPr>
        <w:t>depuis</w:t>
      </w:r>
      <w:r w:rsidRPr="0AB1762C" w:rsidR="241ACB1E">
        <w:rPr>
          <w:lang w:val="en-US"/>
        </w:rPr>
        <w:t xml:space="preserve"> </w:t>
      </w:r>
      <w:r w:rsidRPr="0AB1762C" w:rsidR="241ACB1E">
        <w:rPr>
          <w:lang w:val="en-US"/>
        </w:rPr>
        <w:t>longtemps</w:t>
      </w:r>
      <w:r w:rsidRPr="0AB1762C" w:rsidR="241ACB1E">
        <w:rPr>
          <w:lang w:val="en-US"/>
        </w:rPr>
        <w:t xml:space="preserve"> </w:t>
      </w:r>
      <w:r w:rsidRPr="0AB1762C" w:rsidR="241ACB1E">
        <w:rPr>
          <w:lang w:val="en-US"/>
        </w:rPr>
        <w:t>considérée</w:t>
      </w:r>
      <w:r w:rsidRPr="0AB1762C" w:rsidR="241ACB1E">
        <w:rPr>
          <w:lang w:val="en-US"/>
        </w:rPr>
        <w:t xml:space="preserve"> </w:t>
      </w:r>
      <w:r w:rsidRPr="0AB1762C" w:rsidR="241ACB1E">
        <w:rPr>
          <w:lang w:val="en-US"/>
        </w:rPr>
        <w:t>comme</w:t>
      </w:r>
      <w:r w:rsidRPr="0AB1762C" w:rsidR="241ACB1E">
        <w:rPr>
          <w:lang w:val="en-US"/>
        </w:rPr>
        <w:t xml:space="preserve"> </w:t>
      </w:r>
      <w:r w:rsidRPr="0AB1762C" w:rsidR="65425AAB">
        <w:rPr>
          <w:lang w:val="en-US"/>
        </w:rPr>
        <w:t>une matière brute très prometteuse comme alternative nutritive et digestive aux produits laitiers</w:t>
      </w:r>
      <w:r w:rsidRPr="0AB1762C" w:rsidR="241ACB1E">
        <w:rPr>
          <w:lang w:val="en-US"/>
        </w:rPr>
        <w:t xml:space="preserve">, </w:t>
      </w:r>
      <w:r w:rsidRPr="0AB1762C" w:rsidR="241ACB1E">
        <w:rPr>
          <w:lang w:val="en-US"/>
        </w:rPr>
        <w:t>mais</w:t>
      </w:r>
      <w:r w:rsidRPr="0AB1762C" w:rsidR="241ACB1E">
        <w:rPr>
          <w:lang w:val="en-US"/>
        </w:rPr>
        <w:t xml:space="preserve"> </w:t>
      </w:r>
      <w:r w:rsidRPr="0AB1762C" w:rsidR="47D9C478">
        <w:rPr>
          <w:lang w:val="en-US"/>
        </w:rPr>
        <w:t>les premières méthodes de production avaient du mal à offrir aux consommateurs un produit qui pouvait véritablement être utilisé au quotidien à la place du lait.</w:t>
      </w:r>
      <w:r w:rsidRPr="0AB1762C" w:rsidR="241ACB1E">
        <w:rPr>
          <w:lang w:val="en-US"/>
        </w:rPr>
        <w:t xml:space="preserve"> Pour augmenter la </w:t>
      </w:r>
      <w:r w:rsidRPr="0AB1762C" w:rsidR="241ACB1E">
        <w:rPr>
          <w:lang w:val="en-US"/>
        </w:rPr>
        <w:t>solubilité</w:t>
      </w:r>
      <w:r w:rsidRPr="0AB1762C" w:rsidR="241ACB1E">
        <w:rPr>
          <w:lang w:val="en-US"/>
        </w:rPr>
        <w:t xml:space="preserve"> des </w:t>
      </w:r>
      <w:r w:rsidRPr="0AB1762C" w:rsidR="241ACB1E">
        <w:rPr>
          <w:lang w:val="en-US"/>
        </w:rPr>
        <w:t>protéines</w:t>
      </w:r>
      <w:r w:rsidRPr="0AB1762C" w:rsidR="241ACB1E">
        <w:rPr>
          <w:lang w:val="en-US"/>
        </w:rPr>
        <w:t xml:space="preserve">, il </w:t>
      </w:r>
      <w:r w:rsidRPr="0AB1762C" w:rsidR="241ACB1E">
        <w:rPr>
          <w:lang w:val="en-US"/>
        </w:rPr>
        <w:t>fallait</w:t>
      </w:r>
      <w:r w:rsidRPr="0AB1762C" w:rsidR="241ACB1E">
        <w:rPr>
          <w:lang w:val="en-US"/>
        </w:rPr>
        <w:t xml:space="preserve"> </w:t>
      </w:r>
      <w:r w:rsidRPr="0AB1762C" w:rsidR="241ACB1E">
        <w:rPr>
          <w:lang w:val="en-US"/>
        </w:rPr>
        <w:t>souvent</w:t>
      </w:r>
      <w:r w:rsidRPr="0AB1762C" w:rsidR="241ACB1E">
        <w:rPr>
          <w:lang w:val="en-US"/>
        </w:rPr>
        <w:t xml:space="preserve"> </w:t>
      </w:r>
      <w:r w:rsidRPr="0AB1762C" w:rsidR="241ACB1E">
        <w:rPr>
          <w:lang w:val="en-US"/>
        </w:rPr>
        <w:t>recourir</w:t>
      </w:r>
      <w:r w:rsidRPr="0AB1762C" w:rsidR="241ACB1E">
        <w:rPr>
          <w:lang w:val="en-US"/>
        </w:rPr>
        <w:t xml:space="preserve"> à des enzymes qui les </w:t>
      </w:r>
      <w:r w:rsidRPr="0AB1762C" w:rsidR="241ACB1E">
        <w:rPr>
          <w:lang w:val="en-US"/>
        </w:rPr>
        <w:t>fragmentaient</w:t>
      </w:r>
      <w:r w:rsidRPr="0AB1762C" w:rsidR="241ACB1E">
        <w:rPr>
          <w:lang w:val="en-US"/>
        </w:rPr>
        <w:t xml:space="preserve"> </w:t>
      </w:r>
      <w:r w:rsidRPr="0AB1762C" w:rsidR="241ACB1E">
        <w:rPr>
          <w:lang w:val="en-US"/>
        </w:rPr>
        <w:t>en</w:t>
      </w:r>
      <w:r w:rsidRPr="0AB1762C" w:rsidR="241ACB1E">
        <w:rPr>
          <w:lang w:val="en-US"/>
        </w:rPr>
        <w:t xml:space="preserve"> </w:t>
      </w:r>
      <w:r w:rsidRPr="0AB1762C" w:rsidR="241ACB1E">
        <w:rPr>
          <w:lang w:val="en-US"/>
        </w:rPr>
        <w:t>particules</w:t>
      </w:r>
      <w:r w:rsidRPr="0AB1762C" w:rsidR="241ACB1E">
        <w:rPr>
          <w:lang w:val="en-US"/>
        </w:rPr>
        <w:t xml:space="preserve"> plus petites, </w:t>
      </w:r>
      <w:r w:rsidRPr="0AB1762C" w:rsidR="241ACB1E">
        <w:rPr>
          <w:lang w:val="en-US"/>
        </w:rPr>
        <w:t>ce</w:t>
      </w:r>
      <w:r w:rsidRPr="0AB1762C" w:rsidR="241ACB1E">
        <w:rPr>
          <w:lang w:val="en-US"/>
        </w:rPr>
        <w:t xml:space="preserve"> qui </w:t>
      </w:r>
      <w:r w:rsidRPr="0AB1762C" w:rsidR="241ACB1E">
        <w:rPr>
          <w:lang w:val="en-US"/>
        </w:rPr>
        <w:t>entraînait</w:t>
      </w:r>
      <w:r w:rsidRPr="0AB1762C" w:rsidR="241ACB1E">
        <w:rPr>
          <w:lang w:val="en-US"/>
        </w:rPr>
        <w:t xml:space="preserve"> un goût </w:t>
      </w:r>
      <w:r w:rsidRPr="0AB1762C" w:rsidR="241ACB1E">
        <w:rPr>
          <w:lang w:val="en-US"/>
        </w:rPr>
        <w:t>amer</w:t>
      </w:r>
      <w:r w:rsidRPr="0AB1762C" w:rsidR="241ACB1E">
        <w:rPr>
          <w:lang w:val="en-US"/>
        </w:rPr>
        <w:t xml:space="preserve">, un </w:t>
      </w:r>
      <w:r w:rsidRPr="0AB1762C" w:rsidR="241ACB1E">
        <w:rPr>
          <w:lang w:val="en-US"/>
        </w:rPr>
        <w:t>brunissement</w:t>
      </w:r>
      <w:r w:rsidRPr="0AB1762C" w:rsidR="241ACB1E">
        <w:rPr>
          <w:lang w:val="en-US"/>
        </w:rPr>
        <w:t xml:space="preserve"> </w:t>
      </w:r>
      <w:r w:rsidRPr="0AB1762C" w:rsidR="241ACB1E">
        <w:rPr>
          <w:lang w:val="en-US"/>
        </w:rPr>
        <w:t>indésirable</w:t>
      </w:r>
      <w:r w:rsidRPr="0AB1762C" w:rsidR="241ACB1E">
        <w:rPr>
          <w:lang w:val="en-US"/>
        </w:rPr>
        <w:t xml:space="preserve"> et </w:t>
      </w:r>
      <w:r w:rsidRPr="0AB1762C" w:rsidR="241ACB1E">
        <w:rPr>
          <w:lang w:val="en-US"/>
        </w:rPr>
        <w:t>une</w:t>
      </w:r>
      <w:r w:rsidRPr="0AB1762C" w:rsidR="241ACB1E">
        <w:rPr>
          <w:lang w:val="en-US"/>
        </w:rPr>
        <w:t xml:space="preserve"> </w:t>
      </w:r>
      <w:r w:rsidRPr="0AB1762C" w:rsidR="241ACB1E">
        <w:rPr>
          <w:lang w:val="en-US"/>
        </w:rPr>
        <w:t>stabilité</w:t>
      </w:r>
      <w:r w:rsidRPr="0AB1762C" w:rsidR="241ACB1E">
        <w:rPr>
          <w:lang w:val="en-US"/>
        </w:rPr>
        <w:t xml:space="preserve"> </w:t>
      </w:r>
      <w:r w:rsidRPr="0AB1762C" w:rsidR="241ACB1E">
        <w:rPr>
          <w:lang w:val="en-US"/>
        </w:rPr>
        <w:t>réduite</w:t>
      </w:r>
      <w:r w:rsidRPr="0AB1762C" w:rsidR="241ACB1E">
        <w:rPr>
          <w:lang w:val="en-US"/>
        </w:rPr>
        <w:t xml:space="preserve"> </w:t>
      </w:r>
      <w:r w:rsidRPr="0AB1762C" w:rsidR="241ACB1E">
        <w:rPr>
          <w:lang w:val="en-US"/>
        </w:rPr>
        <w:t>lors</w:t>
      </w:r>
      <w:r w:rsidRPr="0AB1762C" w:rsidR="241ACB1E">
        <w:rPr>
          <w:lang w:val="en-US"/>
        </w:rPr>
        <w:t xml:space="preserve"> de la transformation. </w:t>
      </w:r>
    </w:p>
    <w:p w:rsidR="241ACB1E" w:rsidP="0DE3065B" w:rsidRDefault="241ACB1E" w14:paraId="3E3B3A71" w14:textId="649D6067">
      <w:pPr>
        <w:pStyle w:val="Normal"/>
        <w:jc w:val="both"/>
      </w:pPr>
      <w:r w:rsidRPr="0DE3065B" w:rsidR="241ACB1E">
        <w:rPr>
          <w:lang w:val="en-US"/>
        </w:rPr>
        <w:t xml:space="preserve"> </w:t>
      </w:r>
    </w:p>
    <w:p w:rsidR="241ACB1E" w:rsidP="0DE3065B" w:rsidRDefault="241ACB1E" w14:paraId="2EED4CC9" w14:textId="72FF4B80">
      <w:pPr>
        <w:pStyle w:val="Normal"/>
        <w:jc w:val="both"/>
      </w:pPr>
      <w:r w:rsidRPr="0DE3065B" w:rsidR="241ACB1E">
        <w:rPr>
          <w:lang w:val="fr-FR"/>
        </w:rPr>
        <w:t>Triantafyllou a mis au point un procédé combinant une déamidase protéique et des amylases afin d’augmenter la solubilité des protéines tout en préservant leur structure. La base d’avoine ainsi obtenue présente un goût amélioré, un aspect plus blanc et une mousse plus fine et plus stable. Ces propriétés sont particulièrement importantes pour les applications liées au café et ont contribué au développement de boissons à l’avoine spécialement conçues pour les baristas.</w:t>
      </w:r>
    </w:p>
    <w:p xmlns:wp14="http://schemas.microsoft.com/office/word/2010/wordml" w:rsidRDefault="00000000" w14:paraId="00000014" wp14:textId="77777777">
      <w:pPr>
        <w:jc w:val="both"/>
        <w:rPr/>
      </w:pPr>
    </w:p>
    <w:p w:rsidR="241ACB1E" w:rsidP="0AB1762C" w:rsidRDefault="241ACB1E" w14:paraId="0E3F1047" w14:textId="5FAB7594">
      <w:pPr>
        <w:jc w:val="both"/>
        <w:rPr>
          <w:b w:val="1"/>
          <w:bCs w:val="1"/>
          <w:color w:val="B13A3C"/>
          <w:lang w:val="en-US"/>
        </w:rPr>
      </w:pPr>
      <w:r w:rsidRPr="0AB1762C" w:rsidR="241ACB1E">
        <w:rPr>
          <w:b w:val="1"/>
          <w:bCs w:val="1"/>
          <w:color w:val="B13A3C"/>
          <w:lang w:val="en-US"/>
        </w:rPr>
        <w:t>Transposer la science alimentaire du laboratoire vers les consommateurs</w:t>
      </w:r>
    </w:p>
    <w:p xmlns:wp14="http://schemas.microsoft.com/office/word/2010/wordml" w:rsidRDefault="00000000" w14:paraId="00000016" wp14:textId="77777777">
      <w:pPr>
        <w:jc w:val="both"/>
        <w:rPr>
          <w:b w:val="1"/>
          <w:bCs w:val="1"/>
          <w:color w:val="b13a3c"/>
        </w:rPr>
      </w:pPr>
    </w:p>
    <w:p w:rsidR="241ACB1E" w:rsidP="0DE3065B" w:rsidRDefault="241ACB1E" w14:paraId="2116CF64" w14:textId="57CBA86A">
      <w:pPr>
        <w:jc w:val="both"/>
      </w:pPr>
      <w:r w:rsidRPr="0DE3065B" w:rsidR="241ACB1E">
        <w:rPr>
          <w:lang w:val="en-US"/>
        </w:rPr>
        <w:t>Cette invention est issue de recherches menées à l’université de Lund au début des années 1990, où des scientifiques cherchaient à valoriser les sous-produits de l’avoine tout en développant des alternatives pour les personnes intolérantes au lactose. Triantafyllou a rejoint le projet alors qu’elle terminait son doctorat en biotechnologie et a joué un rôle central dans le perfectionnement du procédé enzymatique et la préservation des bienfaits nutritionnels de l’avoine.</w:t>
      </w:r>
    </w:p>
    <w:p xmlns:wp14="http://schemas.microsoft.com/office/word/2010/wordml" w:rsidRDefault="00000000" w14:paraId="00000018" wp14:textId="77777777">
      <w:pPr>
        <w:jc w:val="both"/>
        <w:rPr/>
      </w:pPr>
    </w:p>
    <w:p w:rsidR="51D32A5B" w:rsidP="0DE3065B" w:rsidRDefault="51D32A5B" w14:paraId="5A6278D2" w14:textId="31F65EC3">
      <w:pPr>
        <w:spacing w:before="0" w:after="0" w:line="276" w:lineRule="auto"/>
        <w:ind w:left="0" w:right="0" w:firstLine="0"/>
        <w:jc w:val="both"/>
      </w:pPr>
      <w:r w:rsidRPr="0DE3065B" w:rsidR="51D32A5B">
        <w:rPr>
          <w:lang w:val="fr-FR"/>
        </w:rPr>
        <w:t>En collaboration avec ses collègues d’Oatly, elle a mis au point un procédé enzymatique qui associe des enzymes de désamidase protéique à des amylases afin de solubiliser les protéines d’avoine tout en dégradant l’amidon. Ce procédé breveté, détenu par Oatly, a contribué au lancement de la gamme Barista, qui a permis d’étendre l’attrait des boissons à l’avoine au-delà des consommateurs soumis à des restrictions alimentaires pour conquérir le marché grand public.</w:t>
      </w:r>
    </w:p>
    <w:p xmlns:wp14="http://schemas.microsoft.com/office/word/2010/wordml" w:rsidRDefault="00000000" w14:paraId="0000001A" wp14:textId="77777777">
      <w:pPr>
        <w:jc w:val="both"/>
        <w:rPr/>
      </w:pPr>
    </w:p>
    <w:p w:rsidR="51D32A5B" w:rsidP="0DE3065B" w:rsidRDefault="51D32A5B" w14:paraId="71C273DA" w14:textId="36DD5B70">
      <w:pPr>
        <w:jc w:val="both"/>
      </w:pPr>
      <w:r w:rsidRPr="0DE3065B" w:rsidR="51D32A5B">
        <w:rPr>
          <w:lang w:val="fr-FR"/>
        </w:rPr>
        <w:t xml:space="preserve">Aujourd'hui, par rapport au lait de vache classique, les alternatives à base d'avoine peuvent nécessiter moins de terres et d'eau et générer moins d'émissions de gaz à effet de serre. Triantafyllou poursuit le développement de procédés enzymatiques au sein de Cerealiq AB, en se concentrant sur les boissons de nouvelle génération à base d'avoine et de légumineuses.  </w:t>
      </w:r>
    </w:p>
    <w:p w:rsidR="4F7790A5" w:rsidP="0DE3065B" w:rsidRDefault="4F7790A5" w14:paraId="2C82F36F" w14:textId="69F53BB5">
      <w:pPr>
        <w:spacing w:before="240" w:after="240"/>
        <w:jc w:val="both"/>
        <w:rPr>
          <w:rFonts w:ascii="Arial" w:hAnsi="Arial" w:eastAsia="Arial" w:cs="Arial"/>
          <w:b w:val="0"/>
          <w:bCs w:val="0"/>
          <w:i w:val="0"/>
          <w:iCs w:val="0"/>
          <w:caps w:val="0"/>
          <w:smallCaps w:val="0"/>
          <w:noProof w:val="0"/>
          <w:color w:val="00000A"/>
          <w:sz w:val="22"/>
          <w:szCs w:val="22"/>
          <w:lang w:val="en-US"/>
        </w:rPr>
      </w:pPr>
      <w:r w:rsidRPr="0DE3065B" w:rsidR="4F7790A5">
        <w:rPr>
          <w:rFonts w:ascii="Arial" w:hAnsi="Arial" w:eastAsia="Arial" w:cs="Arial"/>
          <w:b w:val="0"/>
          <w:bCs w:val="0"/>
          <w:i w:val="0"/>
          <w:iCs w:val="0"/>
          <w:caps w:val="0"/>
          <w:smallCaps w:val="0"/>
          <w:noProof w:val="0"/>
          <w:color w:val="00000A"/>
          <w:sz w:val="22"/>
          <w:szCs w:val="22"/>
          <w:lang w:val="en-US"/>
        </w:rPr>
        <w:t xml:space="preserve">Tous les lauréat(e)s de l’édition 2026 du Prix de l’inventeur européen ont été annoncés lors d’une cérémonie qui s’est tenue aujourd’hui à Berlin. Vous pouvez suivre la cérémonie en ligne </w:t>
      </w:r>
      <w:hyperlink r:id="Reabf43afb7854a59">
        <w:r w:rsidRPr="0DE3065B" w:rsidR="4F7790A5">
          <w:rPr>
            <w:rStyle w:val="Hyperlink"/>
            <w:b w:val="0"/>
            <w:bCs w:val="0"/>
            <w:i w:val="0"/>
            <w:iCs w:val="0"/>
            <w:caps w:val="0"/>
            <w:smallCaps w:val="0"/>
            <w:strike w:val="0"/>
            <w:dstrike w:val="0"/>
            <w:noProof w:val="0"/>
            <w:lang w:val="en-US"/>
          </w:rPr>
          <w:t>ici</w:t>
        </w:r>
      </w:hyperlink>
      <w:r w:rsidRPr="0DE3065B" w:rsidR="4F7790A5">
        <w:rPr>
          <w:rFonts w:ascii="Arial" w:hAnsi="Arial" w:eastAsia="Arial" w:cs="Arial"/>
          <w:b w:val="0"/>
          <w:bCs w:val="0"/>
          <w:i w:val="0"/>
          <w:iCs w:val="0"/>
          <w:caps w:val="0"/>
          <w:smallCaps w:val="0"/>
          <w:noProof w:val="0"/>
          <w:color w:val="00000A"/>
          <w:sz w:val="22"/>
          <w:szCs w:val="22"/>
          <w:lang w:val="en-US"/>
        </w:rPr>
        <w:t xml:space="preserve">.  Pour en savoir plus sur l’impact de ces inventions, la technologie utilisée et les parcours des inventeurs, cliquez </w:t>
      </w:r>
      <w:hyperlink r:id="Rbe505d31ab874dd3">
        <w:r w:rsidRPr="0DE3065B" w:rsidR="4F7790A5">
          <w:rPr>
            <w:rStyle w:val="Hyperlink"/>
            <w:b w:val="0"/>
            <w:bCs w:val="0"/>
            <w:i w:val="0"/>
            <w:iCs w:val="0"/>
            <w:caps w:val="0"/>
            <w:smallCaps w:val="0"/>
            <w:strike w:val="0"/>
            <w:dstrike w:val="0"/>
            <w:noProof w:val="0"/>
            <w:lang w:val="en-US"/>
          </w:rPr>
          <w:t>ici</w:t>
        </w:r>
      </w:hyperlink>
      <w:r w:rsidRPr="0DE3065B" w:rsidR="4F7790A5">
        <w:rPr>
          <w:rFonts w:ascii="Arial" w:hAnsi="Arial" w:eastAsia="Arial" w:cs="Arial"/>
          <w:b w:val="0"/>
          <w:bCs w:val="0"/>
          <w:i w:val="0"/>
          <w:iCs w:val="0"/>
          <w:caps w:val="0"/>
          <w:smallCaps w:val="0"/>
          <w:noProof w:val="0"/>
          <w:color w:val="00000A"/>
          <w:sz w:val="22"/>
          <w:szCs w:val="22"/>
          <w:lang w:val="en-US"/>
        </w:rPr>
        <w:t>.</w:t>
      </w:r>
    </w:p>
    <w:p xmlns:wp14="http://schemas.microsoft.com/office/word/2010/wordml" w:rsidRDefault="00000000" w14:paraId="0000001D" wp14:textId="77777777">
      <w:pPr>
        <w:jc w:val="both"/>
        <w:rPr>
          <w:color w:val="00000a"/>
          <w:shd w:val="clear" w:fill="ffff0b"/>
        </w:rPr>
      </w:pPr>
    </w:p>
    <w:p xmlns:wp14="http://schemas.microsoft.com/office/word/2010/wordml" w:rsidP="0DE3065B" w:rsidRDefault="00000000" w14:paraId="3D0628D7" wp14:textId="0C2F4D01">
      <w:pPr>
        <w:spacing w:after="120"/>
        <w:rPr>
          <w:rFonts w:ascii="Arial" w:hAnsi="Arial" w:eastAsia="Arial" w:cs="Arial"/>
          <w:b w:val="0"/>
          <w:bCs w:val="0"/>
          <w:i w:val="0"/>
          <w:iCs w:val="0"/>
          <w:caps w:val="0"/>
          <w:smallCaps w:val="0"/>
          <w:noProof w:val="0"/>
          <w:color w:val="000000" w:themeColor="text1" w:themeTint="FF" w:themeShade="FF"/>
          <w:sz w:val="20"/>
          <w:szCs w:val="20"/>
          <w:lang w:val="en-US"/>
        </w:rPr>
      </w:pPr>
      <w:r w:rsidRPr="0DE3065B" w:rsidR="4F7790A5">
        <w:rPr>
          <w:rFonts w:ascii="Arial" w:hAnsi="Arial" w:eastAsia="Arial" w:cs="Arial"/>
          <w:b w:val="1"/>
          <w:bCs w:val="1"/>
          <w:i w:val="0"/>
          <w:iCs w:val="0"/>
          <w:caps w:val="0"/>
          <w:smallCaps w:val="0"/>
          <w:noProof w:val="0"/>
          <w:color w:val="000000" w:themeColor="text1" w:themeTint="FF" w:themeShade="FF"/>
          <w:sz w:val="20"/>
          <w:szCs w:val="20"/>
          <w:lang w:val="fr-FR"/>
        </w:rPr>
        <w:t>Relations avec les médias – Office européen des brevets</w:t>
      </w:r>
    </w:p>
    <w:p xmlns:wp14="http://schemas.microsoft.com/office/word/2010/wordml" w:rsidP="0DE3065B" w:rsidRDefault="00000000" w14:paraId="67D4C653" wp14:textId="4C0015C1">
      <w:pPr>
        <w:spacing w:after="120"/>
        <w:rPr>
          <w:rFonts w:ascii="Arial" w:hAnsi="Arial" w:eastAsia="Arial" w:cs="Arial"/>
          <w:b w:val="0"/>
          <w:bCs w:val="0"/>
          <w:i w:val="0"/>
          <w:iCs w:val="0"/>
          <w:caps w:val="0"/>
          <w:smallCaps w:val="0"/>
          <w:noProof w:val="0"/>
          <w:color w:val="000000" w:themeColor="text1" w:themeTint="FF" w:themeShade="FF"/>
          <w:sz w:val="20"/>
          <w:szCs w:val="20"/>
          <w:lang w:val="en-US"/>
        </w:rPr>
      </w:pPr>
      <w:r w:rsidRPr="0DE3065B" w:rsidR="4F7790A5">
        <w:rPr>
          <w:rFonts w:ascii="Arial" w:hAnsi="Arial" w:eastAsia="Arial" w:cs="Arial"/>
          <w:b w:val="1"/>
          <w:bCs w:val="1"/>
          <w:i w:val="0"/>
          <w:iCs w:val="0"/>
          <w:caps w:val="0"/>
          <w:smallCaps w:val="0"/>
          <w:noProof w:val="0"/>
          <w:color w:val="000000" w:themeColor="text1" w:themeTint="FF" w:themeShade="FF"/>
          <w:sz w:val="20"/>
          <w:szCs w:val="20"/>
          <w:lang w:val="fr-FR"/>
        </w:rPr>
        <w:t>Roberta Romano-Götsch</w:t>
      </w:r>
      <w:r w:rsidRPr="0DE3065B" w:rsidR="4F7790A5">
        <w:rPr>
          <w:rFonts w:ascii="Arial" w:hAnsi="Arial" w:eastAsia="Arial" w:cs="Arial"/>
          <w:b w:val="0"/>
          <w:bCs w:val="0"/>
          <w:i w:val="0"/>
          <w:iCs w:val="0"/>
          <w:caps w:val="0"/>
          <w:smallCaps w:val="0"/>
          <w:noProof w:val="0"/>
          <w:color w:val="000000" w:themeColor="text1" w:themeTint="FF" w:themeShade="FF"/>
          <w:sz w:val="20"/>
          <w:szCs w:val="20"/>
          <w:lang w:val="fr-FR"/>
        </w:rPr>
        <w:t xml:space="preserve">  </w:t>
      </w:r>
      <w:r>
        <w:br/>
      </w:r>
      <w:r w:rsidRPr="0DE3065B" w:rsidR="4F7790A5">
        <w:rPr>
          <w:rFonts w:ascii="Arial" w:hAnsi="Arial" w:eastAsia="Arial" w:cs="Arial"/>
          <w:b w:val="0"/>
          <w:bCs w:val="0"/>
          <w:i w:val="0"/>
          <w:iCs w:val="0"/>
          <w:caps w:val="0"/>
          <w:smallCaps w:val="0"/>
          <w:noProof w:val="0"/>
          <w:color w:val="000000" w:themeColor="text1" w:themeTint="FF" w:themeShade="FF"/>
          <w:sz w:val="20"/>
          <w:szCs w:val="20"/>
          <w:lang w:val="fr-FR"/>
        </w:rPr>
        <w:t>Porte-parole de l'OEB</w:t>
      </w:r>
    </w:p>
    <w:p xmlns:wp14="http://schemas.microsoft.com/office/word/2010/wordml" w:rsidP="0DE3065B" w:rsidRDefault="00000000" w14:paraId="265AE590" wp14:textId="3A7BC2D0">
      <w:pPr>
        <w:spacing w:after="120"/>
        <w:rPr>
          <w:rFonts w:ascii="Arial" w:hAnsi="Arial" w:eastAsia="Arial" w:cs="Arial"/>
          <w:b w:val="0"/>
          <w:bCs w:val="0"/>
          <w:i w:val="0"/>
          <w:iCs w:val="0"/>
          <w:caps w:val="0"/>
          <w:smallCaps w:val="0"/>
          <w:noProof w:val="0"/>
          <w:color w:val="000000" w:themeColor="text1" w:themeTint="FF" w:themeShade="FF"/>
          <w:sz w:val="20"/>
          <w:szCs w:val="20"/>
          <w:lang w:val="en-US"/>
        </w:rPr>
      </w:pPr>
      <w:r w:rsidRPr="0DE3065B" w:rsidR="4F7790A5">
        <w:rPr>
          <w:rFonts w:ascii="Arial" w:hAnsi="Arial" w:eastAsia="Arial" w:cs="Arial"/>
          <w:b w:val="0"/>
          <w:bCs w:val="0"/>
          <w:i w:val="0"/>
          <w:iCs w:val="0"/>
          <w:caps w:val="0"/>
          <w:smallCaps w:val="0"/>
          <w:noProof w:val="0"/>
          <w:color w:val="000000" w:themeColor="text1" w:themeTint="FF" w:themeShade="FF"/>
          <w:sz w:val="20"/>
          <w:szCs w:val="20"/>
          <w:lang w:val="fr-FR"/>
        </w:rPr>
        <w:t xml:space="preserve"> </w:t>
      </w:r>
      <w:r>
        <w:br/>
      </w:r>
      <w:r w:rsidRPr="0DE3065B" w:rsidR="4F7790A5">
        <w:rPr>
          <w:rFonts w:ascii="Arial" w:hAnsi="Arial" w:eastAsia="Arial" w:cs="Arial"/>
          <w:b w:val="1"/>
          <w:bCs w:val="1"/>
          <w:i w:val="0"/>
          <w:iCs w:val="0"/>
          <w:caps w:val="0"/>
          <w:smallCaps w:val="0"/>
          <w:noProof w:val="0"/>
          <w:color w:val="000000" w:themeColor="text1" w:themeTint="FF" w:themeShade="FF"/>
          <w:sz w:val="20"/>
          <w:szCs w:val="20"/>
          <w:lang w:val="fr-FR"/>
        </w:rPr>
        <w:t>Service presse de l'OEB</w:t>
      </w:r>
      <w:r>
        <w:br/>
      </w:r>
      <w:hyperlink r:id="Rf3254e7b86eb4d1b">
        <w:r w:rsidRPr="0DE3065B" w:rsidR="4F7790A5">
          <w:rPr>
            <w:rStyle w:val="Hyperlink"/>
            <w:b w:val="0"/>
            <w:bCs w:val="0"/>
            <w:i w:val="0"/>
            <w:iCs w:val="0"/>
            <w:caps w:val="0"/>
            <w:smallCaps w:val="0"/>
            <w:strike w:val="0"/>
            <w:dstrike w:val="0"/>
            <w:noProof w:val="0"/>
            <w:lang w:val="fr-FR"/>
          </w:rPr>
          <w:t>press@epo.org</w:t>
        </w:r>
      </w:hyperlink>
      <w:r>
        <w:br/>
      </w:r>
      <w:r w:rsidRPr="0DE3065B" w:rsidR="4F7790A5">
        <w:rPr>
          <w:rFonts w:ascii="Arial" w:hAnsi="Arial" w:eastAsia="Arial" w:cs="Arial"/>
          <w:b w:val="0"/>
          <w:bCs w:val="0"/>
          <w:i w:val="0"/>
          <w:iCs w:val="0"/>
          <w:caps w:val="0"/>
          <w:smallCaps w:val="0"/>
          <w:noProof w:val="0"/>
          <w:color w:val="000000" w:themeColor="text1" w:themeTint="FF" w:themeShade="FF"/>
          <w:sz w:val="20"/>
          <w:szCs w:val="20"/>
          <w:lang w:val="fr-FR"/>
        </w:rPr>
        <w:t>Tél. +49 89 2399-1833</w:t>
      </w:r>
    </w:p>
    <w:p xmlns:wp14="http://schemas.microsoft.com/office/word/2010/wordml" w:rsidP="0DE3065B" w:rsidRDefault="00000000" w14:paraId="5722D4E4" wp14:textId="1DA2EA6B">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p>
    <w:p xmlns:wp14="http://schemas.microsoft.com/office/word/2010/wordml" w:rsidP="0DE3065B" w:rsidRDefault="00000000" w14:paraId="0A38D885" wp14:textId="421772E8">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DE3065B" w:rsidR="4F7790A5">
        <w:rPr>
          <w:rFonts w:ascii="Arial" w:hAnsi="Arial" w:eastAsia="Arial" w:cs="Arial"/>
          <w:b w:val="1"/>
          <w:bCs w:val="1"/>
          <w:i w:val="0"/>
          <w:iCs w:val="0"/>
          <w:caps w:val="0"/>
          <w:smallCaps w:val="0"/>
          <w:noProof w:val="0"/>
          <w:color w:val="000000" w:themeColor="text1" w:themeTint="FF" w:themeShade="FF"/>
          <w:sz w:val="18"/>
          <w:szCs w:val="18"/>
          <w:lang w:val="fr-FR"/>
        </w:rPr>
        <w:t>À propos du Prix de l'inventeur européen</w:t>
      </w:r>
      <w:r w:rsidRPr="0DE3065B" w:rsidR="4F7790A5">
        <w:rPr>
          <w:rStyle w:val="eop"/>
          <w:rFonts w:ascii="Arial" w:hAnsi="Arial" w:eastAsia="Arial" w:cs="Arial"/>
          <w:b w:val="0"/>
          <w:bCs w:val="0"/>
          <w:i w:val="0"/>
          <w:iCs w:val="0"/>
          <w:caps w:val="0"/>
          <w:smallCaps w:val="0"/>
          <w:noProof w:val="0"/>
          <w:color w:val="000000" w:themeColor="text1" w:themeTint="FF" w:themeShade="FF"/>
          <w:sz w:val="18"/>
          <w:szCs w:val="18"/>
          <w:lang w:val="fr-FR"/>
        </w:rPr>
        <w:t> </w:t>
      </w:r>
    </w:p>
    <w:p xmlns:wp14="http://schemas.microsoft.com/office/word/2010/wordml" w:rsidP="0DE3065B" w:rsidRDefault="00000000" w14:paraId="722F8591" wp14:textId="5474C06D">
      <w:pPr>
        <w:spacing w:line="240" w:lineRule="auto"/>
        <w:jc w:val="both"/>
        <w:rPr>
          <w:rFonts w:ascii="Arial" w:hAnsi="Arial" w:eastAsia="Arial" w:cs="Arial"/>
          <w:b w:val="0"/>
          <w:bCs w:val="0"/>
          <w:i w:val="0"/>
          <w:iCs w:val="0"/>
          <w:caps w:val="0"/>
          <w:smallCaps w:val="0"/>
          <w:noProof w:val="0"/>
          <w:color w:val="FB0007"/>
          <w:sz w:val="18"/>
          <w:szCs w:val="18"/>
          <w:lang w:val="en-US"/>
        </w:rPr>
      </w:pPr>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Le Prix de l'inventeur européen est l'une des plus prestigieuses distinctions d'Europe récompensant l'innovation. Lancé par l'OEB en 2006, ce prix récompense, individuellement ou en équipe, les inventeurs et les inventrices dont les innovations ont apporté des réponses aux grands défis de notre temps. Le jury chargé d'attribuer le Prix de l'inventeur européen se compose d'inventrices et d'inventeurs qui furent tous d'anciens finalistes. Pour évaluer les propositions, ce jury indépendant s'appuie sur l'ex</w:t>
      </w:r>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pertise de ses membres dans les domaines techniques et économiques, et dans celui de la propriété intellectuelle.</w:t>
      </w:r>
      <w:r w:rsidRPr="0DE3065B" w:rsidR="4F7790A5">
        <w:rPr>
          <w:rFonts w:ascii="Arial" w:hAnsi="Arial" w:eastAsia="Arial" w:cs="Arial"/>
          <w:b w:val="0"/>
          <w:bCs w:val="0"/>
          <w:i w:val="0"/>
          <w:iCs w:val="0"/>
          <w:caps w:val="0"/>
          <w:smallCaps w:val="0"/>
          <w:noProof w:val="0"/>
          <w:color w:val="FB0007"/>
          <w:sz w:val="18"/>
          <w:szCs w:val="18"/>
          <w:lang w:val="fr-FR"/>
        </w:rPr>
        <w:t> </w:t>
      </w:r>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 xml:space="preserve">L'ensemble des inventeurs et des inventrices doivent avoir obtenu un brevet européen pour leur invention. En savoir plus </w:t>
      </w:r>
      <w:hyperlink r:id="Rdb705b43949a4776">
        <w:r w:rsidRPr="0DE3065B" w:rsidR="4F7790A5">
          <w:rPr>
            <w:rStyle w:val="Hyperlink"/>
            <w:b w:val="0"/>
            <w:bCs w:val="0"/>
            <w:i w:val="0"/>
            <w:iCs w:val="0"/>
            <w:caps w:val="0"/>
            <w:smallCaps w:val="0"/>
            <w:strike w:val="0"/>
            <w:dstrike w:val="0"/>
            <w:noProof w:val="0"/>
            <w:sz w:val="18"/>
            <w:szCs w:val="18"/>
            <w:lang w:val="fr-FR"/>
          </w:rPr>
          <w:t>ici</w:t>
        </w:r>
      </w:hyperlink>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 xml:space="preserve"> sur les différentes catégories, les prix, les critères de sélection et la cérémonie retransmise en direct qui se déroulera le 2 juillet prochain à Berlin.</w:t>
      </w:r>
      <w:r w:rsidRPr="0DE3065B" w:rsidR="4F7790A5">
        <w:rPr>
          <w:rFonts w:ascii="Arial" w:hAnsi="Arial" w:eastAsia="Arial" w:cs="Arial"/>
          <w:b w:val="0"/>
          <w:bCs w:val="0"/>
          <w:i w:val="0"/>
          <w:iCs w:val="0"/>
          <w:caps w:val="0"/>
          <w:smallCaps w:val="0"/>
          <w:noProof w:val="0"/>
          <w:color w:val="FB0007"/>
          <w:sz w:val="18"/>
          <w:szCs w:val="18"/>
          <w:lang w:val="fr-FR"/>
        </w:rPr>
        <w:t>    </w:t>
      </w:r>
    </w:p>
    <w:p xmlns:wp14="http://schemas.microsoft.com/office/word/2010/wordml" w:rsidP="0DE3065B" w:rsidRDefault="00000000" w14:paraId="12BEEACE" wp14:textId="67C70596">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p>
    <w:p xmlns:wp14="http://schemas.microsoft.com/office/word/2010/wordml" w:rsidP="0DE3065B" w:rsidRDefault="00000000" w14:paraId="48F7821C" wp14:textId="09E8DED8">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DE3065B" w:rsidR="4F7790A5">
        <w:rPr>
          <w:rFonts w:ascii="Arial" w:hAnsi="Arial" w:eastAsia="Arial" w:cs="Arial"/>
          <w:b w:val="1"/>
          <w:bCs w:val="1"/>
          <w:i w:val="0"/>
          <w:iCs w:val="0"/>
          <w:caps w:val="0"/>
          <w:smallCaps w:val="0"/>
          <w:noProof w:val="0"/>
          <w:color w:val="000000" w:themeColor="text1" w:themeTint="FF" w:themeShade="FF"/>
          <w:sz w:val="18"/>
          <w:szCs w:val="18"/>
          <w:lang w:val="fr-FR"/>
        </w:rPr>
        <w:t>À propos de l'OEB</w:t>
      </w:r>
      <w:r w:rsidRPr="0DE3065B" w:rsidR="4F7790A5">
        <w:rPr>
          <w:rStyle w:val="eop"/>
          <w:rFonts w:ascii="Arial" w:hAnsi="Arial" w:eastAsia="Arial" w:cs="Arial"/>
          <w:b w:val="0"/>
          <w:bCs w:val="0"/>
          <w:i w:val="0"/>
          <w:iCs w:val="0"/>
          <w:caps w:val="0"/>
          <w:smallCaps w:val="0"/>
          <w:noProof w:val="0"/>
          <w:color w:val="000000" w:themeColor="text1" w:themeTint="FF" w:themeShade="FF"/>
          <w:sz w:val="18"/>
          <w:szCs w:val="18"/>
          <w:lang w:val="fr-FR"/>
        </w:rPr>
        <w:t> </w:t>
      </w:r>
    </w:p>
    <w:p xmlns:wp14="http://schemas.microsoft.com/office/word/2010/wordml" w:rsidP="0DE3065B" w:rsidRDefault="00000000" w14:paraId="15F24FAC" wp14:textId="1D08135D">
      <w:pPr>
        <w:spacing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Avec ses 6 300 membres du personnel,</w:t>
      </w:r>
      <w:hyperlink r:id="R22044b46d29540c5">
        <w:r w:rsidRPr="0DE3065B" w:rsidR="4F7790A5">
          <w:rPr>
            <w:rStyle w:val="Hyperlink"/>
            <w:b w:val="0"/>
            <w:bCs w:val="0"/>
            <w:i w:val="0"/>
            <w:iCs w:val="0"/>
            <w:caps w:val="0"/>
            <w:smallCaps w:val="0"/>
            <w:strike w:val="0"/>
            <w:dstrike w:val="0"/>
            <w:noProof w:val="0"/>
            <w:sz w:val="18"/>
            <w:szCs w:val="18"/>
            <w:lang w:val="fr-FR"/>
          </w:rPr>
          <w:t> </w:t>
        </w:r>
      </w:hyperlink>
      <w:hyperlink r:id="Rdb2b6cec337c4ba9">
        <w:r w:rsidRPr="0DE3065B" w:rsidR="4F7790A5">
          <w:rPr>
            <w:rStyle w:val="Hyperlink"/>
            <w:b w:val="0"/>
            <w:bCs w:val="0"/>
            <w:i w:val="0"/>
            <w:iCs w:val="0"/>
            <w:caps w:val="0"/>
            <w:smallCaps w:val="0"/>
            <w:strike w:val="0"/>
            <w:dstrike w:val="0"/>
            <w:noProof w:val="0"/>
            <w:sz w:val="18"/>
            <w:szCs w:val="18"/>
            <w:lang w:val="fr-FR"/>
          </w:rPr>
          <w:t>l'Office européen des brevets (OEB)</w:t>
        </w:r>
      </w:hyperlink>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 est l'une des plus grandes institutions de service public en Europe. Sis à Munich et doté d'agences à Berlin, à Bruxelles, à La Haye et à Vienne, l'OEB a été créé dans le but de renforcer la coopération en matière de brevets en Europe. Grâce à la procédure de délivrance de brevets centralisée de l'OEB, les inventeurs et inventrices peuvent obtenir une protection par brevet de haute qualité couvrant jusqu'à 46 pays qui représentent un marc</w:t>
      </w:r>
      <w:r w:rsidRPr="0DE3065B" w:rsidR="4F7790A5">
        <w:rPr>
          <w:rFonts w:ascii="Arial" w:hAnsi="Arial" w:eastAsia="Arial" w:cs="Arial"/>
          <w:b w:val="0"/>
          <w:bCs w:val="0"/>
          <w:i w:val="0"/>
          <w:iCs w:val="0"/>
          <w:caps w:val="0"/>
          <w:smallCaps w:val="0"/>
          <w:noProof w:val="0"/>
          <w:color w:val="000000" w:themeColor="text1" w:themeTint="FF" w:themeShade="FF"/>
          <w:sz w:val="18"/>
          <w:szCs w:val="18"/>
          <w:lang w:val="fr-FR"/>
        </w:rPr>
        <w:t>hé de quelque 715 millions de consommateurs. L'OEB constitue également la référence mondiale en matière d'informations brevets et de recherche de brevets. </w:t>
      </w:r>
    </w:p>
    <w:p xmlns:wp14="http://schemas.microsoft.com/office/word/2010/wordml" w:rsidP="0DE3065B" w:rsidRDefault="00000000" w14:paraId="524221F7" wp14:textId="5D459C2E">
      <w:pPr>
        <w:spacing w:after="180"/>
        <w:jc w:val="both"/>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0DE3065B" w:rsidRDefault="00000000" w14:paraId="565A8B2A" wp14:textId="14EF51F9">
      <w:pPr>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RDefault="00000000" wp14:textId="77777777" w14:paraId="3919E838">
      <w:pPr/>
    </w:p>
    <w:sectPr>
      <w:headerReference w:type="default" r:id="rId13"/>
      <w:pgSz w:w="12240" w:h="15840" w:orient="portrait"/>
      <w:pgMar w:top="1440" w:right="1440" w:bottom="1440" w:left="1440" w:header="720" w:footer="720"/>
      <w:pgNumType w:start="1"/>
      <w:cols w:num="1"/>
      <w:footerReference w:type="default" r:id="R27090d6825034d8c"/>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AB1762C" w:rsidTr="0AB1762C" w14:paraId="3AF0C83B">
      <w:trPr>
        <w:trHeight w:val="300"/>
      </w:trPr>
      <w:tc>
        <w:tcPr>
          <w:tcW w:w="3120" w:type="dxa"/>
          <w:tcMar/>
        </w:tcPr>
        <w:p w:rsidR="0AB1762C" w:rsidP="0AB1762C" w:rsidRDefault="0AB1762C" w14:paraId="3B071594" w14:textId="5BBAEB34">
          <w:pPr>
            <w:pStyle w:val="Header"/>
            <w:bidi w:val="0"/>
            <w:ind w:left="-115"/>
            <w:jc w:val="left"/>
          </w:pPr>
        </w:p>
      </w:tc>
      <w:tc>
        <w:tcPr>
          <w:tcW w:w="3120" w:type="dxa"/>
          <w:tcMar/>
        </w:tcPr>
        <w:p w:rsidR="0AB1762C" w:rsidP="0AB1762C" w:rsidRDefault="0AB1762C" w14:paraId="1F58C5AD" w14:textId="09852552">
          <w:pPr>
            <w:pStyle w:val="Header"/>
            <w:bidi w:val="0"/>
            <w:jc w:val="center"/>
          </w:pPr>
        </w:p>
      </w:tc>
      <w:tc>
        <w:tcPr>
          <w:tcW w:w="3120" w:type="dxa"/>
          <w:tcMar/>
        </w:tcPr>
        <w:p w:rsidR="0AB1762C" w:rsidP="0AB1762C" w:rsidRDefault="0AB1762C" w14:paraId="76E9F46E" w14:textId="59532BA7">
          <w:pPr>
            <w:pStyle w:val="Header"/>
            <w:bidi w:val="0"/>
            <w:ind w:right="-115"/>
            <w:jc w:val="right"/>
          </w:pPr>
        </w:p>
      </w:tc>
    </w:tr>
  </w:tbl>
  <w:p w:rsidR="0AB1762C" w:rsidP="0AB1762C" w:rsidRDefault="0AB1762C" w14:paraId="59A4CBC2" w14:textId="63751AC4">
    <w:pPr>
      <w:pStyle w:val="Footer"/>
      <w:bidi w:val="0"/>
    </w:pP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p xmlns:wp14="http://schemas.microsoft.com/office/word/2010/wordml" w:rsidRDefault="00000000" w14:paraId="00000029" wp14:textId="77777777">
    <w:pPr>
      <w:tabs>
        <w:tab w:val="center" w:leader="none" w:pos="4680"/>
        <w:tab w:val="right" w:leader="none" w:pos="9360"/>
      </w:tabs>
      <w:spacing w:line="240" w:lineRule="auto"/>
      <w:ind w:left="-115" w:firstLine="0"/>
      <w:rPr/>
    </w:pPr>
    <w:r>
      <w:rPr/>
      <w:drawing>
        <wp:inline xmlns:wp14="http://schemas.microsoft.com/office/word/2010/wordprocessingDrawing" distT="0" distB="0" distL="114300" distR="114300" wp14:anchorId="75C23037" wp14:editId="7777777">
          <wp:extent cx="1866900" cy="695325"/>
          <wp:effectExtent l="0" t="0" r="0" b="0"/>
          <wp:docPr id="1" name="image1.png"/>
          <a:graphic>
            <a:graphicData uri="http://schemas.openxmlformats.org/drawingml/2006/picture">
              <pic:pic>
                <pic:nvPicPr>
                  <pic:cNvPr id="0" name="image1.png"/>
                  <pic:cNvPicPr preferRelativeResize="0"/>
                </pic:nvPicPr>
                <pic:blipFill>
                  <a:blip r:embed="rId1"/>
                  <a:srcRect l="0" t="0" r="0" b="0"/>
                  <a:stretch>
                    <a:fillRect/>
                  </a:stretch>
                </pic:blipFill>
                <pic:spPr>
                  <a:xfrm>
                    <a:off x="0" y="0"/>
                    <a:ext cx="1866900" cy="695325"/>
                  </a:xfrm>
                  <a:prstGeom prst="rect"/>
                  <a:ln/>
                </pic:spPr>
              </pic:pic>
            </a:graphicData>
          </a:graphic>
        </wp:inline>
      </w:drawing>
    </w:r>
    <w:r>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nsid w:val="3e42ff44"/>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14 w15">
  <w:embedTrueTypeFonts w:val="1"/>
  <w:trackRevisions w:val="false"/>
  <w:defaultTabStop w:val="720"/>
  <w:compat>
    <w:compatSetting w:val="15" w:name="compatibilityMode" w:uri="http://schemas.microsoft.com/office/word"/>
  </w:compat>
  <w:rsids>
    <w:rsidRoot w:val="00FCCD7E"/>
    <w:rsid w:val="00000000"/>
    <w:rsid w:val="00FCCD7E"/>
    <w:rsid w:val="00FCCD7E"/>
    <w:rsid w:val="0483AB4B"/>
    <w:rsid w:val="065EFE00"/>
    <w:rsid w:val="0838275D"/>
    <w:rsid w:val="0AB1762C"/>
    <w:rsid w:val="0DE3065B"/>
    <w:rsid w:val="0E529220"/>
    <w:rsid w:val="0F58897F"/>
    <w:rsid w:val="0F58897F"/>
    <w:rsid w:val="10C21916"/>
    <w:rsid w:val="13644E60"/>
    <w:rsid w:val="180829D9"/>
    <w:rsid w:val="1BE99BC5"/>
    <w:rsid w:val="1D597D2E"/>
    <w:rsid w:val="1D88BCCD"/>
    <w:rsid w:val="241ACB1E"/>
    <w:rsid w:val="26084FB9"/>
    <w:rsid w:val="2662D5B7"/>
    <w:rsid w:val="34404EE1"/>
    <w:rsid w:val="34EFE704"/>
    <w:rsid w:val="47420FE9"/>
    <w:rsid w:val="47D9C478"/>
    <w:rsid w:val="49A717BF"/>
    <w:rsid w:val="4C2561E0"/>
    <w:rsid w:val="4E95F54E"/>
    <w:rsid w:val="4E95F54E"/>
    <w:rsid w:val="4EF06C1F"/>
    <w:rsid w:val="4F7790A5"/>
    <w:rsid w:val="51D32A5B"/>
    <w:rsid w:val="52541E23"/>
    <w:rsid w:val="52BEF141"/>
    <w:rsid w:val="53C05F19"/>
    <w:rsid w:val="59E9B1D2"/>
    <w:rsid w:val="5CEE99E6"/>
    <w:rsid w:val="5EDFA525"/>
    <w:rsid w:val="64B6AE77"/>
    <w:rsid w:val="65425AAB"/>
    <w:rsid w:val="6A65F4BD"/>
    <w:rsid w:val="6C56CDB7"/>
    <w:rsid w:val="6C85EA6C"/>
    <w:rsid w:val="6D5B9284"/>
    <w:rsid w:val="76D7740B"/>
    <w:rsid w:val="7C728397"/>
    <w:rsid w:val="7CA1653D"/>
    <w:rsid w:val="7F5E16FA"/>
  </w:rsids>
  <w:clrSchemeMapping w:bg1="light1" w:t1="dark1" w:bg2="light2" w:t2="dark2" w:accent1="accent1" w:accent2="accent2" w:accent3="accent3" w:accent4="accent4" w:accent5="accent5" w:accent6="accent6" w:hyperlink="hyperlink" w:followedHyperlink="followedHyperlink"/>
  <w14:docId w14:val="6BD967C1"/>
  <w15:docId w15:val="{27FCC7E2-3710-4D21-8865-780B8D4BFEE2}"/>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mc:Ignorable="wp14">
  <w:docDefaults>
    <w:rPrDefault>
      <w:rPr>
        <w:rFonts w:ascii="Arial" w:hAnsi="Arial" w:eastAsia="Arial" w:cs="Arial"/>
        <w:sz w:val="22"/>
        <w:szCs w:val="22"/>
        <w:lang w:val="en_GB"/>
      </w:rPr>
    </w:rPrDefault>
    <w:pPrDefault>
      <w:pPr>
        <w:spacing w:line="276" w:lineRule="auto"/>
      </w:pPr>
    </w:pPrDefault>
  </w:docDefaults>
  <w:style w:type="table" w:styleId="TableNormal" w:default="1">
    <w:name w:val="Normal Table"/>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pPr>
    <w:rPr>
      <w:sz w:val="32"/>
      <w:szCs w:val="32"/>
    </w:rPr>
  </w:style>
  <w:style w:type="paragraph" w:styleId="Heading3">
    <w:name w:val="heading 3"/>
    <w:basedOn w:val="Normal"/>
    <w:next w:val="Normal"/>
    <w:pPr>
      <w:keepNext w:val="1"/>
      <w:keepLines w:val="1"/>
      <w:spacing w:before="320" w:after="80" w:lineRule="auto"/>
    </w:pPr>
    <w:rPr>
      <w:color w:val="434343"/>
      <w:sz w:val="28"/>
      <w:szCs w:val="28"/>
    </w:rPr>
  </w:style>
  <w:style w:type="paragraph" w:styleId="Heading4">
    <w:name w:val="heading 4"/>
    <w:basedOn w:val="Normal"/>
    <w:next w:val="Normal"/>
    <w:pPr>
      <w:keepNext w:val="1"/>
      <w:keepLines w:val="1"/>
      <w:spacing w:before="280" w:after="80" w:lineRule="auto"/>
    </w:pPr>
    <w:rPr>
      <w:color w:val="666666"/>
      <w:sz w:val="24"/>
      <w:szCs w:val="24"/>
    </w:rPr>
  </w:style>
  <w:style w:type="paragraph" w:styleId="Heading5">
    <w:name w:val="heading 5"/>
    <w:basedOn w:val="Normal"/>
    <w:next w:val="Normal"/>
    <w:pPr>
      <w:keepNext w:val="1"/>
      <w:keepLines w:val="1"/>
      <w:spacing w:before="240" w:after="80" w:lineRule="auto"/>
    </w:pPr>
    <w:rPr>
      <w:color w:val="666666"/>
    </w:rPr>
  </w:style>
  <w:style w:type="paragraph" w:styleId="Heading6">
    <w:name w:val="heading 6"/>
    <w:basedOn w:val="Normal"/>
    <w:next w:val="Normal"/>
    <w:pPr>
      <w:keepNext w:val="1"/>
      <w:keepLines w:val="1"/>
      <w:spacing w:before="240" w:after="8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character" w:styleId="DefaultParagraphFont" w:default="1">
    <w:uiPriority w:val="1"/>
    <w:name w:val="Default Paragraph Font"/>
    <w:semiHidden/>
    <w:unhideWhenUsed/>
    <w:rsid w:val="0DE3065B"/>
  </w:style>
  <w:style w:type="character" w:styleId="Hyperlink">
    <w:uiPriority w:val="99"/>
    <w:name w:val="Hyperlink"/>
    <w:basedOn w:val="DefaultParagraphFont"/>
    <w:unhideWhenUsed/>
    <w:rsid w:val="0DE3065B"/>
    <w:rPr>
      <w:color w:val="0000FF"/>
      <w:u w:val="single"/>
    </w:rPr>
  </w:style>
  <w:style w:type="character" w:styleId="eop" w:customStyle="true">
    <w:uiPriority w:val="1"/>
    <w:name w:val="eop"/>
    <w:basedOn w:val="DefaultParagraphFont"/>
    <w:rsid w:val="0DE3065B"/>
    <w:rPr>
      <w:rFonts w:ascii="Arial" w:hAnsi="Arial" w:eastAsia="Arial" w:cs="Arial"/>
      <w:sz w:val="22"/>
      <w:szCs w:val="22"/>
    </w:rPr>
  </w:style>
  <w:style w:type="paragraph" w:styleId="Header">
    <w:uiPriority w:val="99"/>
    <w:name w:val="header"/>
    <w:basedOn w:val="Normal"/>
    <w:unhideWhenUsed/>
    <w:rsid w:val="0AB1762C"/>
    <w:pPr>
      <w:tabs>
        <w:tab w:val="center" w:leader="none" w:pos="4680"/>
        <w:tab w:val="right" w:leader="none" w:pos="9360"/>
      </w:tabs>
      <w:spacing w:after="0" w:line="240" w:lineRule="auto"/>
    </w:pPr>
  </w:style>
  <w:style w:type="paragraph" w:styleId="Footer">
    <w:uiPriority w:val="99"/>
    <w:name w:val="footer"/>
    <w:basedOn w:val="Normal"/>
    <w:unhideWhenUsed/>
    <w:rsid w:val="0AB1762C"/>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styles" Target="styles.xml" Id="rId5" /><Relationship Type="http://schemas.openxmlformats.org/officeDocument/2006/relationships/customXml" Target="../customXML/item1.xml" Id="rId6" /><Relationship Type="http://schemas.openxmlformats.org/officeDocument/2006/relationships/hyperlink" Target="https://www.epo.org/fr/news-events/european-inventor-award?mtm_camp=pressrelease&amp;mtm_key=eia2026&amp;mtm_medium=press" TargetMode="External" Id="Reabf43afb7854a59" /><Relationship Type="http://schemas.openxmlformats.org/officeDocument/2006/relationships/hyperlink" Target="https://www.epo.org/fr/news-events/european-inventor-award/meet-the-finalists/angeliki-triantafyllou?mtm_camp=pressrelease&amp;mtm_key=eia2026&amp;mtm_medium=press" TargetMode="External" Id="Rbe505d31ab874dd3" /><Relationship Type="http://schemas.openxmlformats.org/officeDocument/2006/relationships/hyperlink" Target="mailto:press@epo.org" TargetMode="External" Id="Rf3254e7b86eb4d1b" /><Relationship Type="http://schemas.openxmlformats.org/officeDocument/2006/relationships/hyperlink" Target="https://www.epo.org/fr/news-events/european-inventor-award?mtm_camp=pressrelease&amp;mtm_key=eia2026&amp;mtm_medium=press" TargetMode="External" Id="Rdb705b43949a4776" /><Relationship Type="http://schemas.openxmlformats.org/officeDocument/2006/relationships/hyperlink" Target="https://www.epo.org/fr?mtm_campaign=EIA2023&amp;mtm_group=press&amp;mtm_keyword=EIA-pressrelease&amp;mtm_medium=press" TargetMode="External" Id="R22044b46d29540c5" /><Relationship Type="http://schemas.openxmlformats.org/officeDocument/2006/relationships/hyperlink" Target="https://www.epo.org/fr?mtm_camp=pressrelease&amp;mtm_key=eia2026&amp;mtm_medium=press" TargetMode="External" Id="Rdb2b6cec337c4ba9" /><Relationship Type="http://schemas.openxmlformats.org/officeDocument/2006/relationships/hyperlink" Target="https://www.sciencedirect.com/science/chapter/edited-volume/abs/pii/B9780443248207000304" TargetMode="External" Id="R4d637973539944f8" /><Relationship Type="http://schemas.openxmlformats.org/officeDocument/2006/relationships/footer" Target="footer.xml" Id="R27090d6825034d8c"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dkj+tcMk7x5/oqrDnwZZoaNvpQ==">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ap="http://schemas.openxmlformats.org/officeDocument/2006/extended-properties">
  <ap:AppVersion>16.0000</ap:AppVersion>
  <ap:Application>Microsoft Word for the web</ap:Application>
  <ap:LinksUpToDate>false</ap:LinksUpToDate>
</ap:Properties>
</file>