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Look w:val="06A0" w:firstRow="1" w:lastRow="0" w:firstColumn="1" w:lastColumn="0" w:noHBand="1" w:noVBand="1"/>
      </w:tblPr>
      <w:tblGrid>
        <w:gridCol w:w="9360"/>
      </w:tblGrid>
      <w:tr w:rsidR="5860AF86" w:rsidTr="1C794DBF" w14:paraId="0EF898B8">
        <w:trPr>
          <w:trHeight w:val="300"/>
        </w:trPr>
        <w:tc>
          <w:tcPr>
            <w:tcW w:w="9360" w:type="dxa"/>
            <w:tcBorders>
              <w:top w:val="single" w:color="C00000" w:sz="18"/>
              <w:left w:val="single" w:color="C00000" w:sz="18"/>
              <w:bottom w:val="single" w:color="C00000" w:sz="18"/>
              <w:right w:val="single" w:color="C00000" w:sz="18"/>
            </w:tcBorders>
            <w:tcMar/>
          </w:tcPr>
          <w:p w:rsidR="31750E0F" w:rsidP="1C794DBF" w:rsidRDefault="31750E0F" w14:paraId="4601B7A6" w14:textId="25E301FA">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1C794DBF" w:rsidR="31750E0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58fffca60a684ac0">
              <w:r w:rsidRPr="1C794DBF" w:rsidR="31750E0F">
                <w:rPr>
                  <w:rStyle w:val="Lienhypertexte"/>
                  <w:rFonts w:ascii="Arial" w:hAnsi="Arial" w:eastAsia="Arial" w:cs="Arial"/>
                  <w:b w:val="1"/>
                  <w:bCs w:val="1"/>
                  <w:i w:val="0"/>
                  <w:iCs w:val="0"/>
                  <w:caps w:val="0"/>
                  <w:smallCaps w:val="0"/>
                  <w:strike w:val="0"/>
                  <w:dstrike w:val="0"/>
                  <w:noProof w:val="0"/>
                  <w:sz w:val="22"/>
                  <w:szCs w:val="22"/>
                  <w:lang w:val="es-ES"/>
                </w:rPr>
                <w:t>ici</w:t>
              </w:r>
            </w:hyperlink>
          </w:p>
        </w:tc>
      </w:tr>
    </w:tbl>
    <w:p w:rsidR="5860AF86" w:rsidP="5860AF86" w:rsidRDefault="5860AF86" w14:paraId="617638F3" w14:textId="4E1AB570">
      <w:pPr>
        <w:pStyle w:val="Normal"/>
        <w:suppressLineNumbers w:val="0"/>
        <w:bidi w:val="0"/>
        <w:spacing w:before="0" w:beforeAutospacing="off" w:after="180" w:afterAutospacing="off" w:line="276" w:lineRule="auto"/>
        <w:ind w:left="0" w:right="0"/>
        <w:jc w:val="center"/>
        <w:rPr>
          <w:b w:val="1"/>
          <w:bCs w:val="1"/>
          <w:color w:val="FB0007"/>
          <w:sz w:val="32"/>
          <w:szCs w:val="32"/>
        </w:rPr>
      </w:pPr>
    </w:p>
    <w:p w:rsidR="00CE062F" w:rsidP="5860AF86" w:rsidRDefault="66BC80FC" w14:paraId="13D1DD53" w14:textId="77777777">
      <w:pPr>
        <w:spacing w:after="180"/>
        <w:ind w:left="0"/>
        <w:jc w:val="right"/>
        <w:rPr>
          <w:b w:val="1"/>
          <w:bCs w:val="1"/>
          <w:sz w:val="28"/>
          <w:szCs w:val="28"/>
        </w:rPr>
      </w:pPr>
      <w:r w:rsidRPr="5860AF86" w:rsidR="66BC80FC">
        <w:rPr>
          <w:b w:val="1"/>
          <w:bCs w:val="1"/>
          <w:sz w:val="28"/>
          <w:szCs w:val="28"/>
        </w:rPr>
        <w:t xml:space="preserve">COMMUNIQUÉ DE PRESSE </w:t>
      </w:r>
    </w:p>
    <w:p w:rsidR="00CE062F" w:rsidP="67753AA6" w:rsidRDefault="66BC80FC" w14:paraId="1DF25588" w14:textId="70F52F03">
      <w:pPr>
        <w:jc w:val="center"/>
        <w:rPr>
          <w:b/>
          <w:bCs/>
          <w:sz w:val="28"/>
          <w:szCs w:val="28"/>
        </w:rPr>
      </w:pPr>
      <w:r>
        <w:rPr>
          <w:b/>
          <w:sz w:val="28"/>
        </w:rPr>
        <w:t>Prolonger la viabilité des organes grâce à la biologie marine : un biologiste marin français sélectionné comme finaliste du Prix de l'inventeur européen 2026</w:t>
      </w:r>
    </w:p>
    <w:p w:rsidR="00CE062F" w:rsidP="67753AA6" w:rsidRDefault="66BC80FC" w14:paraId="18ADF60C" w14:textId="5CF643BA">
      <w:pPr>
        <w:numPr>
          <w:ilvl w:val="0"/>
          <w:numId w:val="1"/>
        </w:numPr>
        <w:spacing w:before="240"/>
        <w:jc w:val="both"/>
        <w:rPr>
          <w:b/>
          <w:bCs/>
        </w:rPr>
      </w:pPr>
      <w:r>
        <w:rPr>
          <w:b/>
        </w:rPr>
        <w:t>Franck Zal a mis au point un transporteur d'oxygène universel qui se base sur de l'hémoglobine dérivée de vers marins afin de préserver les organes et les tissus</w:t>
      </w:r>
    </w:p>
    <w:p w:rsidR="00CE062F" w:rsidP="67753AA6" w:rsidRDefault="66BC80FC" w14:paraId="3CE81AD7" w14:textId="77777777">
      <w:pPr>
        <w:numPr>
          <w:ilvl w:val="0"/>
          <w:numId w:val="1"/>
        </w:numPr>
        <w:jc w:val="both"/>
        <w:rPr>
          <w:b/>
          <w:bCs/>
        </w:rPr>
      </w:pPr>
      <w:r>
        <w:rPr>
          <w:b/>
        </w:rPr>
        <w:t>La technologie permet de protéger les organes du manque d'oxygène pendant leur transport et leur stockage, améliorant ainsi les résultats des greffes</w:t>
      </w:r>
    </w:p>
    <w:p w:rsidR="00CE062F" w:rsidP="67753AA6" w:rsidRDefault="66BC80FC" w14:paraId="404DD038" w14:textId="5CC4827A">
      <w:pPr>
        <w:numPr>
          <w:ilvl w:val="0"/>
          <w:numId w:val="1"/>
        </w:numPr>
        <w:jc w:val="both"/>
        <w:rPr>
          <w:b/>
          <w:bCs/>
        </w:rPr>
      </w:pPr>
      <w:r w:rsidRPr="2BFE937F">
        <w:rPr>
          <w:b/>
          <w:bCs/>
        </w:rPr>
        <w:t xml:space="preserve">L'inventeur français figure parmi les finalistes de la catégorie </w:t>
      </w:r>
      <w:r w:rsidRPr="2BFE937F" w:rsidR="003B4D1A">
        <w:rPr>
          <w:b/>
          <w:bCs/>
        </w:rPr>
        <w:t>« PME »</w:t>
      </w:r>
      <w:r w:rsidRPr="2BFE937F">
        <w:rPr>
          <w:b/>
          <w:bCs/>
        </w:rPr>
        <w:t>. Les lauréat</w:t>
      </w:r>
      <w:r w:rsidRPr="2BFE937F" w:rsidR="00636003">
        <w:rPr>
          <w:b/>
          <w:bCs/>
        </w:rPr>
        <w:t>(e)</w:t>
      </w:r>
      <w:r w:rsidRPr="2BFE937F">
        <w:rPr>
          <w:b/>
          <w:bCs/>
        </w:rPr>
        <w:t>s seront annoncé</w:t>
      </w:r>
      <w:r w:rsidRPr="2BFE937F" w:rsidR="00636003">
        <w:rPr>
          <w:b/>
          <w:bCs/>
        </w:rPr>
        <w:t>(e)</w:t>
      </w:r>
      <w:r w:rsidRPr="2BFE937F">
        <w:rPr>
          <w:b/>
          <w:bCs/>
        </w:rPr>
        <w:t>s lors de la cérémonie de remise des prix le 2 juillet 2026, à Berlin</w:t>
      </w:r>
    </w:p>
    <w:p w:rsidR="00CE062F" w:rsidP="67753AA6" w:rsidRDefault="66BC80FC" w14:paraId="063DE190" w14:textId="1E418870">
      <w:pPr>
        <w:numPr>
          <w:ilvl w:val="0"/>
          <w:numId w:val="1"/>
        </w:numPr>
        <w:spacing w:after="240"/>
        <w:jc w:val="both"/>
      </w:pPr>
      <w:r>
        <w:rPr>
          <w:b/>
          <w:color w:val="000000" w:themeColor="text1"/>
        </w:rPr>
        <w:t>Les votes pour le Prix du public sont ouverts dès aujourd'hui, et jusqu'au 2 juillet 2026, date de la cérémonie</w:t>
      </w:r>
    </w:p>
    <w:p w:rsidR="00CE062F" w:rsidP="67753AA6" w:rsidRDefault="6B4AFA9E" w14:paraId="6B4AF8FE" w14:textId="392A8EA2">
      <w:pPr>
        <w:jc w:val="both"/>
        <w:rPr>
          <w:b/>
          <w:bCs/>
        </w:rPr>
      </w:pPr>
      <w:r w:rsidRPr="2BFE937F">
        <w:rPr>
          <w:b/>
          <w:bCs/>
        </w:rPr>
        <w:t xml:space="preserve">Munich, 12 mai 2026 </w:t>
      </w:r>
      <w:r>
        <w:t xml:space="preserve">– </w:t>
      </w:r>
      <w:r w:rsidR="0E2067EA">
        <w:t>Selon l'</w:t>
      </w:r>
      <w:hyperlink r:id="rId12">
        <w:r w:rsidRPr="2BFE937F" w:rsidR="0E2067EA">
          <w:rPr>
            <w:rStyle w:val="Lienhypertexte"/>
          </w:rPr>
          <w:t>Agence européenne pour la qualité des médicaments et des soins de santé</w:t>
        </w:r>
      </w:hyperlink>
      <w:r w:rsidR="0E2067EA">
        <w:t xml:space="preserve">, plus de 90 000 personnes étaient en attente d'une greffe d'organe à la fin de l'année 2024 dans l'ensemble des États membres du Conseil de l'Europe. </w:t>
      </w:r>
      <w:r>
        <w:t xml:space="preserve">L'une des principales difficultés est de préserver les organes en dehors du corps, le manque d'oxygène pendant leur stockage et leur transport pouvant provoquer des dommages irréversibles. </w:t>
      </w:r>
      <w:r w:rsidRPr="2BFE937F">
        <w:rPr>
          <w:b/>
          <w:bCs/>
        </w:rPr>
        <w:t>Franck Zal a mis au point une solution novatrice inspirée de la biologie marine</w:t>
      </w:r>
      <w:r>
        <w:t xml:space="preserve"> : un transporteur d'oxygène universel dérivé de l'hémoglobine de vers marins, </w:t>
      </w:r>
      <w:r w:rsidRPr="2BFE937F">
        <w:rPr>
          <w:b/>
          <w:bCs/>
        </w:rPr>
        <w:t>conçu pour protéger les organes et les tissus au cours de leur préservation et de leur préparation pour des greffes.</w:t>
      </w:r>
      <w:r>
        <w:t xml:space="preserve"> Pour ce travail, le biologiste marin a été </w:t>
      </w:r>
      <w:r w:rsidRPr="2BFE937F">
        <w:rPr>
          <w:b/>
          <w:bCs/>
        </w:rPr>
        <w:t>sélectionné par un jury i</w:t>
      </w:r>
      <w:r w:rsidRPr="2BFE937F" w:rsidR="00636003">
        <w:rPr>
          <w:b/>
          <w:bCs/>
        </w:rPr>
        <w:t>ndépendant</w:t>
      </w:r>
      <w:r w:rsidRPr="2BFE937F">
        <w:rPr>
          <w:b/>
          <w:bCs/>
        </w:rPr>
        <w:t xml:space="preserve"> comme finaliste du Prix de l'inventeur européen 2026 dans la catégorie </w:t>
      </w:r>
      <w:r w:rsidRPr="2BFE937F" w:rsidR="003B4D1A">
        <w:rPr>
          <w:b/>
          <w:bCs/>
        </w:rPr>
        <w:t>« PME »</w:t>
      </w:r>
      <w:r>
        <w:t>.</w:t>
      </w:r>
    </w:p>
    <w:p w:rsidR="00CE062F" w:rsidRDefault="00CE062F" w14:paraId="6B4AF8FF" w14:textId="77777777">
      <w:pPr>
        <w:jc w:val="both"/>
      </w:pPr>
    </w:p>
    <w:p w:rsidR="00CE062F" w:rsidP="0732F85F" w:rsidRDefault="7D0A64E5" w14:paraId="6B4AF900" w14:textId="77777777">
      <w:pPr>
        <w:spacing w:after="180"/>
        <w:jc w:val="both"/>
        <w:rPr>
          <w:b/>
          <w:bCs/>
          <w:color w:val="AE0009"/>
        </w:rPr>
      </w:pPr>
      <w:r>
        <w:rPr>
          <w:b/>
          <w:color w:val="AE0009"/>
        </w:rPr>
        <w:t>Utiliser de l'hémoglobine marine pour fournir de l'oxygène</w:t>
      </w:r>
    </w:p>
    <w:p w:rsidR="00CE062F" w:rsidRDefault="68CB47E2" w14:paraId="6B4AF901" w14:textId="66DCE59A">
      <w:pPr>
        <w:spacing w:before="240" w:after="240" w:line="268" w:lineRule="auto"/>
        <w:jc w:val="both"/>
      </w:pPr>
      <w:r>
        <w:t>Lors de leur transport, les organes sont privés d'oxygène avant d'être réoxygénés de manière soudaine, ce qui peut endommager les cellules et augmenter le risque d'échec de la greffe. Les méthodes traditionnelles de conservation ont souvent du mal à fournir de l'oxygène de manière homogène sans provoquer de réactions indésirables.</w:t>
      </w:r>
    </w:p>
    <w:p w:rsidR="00CE062F" w:rsidP="412E0429" w:rsidRDefault="2D09266D" w14:paraId="6B4AF902" w14:textId="75F2A1D8">
      <w:pPr>
        <w:spacing w:before="240" w:after="240" w:line="268" w:lineRule="auto"/>
        <w:jc w:val="both"/>
      </w:pPr>
      <w:r>
        <w:t xml:space="preserve">La solution de Franck Zal se base sur une molécule d'hémoglobine extracellulaire dérivée du ver marin </w:t>
      </w:r>
      <w:proofErr w:type="spellStart"/>
      <w:r w:rsidRPr="412E0429">
        <w:rPr>
          <w:i/>
          <w:iCs/>
        </w:rPr>
        <w:t>Arenicola</w:t>
      </w:r>
      <w:proofErr w:type="spellEnd"/>
      <w:r w:rsidRPr="412E0429">
        <w:rPr>
          <w:i/>
          <w:iCs/>
        </w:rPr>
        <w:t xml:space="preserve"> marina</w:t>
      </w:r>
      <w:r>
        <w:t>, une espèce adaptée pour survivre à de longues périodes</w:t>
      </w:r>
      <w:r w:rsidR="4544ECD2">
        <w:t xml:space="preserve"> sans oxygène</w:t>
      </w:r>
      <w:r>
        <w:t>. Contrairement à l'hémoglobine humaine, cette molécule circule librement et est en mesure de transporter d'importantes quantités d'oxygène, sans déclencher de vasoconstriction tout en limitant le stress oxydatif. Cela permet de protéger les organes et les tissus lors de leur stockage et de leur transport, afin de prolonger leur viabilité pour les greffes.</w:t>
      </w:r>
    </w:p>
    <w:p w:rsidR="00CE062F" w:rsidP="73AC3464" w:rsidRDefault="008D66A7" w14:paraId="6B4AF903" w14:textId="0111DC58">
      <w:pPr>
        <w:spacing w:before="240" w:after="240" w:line="268" w:lineRule="auto"/>
        <w:jc w:val="both"/>
      </w:pPr>
      <w:r w:rsidRPr="2BFE937F">
        <w:rPr>
          <w:i/>
          <w:iCs/>
        </w:rPr>
        <w:t>« </w:t>
      </w:r>
      <w:r w:rsidRPr="2BFE937F" w:rsidR="68CB47E2">
        <w:rPr>
          <w:i/>
          <w:iCs/>
        </w:rPr>
        <w:t xml:space="preserve">Notre technologie est issue de la nature. Cette molécule d'hémoglobine est l'ancêtre de vos globules rouges, </w:t>
      </w:r>
      <w:r w:rsidRPr="2BFE937F" w:rsidR="0094664B">
        <w:rPr>
          <w:i/>
          <w:iCs/>
        </w:rPr>
        <w:t>de</w:t>
      </w:r>
      <w:r w:rsidRPr="2BFE937F" w:rsidR="68CB47E2">
        <w:rPr>
          <w:i/>
          <w:iCs/>
        </w:rPr>
        <w:t xml:space="preserve"> toutes les espèces vivantes sur Terre. C'est la raison pour laquelle notre technologie se doit aussi de protéger la nature</w:t>
      </w:r>
      <w:r>
        <w:t> »</w:t>
      </w:r>
      <w:r w:rsidR="68CB47E2">
        <w:t>, explique Franck Zal.</w:t>
      </w:r>
    </w:p>
    <w:p w:rsidR="00CE062F" w:rsidRDefault="00A311C5" w14:paraId="6B4AF904" w14:textId="77777777">
      <w:pPr>
        <w:jc w:val="both"/>
        <w:rPr>
          <w:b/>
          <w:bCs/>
          <w:color w:val="B13A3C"/>
        </w:rPr>
      </w:pPr>
      <w:r>
        <w:rPr>
          <w:b/>
          <w:color w:val="B13A3C"/>
        </w:rPr>
        <w:t>De la biologie marine à la médecine de transplantation</w:t>
      </w:r>
    </w:p>
    <w:p w:rsidR="00CE062F" w:rsidRDefault="7D0A64E5" w14:paraId="6B4AF905" w14:textId="270E8CC3">
      <w:pPr>
        <w:spacing w:before="240" w:after="240" w:line="268" w:lineRule="auto"/>
        <w:jc w:val="both"/>
      </w:pPr>
      <w:r>
        <w:t xml:space="preserve">Le travail de Franck Zal est issu de recherches en biologie marine au Centre national de la recherche scientifique (CNRS), où il a étudié des organismes adaptés aux environnements extrêmes. Convaincu du potentiel médical de l'hémoglobine marine, il a quitté le </w:t>
      </w:r>
      <w:r w:rsidR="00191160">
        <w:t>CNRS</w:t>
      </w:r>
      <w:r>
        <w:t xml:space="preserve"> pour fonder l'entreprise de biotechnologie Hemarina.</w:t>
      </w:r>
    </w:p>
    <w:p w:rsidR="00CE062F" w:rsidRDefault="43912971" w14:paraId="6B4AF906" w14:textId="77777777">
      <w:pPr>
        <w:spacing w:before="240" w:after="240" w:line="268" w:lineRule="auto"/>
        <w:jc w:val="both"/>
      </w:pPr>
      <w:r>
        <w:t xml:space="preserve">Plutôt que de prélever des organismes en milieu naturel, </w:t>
      </w:r>
      <w:proofErr w:type="spellStart"/>
      <w:r>
        <w:t>Hemarina</w:t>
      </w:r>
      <w:proofErr w:type="spellEnd"/>
      <w:r>
        <w:t xml:space="preserve"> élève des vers marins dans une exploitation aquacole contrôlée en France, garantissant une traçabilité totale et la pleine conformité aux normes médicales. Le transporteur d'oxygène de l'entreprise a depuis été utilisé pour la préservation d'organes (y compris des reins et des poumons). Son application dans d'autres domaines médicaux est actuellement à l'étude, notamment en médecine régénérative et en thérapie cellulaire.</w:t>
      </w:r>
    </w:p>
    <w:p w:rsidR="680F7598" w:rsidP="782129A6" w:rsidRDefault="002F40D1" w14:paraId="33444933" w14:textId="37C429CA">
      <w:pPr>
        <w:spacing w:line="269" w:lineRule="auto"/>
      </w:pPr>
      <w:r w:rsidRPr="2BFE937F">
        <w:rPr>
          <w:i/>
          <w:iCs/>
        </w:rPr>
        <w:t>« </w:t>
      </w:r>
      <w:r w:rsidRPr="2BFE937F" w:rsidR="680F7598">
        <w:rPr>
          <w:i/>
          <w:iCs/>
        </w:rPr>
        <w:t>Je pense que la recherche doit être au service de la société. Une personne qui a vécu trois mois sans visage m'a un jour dit que le vers lui avait sauvé la vie, avant d'ajouter : 'La vie est belle'. Cette phrase ne me quitte plus</w:t>
      </w:r>
      <w:r w:rsidR="00113D9C">
        <w:t> »</w:t>
      </w:r>
      <w:r w:rsidR="680F7598">
        <w:t>, raconte Franck Zal.</w:t>
      </w:r>
    </w:p>
    <w:p w:rsidR="00CE062F" w:rsidRDefault="00CE062F" w14:paraId="6B4AF908" w14:textId="77777777">
      <w:pPr>
        <w:spacing w:line="269" w:lineRule="auto"/>
        <w:rPr>
          <w:color w:val="FF0000"/>
        </w:rPr>
      </w:pPr>
    </w:p>
    <w:p w:rsidR="4EAAC584" w:rsidP="14DB0E3E" w:rsidRDefault="4EAAC584" w14:paraId="19227B0B" w14:textId="2FE50AB2">
      <w:pPr>
        <w:jc w:val="both"/>
        <w:rPr>
          <w:rFonts w:ascii="Arial" w:hAnsi="Arial" w:eastAsia="Arial" w:cs="Arial"/>
          <w:b w:val="0"/>
          <w:bCs w:val="0"/>
          <w:i w:val="0"/>
          <w:iCs w:val="0"/>
          <w:caps w:val="0"/>
          <w:smallCaps w:val="0"/>
          <w:noProof w:val="0"/>
          <w:color w:val="000000" w:themeColor="text1" w:themeTint="FF" w:themeShade="FF"/>
          <w:sz w:val="22"/>
          <w:szCs w:val="22"/>
          <w:lang w:val="fr-CH"/>
        </w:rPr>
      </w:pP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Franck </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Zal</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est l'un des trois finalistes de la catégorie « PME » du Prix de l'inventeur européen 2026. Les autres finalistes de la catégorie « PME » sont l'ingénieur tchèque Jan </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Čmelík</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et son équipe, pour leur technologie d'</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électrofilage</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sans aiguille permettant de produire des nanofibres à grande échelle, ainsi que l'inventeur polonais </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Przemek</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Ben </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Paczek</w:t>
      </w:r>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et son équipe, pour un système de lévitation magnétique visant à moderniser les réseaux ferroviaires. L'Office européen des brevets annoncera les lauréat(e)s lors d'une </w:t>
      </w:r>
      <w:hyperlink r:id="Rf165c7b0ec874baf">
        <w:r w:rsidRPr="14DB0E3E" w:rsidR="4EAAC584">
          <w:rPr>
            <w:rStyle w:val="Lienhypertexte"/>
            <w:rFonts w:ascii="Arial" w:hAnsi="Arial" w:eastAsia="Arial" w:cs="Arial"/>
            <w:b w:val="0"/>
            <w:bCs w:val="0"/>
            <w:i w:val="0"/>
            <w:iCs w:val="0"/>
            <w:caps w:val="0"/>
            <w:smallCaps w:val="0"/>
            <w:strike w:val="0"/>
            <w:dstrike w:val="0"/>
            <w:noProof w:val="0"/>
            <w:sz w:val="22"/>
            <w:szCs w:val="22"/>
            <w:lang w:val="fr-FR"/>
          </w:rPr>
          <w:t>cérémonie retransmise en direct</w:t>
        </w:r>
      </w:hyperlink>
      <w:r w:rsidRPr="14DB0E3E" w:rsidR="4EAAC584">
        <w:rPr>
          <w:rFonts w:ascii="Arial" w:hAnsi="Arial" w:eastAsia="Arial" w:cs="Arial"/>
          <w:b w:val="0"/>
          <w:bCs w:val="0"/>
          <w:i w:val="0"/>
          <w:iCs w:val="0"/>
          <w:caps w:val="0"/>
          <w:smallCaps w:val="0"/>
          <w:noProof w:val="0"/>
          <w:color w:val="000000" w:themeColor="text1" w:themeTint="FF" w:themeShade="FF"/>
          <w:sz w:val="22"/>
          <w:szCs w:val="22"/>
          <w:lang w:val="fr-FR"/>
        </w:rPr>
        <w:t xml:space="preserve"> depuis Berlin, le 2 juillet 2026. En plus des quatre catégories de prix, le Prix du public sera décerné sur la base d’un vote combiné du public et du jury indépendant. Le public peut voter du 12 mai 2026 au 2 juillet 2026, date de la cérémonie.</w:t>
      </w:r>
    </w:p>
    <w:p w:rsidR="4EAAC584" w:rsidP="55A025BD" w:rsidRDefault="4EAAC584" w14:paraId="3509590C" w14:textId="31A37821">
      <w:pPr>
        <w:jc w:val="both"/>
        <w:rPr>
          <w:rFonts w:ascii="Arial" w:hAnsi="Arial" w:eastAsia="Arial" w:cs="Arial"/>
          <w:b w:val="0"/>
          <w:bCs w:val="0"/>
          <w:i w:val="0"/>
          <w:iCs w:val="0"/>
          <w:caps w:val="0"/>
          <w:smallCaps w:val="0"/>
          <w:noProof w:val="0"/>
          <w:color w:val="00000A"/>
          <w:sz w:val="22"/>
          <w:szCs w:val="22"/>
          <w:lang w:val="fr-CH"/>
        </w:rPr>
      </w:pPr>
      <w:r>
        <w:br/>
      </w:r>
      <w:r w:rsidRPr="55A025BD" w:rsidR="4EAAC584">
        <w:rPr>
          <w:rFonts w:ascii="Arial" w:hAnsi="Arial" w:eastAsia="Arial" w:cs="Arial"/>
          <w:b w:val="0"/>
          <w:bCs w:val="0"/>
          <w:i w:val="0"/>
          <w:iCs w:val="0"/>
          <w:caps w:val="0"/>
          <w:smallCaps w:val="0"/>
          <w:noProof w:val="0"/>
          <w:color w:val="00000A"/>
          <w:sz w:val="22"/>
          <w:szCs w:val="22"/>
          <w:lang w:val="fr-FR"/>
        </w:rPr>
        <w:t>Pour plus d'informations sur cette technologie, son impact et ses inventeurs, cliqu</w:t>
      </w:r>
      <w:r w:rsidRPr="55A025BD" w:rsidR="4EAAC584">
        <w:rPr>
          <w:rFonts w:ascii="Arial" w:hAnsi="Arial" w:eastAsia="Arial" w:cs="Arial"/>
          <w:b w:val="0"/>
          <w:bCs w:val="0"/>
          <w:i w:val="0"/>
          <w:iCs w:val="0"/>
          <w:caps w:val="0"/>
          <w:smallCaps w:val="0"/>
          <w:noProof w:val="0"/>
          <w:color w:val="00000A"/>
          <w:sz w:val="22"/>
          <w:szCs w:val="22"/>
          <w:lang w:val="fr-FR"/>
        </w:rPr>
        <w:t xml:space="preserve">ez </w:t>
      </w:r>
      <w:hyperlink r:id="R769f21c662be416c">
        <w:r w:rsidRPr="55A025BD" w:rsidR="4EAAC584">
          <w:rPr>
            <w:rStyle w:val="Lienhypertexte"/>
            <w:rFonts w:ascii="Arial" w:hAnsi="Arial" w:eastAsia="Arial" w:cs="Arial"/>
            <w:b w:val="0"/>
            <w:bCs w:val="0"/>
            <w:i w:val="0"/>
            <w:iCs w:val="0"/>
            <w:caps w:val="0"/>
            <w:smallCaps w:val="0"/>
            <w:strike w:val="0"/>
            <w:dstrike w:val="0"/>
            <w:noProof w:val="0"/>
            <w:sz w:val="22"/>
            <w:szCs w:val="22"/>
            <w:lang w:val="fr-FR"/>
          </w:rPr>
          <w:t>ici</w:t>
        </w:r>
      </w:hyperlink>
      <w:r w:rsidRPr="55A025BD" w:rsidR="4EAAC584">
        <w:rPr>
          <w:rFonts w:ascii="Arial" w:hAnsi="Arial" w:eastAsia="Arial" w:cs="Arial"/>
          <w:b w:val="0"/>
          <w:bCs w:val="0"/>
          <w:i w:val="0"/>
          <w:iCs w:val="0"/>
          <w:caps w:val="0"/>
          <w:smallCaps w:val="0"/>
          <w:noProof w:val="0"/>
          <w:color w:val="00000A"/>
          <w:sz w:val="22"/>
          <w:szCs w:val="22"/>
          <w:lang w:val="fr-FR"/>
        </w:rPr>
        <w:t>.</w:t>
      </w:r>
    </w:p>
    <w:p w:rsidR="14DB0E3E" w:rsidP="14DB0E3E" w:rsidRDefault="14DB0E3E" w14:paraId="197D3C40" w14:textId="17F4445C">
      <w:pPr>
        <w:jc w:val="both"/>
        <w:rPr>
          <w:rFonts w:ascii="Arial" w:hAnsi="Arial" w:eastAsia="Arial" w:cs="Arial"/>
          <w:b w:val="0"/>
          <w:bCs w:val="0"/>
          <w:i w:val="0"/>
          <w:iCs w:val="0"/>
          <w:caps w:val="0"/>
          <w:smallCaps w:val="0"/>
          <w:noProof w:val="0"/>
          <w:color w:val="00000A"/>
          <w:sz w:val="22"/>
          <w:szCs w:val="22"/>
          <w:lang w:val="fr-CH"/>
        </w:rPr>
      </w:pPr>
    </w:p>
    <w:p w:rsidR="14DB0E3E" w:rsidP="14DB0E3E" w:rsidRDefault="14DB0E3E" w14:paraId="6EC4159B" w14:textId="7B3B9ADF">
      <w:pPr>
        <w:jc w:val="both"/>
        <w:rPr>
          <w:rFonts w:ascii="Arial" w:hAnsi="Arial" w:eastAsia="Arial" w:cs="Arial"/>
          <w:b w:val="0"/>
          <w:bCs w:val="0"/>
          <w:i w:val="0"/>
          <w:iCs w:val="0"/>
          <w:caps w:val="0"/>
          <w:smallCaps w:val="0"/>
          <w:noProof w:val="0"/>
          <w:color w:val="00000A"/>
          <w:sz w:val="22"/>
          <w:szCs w:val="22"/>
          <w:lang w:val="fr-CH"/>
        </w:rPr>
      </w:pPr>
    </w:p>
    <w:p w:rsidR="4EAAC584" w:rsidP="14DB0E3E" w:rsidRDefault="4EAAC584" w14:paraId="08BD0C9E" w14:textId="68045913">
      <w:pPr>
        <w:spacing w:after="120"/>
        <w:rPr>
          <w:rFonts w:ascii="Arial" w:hAnsi="Arial" w:eastAsia="Arial" w:cs="Arial"/>
          <w:b w:val="0"/>
          <w:bCs w:val="0"/>
          <w:i w:val="0"/>
          <w:iCs w:val="0"/>
          <w:caps w:val="0"/>
          <w:smallCaps w:val="0"/>
          <w:noProof w:val="0"/>
          <w:color w:val="000000" w:themeColor="text1" w:themeTint="FF" w:themeShade="FF"/>
          <w:sz w:val="20"/>
          <w:szCs w:val="20"/>
          <w:lang w:val="fr-CH"/>
        </w:rPr>
      </w:pPr>
      <w:r w:rsidRPr="14DB0E3E" w:rsidR="4EAAC584">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4EAAC584" w:rsidP="14DB0E3E" w:rsidRDefault="4EAAC584" w14:paraId="3EE58A3C" w14:textId="156D2326">
      <w:pPr>
        <w:spacing w:after="120"/>
        <w:rPr>
          <w:rFonts w:ascii="Arial" w:hAnsi="Arial" w:eastAsia="Arial" w:cs="Arial"/>
          <w:b w:val="0"/>
          <w:bCs w:val="0"/>
          <w:i w:val="0"/>
          <w:iCs w:val="0"/>
          <w:caps w:val="0"/>
          <w:smallCaps w:val="0"/>
          <w:noProof w:val="0"/>
          <w:color w:val="000000" w:themeColor="text1" w:themeTint="FF" w:themeShade="FF"/>
          <w:sz w:val="22"/>
          <w:szCs w:val="22"/>
          <w:lang w:val="fr-CH"/>
        </w:rPr>
      </w:pPr>
      <w:r w:rsidRPr="14DB0E3E" w:rsidR="4EAAC584">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14DB0E3E" w:rsidR="4EAAC584">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14DB0E3E" w:rsidR="4EAAC584">
        <w:rPr>
          <w:rFonts w:ascii="Arial" w:hAnsi="Arial" w:eastAsia="Arial" w:cs="Arial"/>
          <w:b w:val="0"/>
          <w:bCs w:val="0"/>
          <w:i w:val="0"/>
          <w:iCs w:val="0"/>
          <w:caps w:val="0"/>
          <w:smallCaps w:val="0"/>
          <w:noProof w:val="0"/>
          <w:color w:val="000000" w:themeColor="text1" w:themeTint="FF" w:themeShade="FF"/>
          <w:sz w:val="20"/>
          <w:szCs w:val="20"/>
          <w:lang w:val="fr-FR"/>
        </w:rPr>
        <w:t>Porte-parole de l'OEB</w:t>
      </w:r>
    </w:p>
    <w:p w:rsidR="4EAAC584" w:rsidP="14DB0E3E" w:rsidRDefault="4EAAC584" w14:paraId="19FCFB9E" w14:textId="213FBAC2">
      <w:pPr>
        <w:spacing w:after="120"/>
        <w:rPr>
          <w:rFonts w:ascii="Arial" w:hAnsi="Arial" w:eastAsia="Arial" w:cs="Arial"/>
          <w:b w:val="0"/>
          <w:bCs w:val="0"/>
          <w:i w:val="0"/>
          <w:iCs w:val="0"/>
          <w:caps w:val="0"/>
          <w:smallCaps w:val="0"/>
          <w:noProof w:val="0"/>
          <w:color w:val="000000" w:themeColor="text1" w:themeTint="FF" w:themeShade="FF"/>
          <w:sz w:val="20"/>
          <w:szCs w:val="20"/>
          <w:lang w:val="fr-CH"/>
        </w:rPr>
      </w:pPr>
      <w:r w:rsidRPr="14DB0E3E" w:rsidR="4EAAC584">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14DB0E3E" w:rsidR="4EAAC584">
        <w:rPr>
          <w:rFonts w:ascii="Arial" w:hAnsi="Arial" w:eastAsia="Arial" w:cs="Arial"/>
          <w:b w:val="1"/>
          <w:bCs w:val="1"/>
          <w:i w:val="0"/>
          <w:iCs w:val="0"/>
          <w:caps w:val="0"/>
          <w:smallCaps w:val="0"/>
          <w:noProof w:val="0"/>
          <w:color w:val="000000" w:themeColor="text1" w:themeTint="FF" w:themeShade="FF"/>
          <w:sz w:val="20"/>
          <w:szCs w:val="20"/>
          <w:lang w:val="fr-FR" w:eastAsia="ja-JP" w:bidi="ar-SA"/>
        </w:rPr>
        <w:t>Service presse de l'OEB</w:t>
      </w:r>
      <w:r>
        <w:br/>
      </w:r>
      <w:hyperlink r:id="R6c80dacbc9c04013">
        <w:r w:rsidRPr="14DB0E3E" w:rsidR="4EAAC584">
          <w:rPr>
            <w:rStyle w:val="Lienhypertexte"/>
            <w:rFonts w:ascii="Arial" w:hAnsi="Arial" w:eastAsia="Arial" w:cs="Arial"/>
            <w:b w:val="0"/>
            <w:bCs w:val="0"/>
            <w:i w:val="0"/>
            <w:iCs w:val="0"/>
            <w:caps w:val="0"/>
            <w:smallCaps w:val="0"/>
            <w:strike w:val="0"/>
            <w:dstrike w:val="0"/>
            <w:noProof w:val="0"/>
            <w:sz w:val="20"/>
            <w:szCs w:val="20"/>
            <w:lang w:val="fr-FR"/>
          </w:rPr>
          <w:t>press@epo.org</w:t>
        </w:r>
      </w:hyperlink>
      <w:r>
        <w:br/>
      </w:r>
      <w:r w:rsidRPr="14DB0E3E" w:rsidR="4EAAC584">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14DB0E3E" w:rsidP="14DB0E3E" w:rsidRDefault="14DB0E3E" w14:paraId="1E5CC5B4" w14:textId="57F4DA2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CH"/>
        </w:rPr>
      </w:pPr>
    </w:p>
    <w:p w:rsidR="4EAAC584" w:rsidP="14DB0E3E" w:rsidRDefault="4EAAC584" w14:paraId="139FE42F" w14:textId="17F4076A">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CH"/>
        </w:rPr>
      </w:pPr>
      <w:r w:rsidRPr="14DB0E3E" w:rsidR="4EAAC584">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14DB0E3E" w:rsidR="4EAAC584">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EAAC584" w:rsidP="14DB0E3E" w:rsidRDefault="4EAAC584" w14:paraId="6B87C8E0" w14:textId="1648D0B0">
      <w:pPr>
        <w:spacing w:line="240" w:lineRule="auto"/>
        <w:jc w:val="both"/>
        <w:rPr>
          <w:rFonts w:ascii="Arial" w:hAnsi="Arial" w:eastAsia="Arial" w:cs="Arial"/>
          <w:b w:val="0"/>
          <w:bCs w:val="0"/>
          <w:i w:val="0"/>
          <w:iCs w:val="0"/>
          <w:caps w:val="0"/>
          <w:smallCaps w:val="0"/>
          <w:noProof w:val="0"/>
          <w:color w:val="FB0007"/>
          <w:sz w:val="18"/>
          <w:szCs w:val="18"/>
          <w:lang w:val="fr-CH"/>
        </w:rPr>
      </w:pPr>
      <w:r w:rsidRPr="14DB0E3E" w:rsidR="4EAAC584">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14DB0E3E" w:rsidR="4EAAC584">
        <w:rPr>
          <w:rFonts w:ascii="Arial" w:hAnsi="Arial" w:eastAsia="Arial" w:cs="Arial"/>
          <w:b w:val="0"/>
          <w:bCs w:val="0"/>
          <w:i w:val="0"/>
          <w:iCs w:val="0"/>
          <w:caps w:val="0"/>
          <w:smallCaps w:val="0"/>
          <w:noProof w:val="0"/>
          <w:color w:val="FB0007"/>
          <w:sz w:val="18"/>
          <w:szCs w:val="18"/>
          <w:lang w:val="fr-FR"/>
        </w:rPr>
        <w:t> </w:t>
      </w:r>
      <w:r w:rsidRPr="14DB0E3E" w:rsidR="4EAAC584">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2848ac89980f4375">
        <w:r w:rsidRPr="14DB0E3E" w:rsidR="4EAAC584">
          <w:rPr>
            <w:rStyle w:val="Lienhypertexte"/>
            <w:rFonts w:ascii="Arial" w:hAnsi="Arial" w:eastAsia="Arial" w:cs="Arial"/>
            <w:b w:val="0"/>
            <w:bCs w:val="0"/>
            <w:i w:val="0"/>
            <w:iCs w:val="0"/>
            <w:caps w:val="0"/>
            <w:smallCaps w:val="0"/>
            <w:strike w:val="0"/>
            <w:dstrike w:val="0"/>
            <w:noProof w:val="0"/>
            <w:sz w:val="18"/>
            <w:szCs w:val="18"/>
            <w:lang w:val="fr-FR"/>
          </w:rPr>
          <w:t>ici</w:t>
        </w:r>
      </w:hyperlink>
      <w:r w:rsidRPr="14DB0E3E" w:rsidR="4EAAC584">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14DB0E3E" w:rsidR="4EAAC584">
        <w:rPr>
          <w:rFonts w:ascii="Arial" w:hAnsi="Arial" w:eastAsia="Arial" w:cs="Arial"/>
          <w:b w:val="0"/>
          <w:bCs w:val="0"/>
          <w:i w:val="0"/>
          <w:iCs w:val="0"/>
          <w:caps w:val="0"/>
          <w:smallCaps w:val="0"/>
          <w:noProof w:val="0"/>
          <w:color w:val="FB0007"/>
          <w:sz w:val="18"/>
          <w:szCs w:val="18"/>
          <w:lang w:val="fr-FR"/>
        </w:rPr>
        <w:t>    </w:t>
      </w:r>
    </w:p>
    <w:p w:rsidR="14DB0E3E" w:rsidP="14DB0E3E" w:rsidRDefault="14DB0E3E" w14:paraId="1839A897" w14:textId="1C2FBD55">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CH"/>
        </w:rPr>
      </w:pPr>
    </w:p>
    <w:p w:rsidR="4EAAC584" w:rsidP="14DB0E3E" w:rsidRDefault="4EAAC584" w14:paraId="2E468FB2" w14:textId="5BD5F163">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CH"/>
        </w:rPr>
      </w:pPr>
      <w:r w:rsidRPr="14DB0E3E" w:rsidR="4EAAC584">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14DB0E3E" w:rsidR="4EAAC584">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EAAC584" w:rsidP="14DB0E3E" w:rsidRDefault="4EAAC584" w14:paraId="7108FB28" w14:textId="487A877C">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CH"/>
        </w:rPr>
      </w:pPr>
      <w:r w:rsidRPr="14DB0E3E" w:rsidR="4EAAC584">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09e57dc095534f16">
        <w:r w:rsidRPr="14DB0E3E" w:rsidR="4EAAC584">
          <w:rPr>
            <w:rStyle w:val="Lienhypertexte"/>
            <w:rFonts w:ascii="Arial" w:hAnsi="Arial" w:eastAsia="Arial" w:cs="Arial"/>
            <w:b w:val="0"/>
            <w:bCs w:val="0"/>
            <w:i w:val="0"/>
            <w:iCs w:val="0"/>
            <w:caps w:val="0"/>
            <w:smallCaps w:val="0"/>
            <w:strike w:val="0"/>
            <w:dstrike w:val="0"/>
            <w:noProof w:val="0"/>
            <w:sz w:val="18"/>
            <w:szCs w:val="18"/>
            <w:lang w:val="fr-FR"/>
          </w:rPr>
          <w:t> </w:t>
        </w:r>
      </w:hyperlink>
      <w:hyperlink r:id="R1f84fd55c6b54758">
        <w:r w:rsidRPr="14DB0E3E" w:rsidR="4EAAC584">
          <w:rPr>
            <w:rStyle w:val="Lienhypertexte"/>
            <w:rFonts w:ascii="Arial" w:hAnsi="Arial" w:eastAsia="Arial" w:cs="Arial"/>
            <w:b w:val="0"/>
            <w:bCs w:val="0"/>
            <w:i w:val="0"/>
            <w:iCs w:val="0"/>
            <w:caps w:val="0"/>
            <w:smallCaps w:val="0"/>
            <w:strike w:val="0"/>
            <w:dstrike w:val="0"/>
            <w:noProof w:val="0"/>
            <w:sz w:val="18"/>
            <w:szCs w:val="18"/>
            <w:lang w:val="fr-FR"/>
          </w:rPr>
          <w:t>l'Office européen des brevets (OEB)</w:t>
        </w:r>
      </w:hyperlink>
      <w:r w:rsidRPr="14DB0E3E" w:rsidR="4EAAC584">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14DB0E3E" w:rsidP="14DB0E3E" w:rsidRDefault="14DB0E3E" w14:paraId="5CFED243" w14:textId="5D1B29FE">
      <w:pPr>
        <w:pStyle w:val="Normal"/>
        <w:spacing w:after="180"/>
        <w:jc w:val="both"/>
        <w:rPr>
          <w:rFonts w:ascii="Arial" w:hAnsi="Arial" w:eastAsia="Arial" w:cs="Arial"/>
          <w:b w:val="0"/>
          <w:bCs w:val="0"/>
          <w:i w:val="0"/>
          <w:iCs w:val="0"/>
          <w:caps w:val="0"/>
          <w:smallCaps w:val="0"/>
          <w:noProof w:val="0"/>
          <w:color w:val="000000" w:themeColor="text1" w:themeTint="FF" w:themeShade="FF"/>
          <w:sz w:val="18"/>
          <w:szCs w:val="18"/>
          <w:lang w:val="fr-CH"/>
        </w:rPr>
      </w:pPr>
    </w:p>
    <w:sectPr w:rsidRPr="00636003" w:rsidR="006751C4">
      <w:headerReference w:type="default" r:id="rId16"/>
      <w:foot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2BF5" w:rsidRDefault="009A2BF5" w14:paraId="75D049ED" w14:textId="77777777">
      <w:pPr>
        <w:spacing w:line="240" w:lineRule="auto"/>
      </w:pPr>
      <w:r>
        <w:separator/>
      </w:r>
    </w:p>
  </w:endnote>
  <w:endnote w:type="continuationSeparator" w:id="0">
    <w:p w:rsidR="009A2BF5" w:rsidRDefault="009A2BF5" w14:paraId="6D93572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9ED54932-75D8-4F2E-95AC-65C24290FF84}" r:id="rId1"/>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607C5F6-56B1-48CE-A4DB-E465C201B139}"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412E0429" w:rsidTr="412E0429" w14:paraId="54DD5D4F" w14:textId="77777777">
      <w:trPr>
        <w:trHeight w:val="300"/>
      </w:trPr>
      <w:tc>
        <w:tcPr>
          <w:tcW w:w="3120" w:type="dxa"/>
        </w:tcPr>
        <w:p w:rsidR="412E0429" w:rsidP="412E0429" w:rsidRDefault="412E0429" w14:paraId="14534735" w14:textId="76BE9792">
          <w:pPr>
            <w:pStyle w:val="En-tte"/>
            <w:ind w:left="-115"/>
          </w:pPr>
        </w:p>
      </w:tc>
      <w:tc>
        <w:tcPr>
          <w:tcW w:w="3120" w:type="dxa"/>
        </w:tcPr>
        <w:p w:rsidR="412E0429" w:rsidP="412E0429" w:rsidRDefault="412E0429" w14:paraId="68013BC5" w14:textId="5E2ACD1C">
          <w:pPr>
            <w:pStyle w:val="En-tte"/>
            <w:jc w:val="center"/>
          </w:pPr>
        </w:p>
      </w:tc>
      <w:tc>
        <w:tcPr>
          <w:tcW w:w="3120" w:type="dxa"/>
        </w:tcPr>
        <w:p w:rsidR="412E0429" w:rsidP="412E0429" w:rsidRDefault="412E0429" w14:paraId="78B61435" w14:textId="0442C9A3">
          <w:pPr>
            <w:pStyle w:val="En-tte"/>
            <w:ind w:right="-115"/>
            <w:jc w:val="right"/>
          </w:pPr>
        </w:p>
      </w:tc>
    </w:tr>
  </w:tbl>
  <w:p w:rsidR="412E0429" w:rsidP="412E0429" w:rsidRDefault="412E0429" w14:paraId="2361E5D2" w14:textId="6D7709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2BF5" w:rsidRDefault="009A2BF5" w14:paraId="09ECEEDE" w14:textId="77777777">
      <w:pPr>
        <w:spacing w:line="240" w:lineRule="auto"/>
      </w:pPr>
      <w:r>
        <w:separator/>
      </w:r>
    </w:p>
  </w:footnote>
  <w:footnote w:type="continuationSeparator" w:id="0">
    <w:p w:rsidR="009A2BF5" w:rsidRDefault="009A2BF5" w14:paraId="16BECE63"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120"/>
      <w:gridCol w:w="3120"/>
      <w:gridCol w:w="3120"/>
    </w:tblGrid>
    <w:tr w:rsidR="412E0429" w:rsidTr="412E0429" w14:paraId="1586932A" w14:textId="77777777">
      <w:trPr>
        <w:trHeight w:val="300"/>
      </w:trPr>
      <w:tc>
        <w:tcPr>
          <w:tcW w:w="3120" w:type="dxa"/>
        </w:tcPr>
        <w:p w:rsidR="412E0429" w:rsidP="412E0429" w:rsidRDefault="412E0429" w14:paraId="4C00A56D" w14:textId="4148FA46">
          <w:pPr>
            <w:pStyle w:val="En-tte"/>
            <w:ind w:left="-115"/>
          </w:pPr>
          <w:r>
            <w:rPr>
              <w:noProof/>
            </w:rPr>
            <w:drawing>
              <wp:inline distT="0" distB="0" distL="0" distR="0" wp14:anchorId="4253C3D7" wp14:editId="7EA9201F">
                <wp:extent cx="1847850" cy="695325"/>
                <wp:effectExtent l="0" t="0" r="0" b="0"/>
                <wp:docPr id="795505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5056" name="Picture 795505056"/>
                        <pic:cNvPicPr/>
                      </pic:nvPicPr>
                      <pic:blipFill>
                        <a:blip r:embed="rId1">
                          <a:extLst>
                            <a:ext uri="{28A0092B-C50C-407E-A947-70E740481C1C}">
                              <a14:useLocalDpi xmlns:a14="http://schemas.microsoft.com/office/drawing/2010/main"/>
                            </a:ext>
                          </a:extLst>
                        </a:blip>
                        <a:stretch>
                          <a:fillRect/>
                        </a:stretch>
                      </pic:blipFill>
                      <pic:spPr>
                        <a:xfrm>
                          <a:off x="0" y="0"/>
                          <a:ext cx="1847850" cy="695325"/>
                        </a:xfrm>
                        <a:prstGeom prst="rect">
                          <a:avLst/>
                        </a:prstGeom>
                      </pic:spPr>
                    </pic:pic>
                  </a:graphicData>
                </a:graphic>
              </wp:inline>
            </w:drawing>
          </w:r>
        </w:p>
      </w:tc>
      <w:tc>
        <w:tcPr>
          <w:tcW w:w="3120" w:type="dxa"/>
        </w:tcPr>
        <w:p w:rsidR="412E0429" w:rsidP="412E0429" w:rsidRDefault="412E0429" w14:paraId="76E1C638" w14:textId="41772173">
          <w:pPr>
            <w:pStyle w:val="En-tte"/>
            <w:jc w:val="center"/>
          </w:pPr>
        </w:p>
      </w:tc>
      <w:tc>
        <w:tcPr>
          <w:tcW w:w="3120" w:type="dxa"/>
        </w:tcPr>
        <w:p w:rsidR="412E0429" w:rsidP="412E0429" w:rsidRDefault="412E0429" w14:paraId="3B1826B5" w14:textId="4BEA4C8E">
          <w:pPr>
            <w:pStyle w:val="En-tte"/>
            <w:ind w:right="-115"/>
            <w:jc w:val="right"/>
          </w:pPr>
        </w:p>
      </w:tc>
    </w:tr>
  </w:tbl>
  <w:p w:rsidR="412E0429" w:rsidP="412E0429" w:rsidRDefault="412E0429" w14:paraId="18323EA6" w14:textId="214417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E73D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031276">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62F"/>
    <w:rsid w:val="000B5C15"/>
    <w:rsid w:val="00113D9C"/>
    <w:rsid w:val="00191160"/>
    <w:rsid w:val="001967E2"/>
    <w:rsid w:val="00200ABA"/>
    <w:rsid w:val="002F40D1"/>
    <w:rsid w:val="00323249"/>
    <w:rsid w:val="00340715"/>
    <w:rsid w:val="003531D6"/>
    <w:rsid w:val="003662B4"/>
    <w:rsid w:val="00384D53"/>
    <w:rsid w:val="003B4D1A"/>
    <w:rsid w:val="003E052B"/>
    <w:rsid w:val="004F5F60"/>
    <w:rsid w:val="00533673"/>
    <w:rsid w:val="006260DC"/>
    <w:rsid w:val="00636003"/>
    <w:rsid w:val="00636CA5"/>
    <w:rsid w:val="006751C4"/>
    <w:rsid w:val="007632F8"/>
    <w:rsid w:val="007C78EF"/>
    <w:rsid w:val="00813671"/>
    <w:rsid w:val="008D66A7"/>
    <w:rsid w:val="0094664B"/>
    <w:rsid w:val="009A2BF5"/>
    <w:rsid w:val="00A2239D"/>
    <w:rsid w:val="00A311C5"/>
    <w:rsid w:val="00B00AB7"/>
    <w:rsid w:val="00B5706B"/>
    <w:rsid w:val="00C01DA6"/>
    <w:rsid w:val="00C8189E"/>
    <w:rsid w:val="00CE062F"/>
    <w:rsid w:val="00CF5B66"/>
    <w:rsid w:val="00E5040F"/>
    <w:rsid w:val="00F32D44"/>
    <w:rsid w:val="00F83CE2"/>
    <w:rsid w:val="00FE28CF"/>
    <w:rsid w:val="01A10651"/>
    <w:rsid w:val="01A46A86"/>
    <w:rsid w:val="02C1AA49"/>
    <w:rsid w:val="02F61CFD"/>
    <w:rsid w:val="0732F85F"/>
    <w:rsid w:val="07A82941"/>
    <w:rsid w:val="098549AA"/>
    <w:rsid w:val="09BE76EF"/>
    <w:rsid w:val="0A5A6A12"/>
    <w:rsid w:val="0C16730B"/>
    <w:rsid w:val="0E2067EA"/>
    <w:rsid w:val="0E28B856"/>
    <w:rsid w:val="0F01D05B"/>
    <w:rsid w:val="0F66A75B"/>
    <w:rsid w:val="11B56C5D"/>
    <w:rsid w:val="12407565"/>
    <w:rsid w:val="124A0844"/>
    <w:rsid w:val="12E45A37"/>
    <w:rsid w:val="139A50C9"/>
    <w:rsid w:val="1420E10B"/>
    <w:rsid w:val="14DB0E3E"/>
    <w:rsid w:val="14E8542B"/>
    <w:rsid w:val="15655686"/>
    <w:rsid w:val="1838B6FE"/>
    <w:rsid w:val="19ACE605"/>
    <w:rsid w:val="1C3931F1"/>
    <w:rsid w:val="1C794DBF"/>
    <w:rsid w:val="1C91844B"/>
    <w:rsid w:val="1D9326DE"/>
    <w:rsid w:val="1D9996DA"/>
    <w:rsid w:val="1DF47432"/>
    <w:rsid w:val="20A1CAE3"/>
    <w:rsid w:val="2114687E"/>
    <w:rsid w:val="2227A369"/>
    <w:rsid w:val="22FEF807"/>
    <w:rsid w:val="2483E40D"/>
    <w:rsid w:val="259E8FB0"/>
    <w:rsid w:val="27CE1BBF"/>
    <w:rsid w:val="2B5D882E"/>
    <w:rsid w:val="2BD87492"/>
    <w:rsid w:val="2BFE937F"/>
    <w:rsid w:val="2C6A1E69"/>
    <w:rsid w:val="2D09266D"/>
    <w:rsid w:val="2E0CD28F"/>
    <w:rsid w:val="2EC890D5"/>
    <w:rsid w:val="31750E0F"/>
    <w:rsid w:val="31FFD5E8"/>
    <w:rsid w:val="3454B6BE"/>
    <w:rsid w:val="34D0FB88"/>
    <w:rsid w:val="35E6CA1F"/>
    <w:rsid w:val="3656BF20"/>
    <w:rsid w:val="36F169C0"/>
    <w:rsid w:val="379EDAAB"/>
    <w:rsid w:val="37E094BC"/>
    <w:rsid w:val="38732363"/>
    <w:rsid w:val="3981A039"/>
    <w:rsid w:val="3A153089"/>
    <w:rsid w:val="3A9CA635"/>
    <w:rsid w:val="3AAEB210"/>
    <w:rsid w:val="3C0FBB66"/>
    <w:rsid w:val="3C478468"/>
    <w:rsid w:val="3D0CEAEB"/>
    <w:rsid w:val="3D899774"/>
    <w:rsid w:val="3DD3CDC8"/>
    <w:rsid w:val="3E1A3D01"/>
    <w:rsid w:val="3EB74DD3"/>
    <w:rsid w:val="3F3CCECD"/>
    <w:rsid w:val="3F5B6DE9"/>
    <w:rsid w:val="412E0429"/>
    <w:rsid w:val="4266BE9C"/>
    <w:rsid w:val="42B4A04F"/>
    <w:rsid w:val="43912971"/>
    <w:rsid w:val="43FFE642"/>
    <w:rsid w:val="451069A8"/>
    <w:rsid w:val="452FACD1"/>
    <w:rsid w:val="4544ECD2"/>
    <w:rsid w:val="46AA7855"/>
    <w:rsid w:val="481DBFA0"/>
    <w:rsid w:val="4861A482"/>
    <w:rsid w:val="48BC83C9"/>
    <w:rsid w:val="48F84EA1"/>
    <w:rsid w:val="49C4AC54"/>
    <w:rsid w:val="4BB03AA8"/>
    <w:rsid w:val="4C6125CC"/>
    <w:rsid w:val="4C6A385C"/>
    <w:rsid w:val="4E3B7677"/>
    <w:rsid w:val="4E408FB8"/>
    <w:rsid w:val="4E78CB19"/>
    <w:rsid w:val="4EAAC584"/>
    <w:rsid w:val="50564A32"/>
    <w:rsid w:val="505873FC"/>
    <w:rsid w:val="517B1659"/>
    <w:rsid w:val="53648A4A"/>
    <w:rsid w:val="55A025BD"/>
    <w:rsid w:val="579FB6F6"/>
    <w:rsid w:val="5860AF86"/>
    <w:rsid w:val="5A6D19D5"/>
    <w:rsid w:val="5A8ABDC0"/>
    <w:rsid w:val="5B7CC73D"/>
    <w:rsid w:val="5BA997BE"/>
    <w:rsid w:val="5BAB99D9"/>
    <w:rsid w:val="5CC247B7"/>
    <w:rsid w:val="5D20BE08"/>
    <w:rsid w:val="5D21A9F1"/>
    <w:rsid w:val="5D30E53B"/>
    <w:rsid w:val="5DDD3295"/>
    <w:rsid w:val="66BC80FC"/>
    <w:rsid w:val="671FE2E9"/>
    <w:rsid w:val="67753AA6"/>
    <w:rsid w:val="6806D4A0"/>
    <w:rsid w:val="680F7598"/>
    <w:rsid w:val="68CB47E2"/>
    <w:rsid w:val="69E80E3A"/>
    <w:rsid w:val="6A081288"/>
    <w:rsid w:val="6B4AFA9E"/>
    <w:rsid w:val="6C71BFC3"/>
    <w:rsid w:val="6C945A63"/>
    <w:rsid w:val="6DDA711B"/>
    <w:rsid w:val="729B15BB"/>
    <w:rsid w:val="73AC3464"/>
    <w:rsid w:val="762E7208"/>
    <w:rsid w:val="768A6462"/>
    <w:rsid w:val="76D9DF9F"/>
    <w:rsid w:val="77D6C8D1"/>
    <w:rsid w:val="782129A6"/>
    <w:rsid w:val="785682BF"/>
    <w:rsid w:val="78796E7C"/>
    <w:rsid w:val="79D49204"/>
    <w:rsid w:val="7B00A391"/>
    <w:rsid w:val="7D0A64E5"/>
    <w:rsid w:val="7D919600"/>
    <w:rsid w:val="7E06DC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AF8F7"/>
  <w15:docId w15:val="{0182865F-4E16-4F2B-9434-AE9953EB509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73AC3464"/>
    <w:rPr>
      <w:color w:val="0000FF"/>
      <w:u w:val="single"/>
    </w:rPr>
  </w:style>
  <w:style w:type="paragraph" w:styleId="Rvision">
    <w:name w:val="Revision"/>
    <w:hidden/>
    <w:uiPriority w:val="99"/>
    <w:semiHidden/>
    <w:rsid w:val="004F5F60"/>
    <w:pPr>
      <w:spacing w:line="240" w:lineRule="auto"/>
    </w:pPr>
  </w:style>
  <w:style w:type="character" w:styleId="CommentReference" w:customStyle="1">
    <w:name w:val="Comment Reference"/>
    <w:basedOn w:val="Policepardfaut"/>
    <w:uiPriority w:val="99"/>
    <w:semiHidden/>
    <w:unhideWhenUsed/>
    <w:rsid w:val="00FE28CF"/>
    <w:rPr>
      <w:sz w:val="16"/>
      <w:szCs w:val="16"/>
    </w:rPr>
  </w:style>
  <w:style w:type="paragraph" w:styleId="CommentText" w:customStyle="1">
    <w:name w:val="Comment Text"/>
    <w:basedOn w:val="Normal"/>
    <w:link w:val="CommentTextChar"/>
    <w:uiPriority w:val="99"/>
    <w:unhideWhenUsed/>
    <w:rsid w:val="00FE28CF"/>
    <w:pPr>
      <w:spacing w:line="240" w:lineRule="auto"/>
    </w:pPr>
    <w:rPr>
      <w:sz w:val="20"/>
      <w:szCs w:val="20"/>
    </w:rPr>
  </w:style>
  <w:style w:type="character" w:styleId="CommentTextChar" w:customStyle="1">
    <w:name w:val="Comment Text Char"/>
    <w:basedOn w:val="Policepardfaut"/>
    <w:link w:val="CommentText"/>
    <w:uiPriority w:val="99"/>
    <w:rsid w:val="00FE28CF"/>
    <w:rPr>
      <w:sz w:val="20"/>
      <w:szCs w:val="20"/>
    </w:rPr>
  </w:style>
  <w:style w:type="paragraph" w:styleId="CommentSubject" w:customStyle="1">
    <w:name w:val="Comment Subject"/>
    <w:basedOn w:val="CommentText"/>
    <w:next w:val="CommentText"/>
    <w:link w:val="CommentSubjectChar"/>
    <w:uiPriority w:val="99"/>
    <w:semiHidden/>
    <w:unhideWhenUsed/>
    <w:rsid w:val="00FE28CF"/>
    <w:rPr>
      <w:b/>
      <w:bCs/>
    </w:rPr>
  </w:style>
  <w:style w:type="character" w:styleId="CommentSubjectChar" w:customStyle="1">
    <w:name w:val="Comment Subject Char"/>
    <w:basedOn w:val="CommentTextChar"/>
    <w:link w:val="CommentSubject"/>
    <w:uiPriority w:val="99"/>
    <w:semiHidden/>
    <w:rsid w:val="00FE28CF"/>
    <w:rPr>
      <w:b/>
      <w:bCs/>
      <w:sz w:val="20"/>
      <w:szCs w:val="20"/>
    </w:rPr>
  </w:style>
  <w:style w:type="character" w:styleId="eop" w:customStyle="1">
    <w:name w:val="eop"/>
    <w:basedOn w:val="Policepardfaut"/>
    <w:uiPriority w:val="1"/>
    <w:rsid w:val="2114687E"/>
    <w:rPr>
      <w:rFonts w:ascii="Arial" w:hAnsi="Arial" w:eastAsia="Arial" w:cs="Arial"/>
      <w:sz w:val="22"/>
      <w:szCs w:val="22"/>
    </w:rPr>
  </w:style>
  <w:style w:type="paragraph" w:styleId="En-tte">
    <w:name w:val="header"/>
    <w:basedOn w:val="Normal"/>
    <w:uiPriority w:val="99"/>
    <w:unhideWhenUsed/>
    <w:rsid w:val="412E0429"/>
    <w:pPr>
      <w:tabs>
        <w:tab w:val="center" w:pos="4680"/>
        <w:tab w:val="right" w:pos="9360"/>
      </w:tabs>
      <w:spacing w:line="240" w:lineRule="auto"/>
    </w:pPr>
  </w:style>
  <w:style w:type="paragraph" w:styleId="Pieddepage">
    <w:name w:val="footer"/>
    <w:basedOn w:val="Normal"/>
    <w:uiPriority w:val="99"/>
    <w:unhideWhenUsed/>
    <w:rsid w:val="412E0429"/>
    <w:pPr>
      <w:tabs>
        <w:tab w:val="center" w:pos="4680"/>
        <w:tab w:val="right" w:pos="9360"/>
      </w:tabs>
      <w:spacing w:line="240" w:lineRule="auto"/>
    </w:pPr>
  </w:style>
  <w:style w:type="table" w:styleId="Grilledutableau">
    <w:name w:val="Table Grid"/>
    <w:basedOn w:val="Tableau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ntTable" Target="fontTable.xml" Id="rId18" /><Relationship Type="http://schemas.openxmlformats.org/officeDocument/2006/relationships/customXml" Target="../customXml/item3.xml" Id="rId3" /><Relationship Type="http://schemas.microsoft.com/office/2019/05/relationships/documenttasks" Target="documenttasks/documenttasks1.xml" Id="rId21" /><Relationship Type="http://schemas.openxmlformats.org/officeDocument/2006/relationships/styles" Target="styles.xml" Id="rId7" /><Relationship Type="http://schemas.openxmlformats.org/officeDocument/2006/relationships/hyperlink" Target="https://www.edqm.eu/en/-/newsletter-transplant-2025-transparency-ethical-governance-and-equitable-access"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epo.org/fr/news-events/european-inventor-award/2026-event?mtm_camp=pressrelease&amp;mtm_key=eia2026&amp;mtm_medium=press" TargetMode="External" Id="Rf165c7b0ec874baf" /><Relationship Type="http://schemas.openxmlformats.org/officeDocument/2006/relationships/hyperlink" Target="mailto:press@epo.org" TargetMode="External" Id="R6c80dacbc9c04013" /><Relationship Type="http://schemas.openxmlformats.org/officeDocument/2006/relationships/hyperlink" Target="https://www.epo.org/fr/news-events/european-inventor-award?mtm_camp=pressrelease&amp;mtm_key=eia2026&amp;mtm_medium=press" TargetMode="External" Id="R2848ac89980f4375" /><Relationship Type="http://schemas.openxmlformats.org/officeDocument/2006/relationships/hyperlink" Target="https://www.epo.org/fr?mtm_campaign=EIA2023&amp;mtm_group=press&amp;mtm_keyword=EIA-pressrelease&amp;mtm_medium=press" TargetMode="External" Id="R09e57dc095534f16" /><Relationship Type="http://schemas.openxmlformats.org/officeDocument/2006/relationships/hyperlink" Target="https://www.epo.org/fr?mtm_camp=pressrelease&amp;mtm_key=eia2026&amp;mtm_medium=press" TargetMode="External" Id="R1f84fd55c6b54758" /><Relationship Type="http://schemas.openxmlformats.org/officeDocument/2006/relationships/hyperlink" Target="https://www.epo.org/fr/news-events/european-inventor-award/meet-the-finalists/franck-zal?mtm_camp=pressrelease&amp;mtm_key=eia2026&amp;mtm_medium=press" TargetMode="External" Id="R769f21c662be416c" /><Relationship Type="http://schemas.openxmlformats.org/officeDocument/2006/relationships/hyperlink" Target="https://mam.apps.epo.org/catdv/sharing/view-shared-cliplist.jsp?uid=9e9606e8-61c4-7281-a9ca-c9edc174eaf4" TargetMode="External" Id="R58fffca60a684ac0"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6D9DACB-38A4-488C-A215-747B7C082557}">
    <t:Anchor>
      <t:Comment id="1065756220"/>
    </t:Anchor>
    <t:History>
      <t:Event id="{52558DB5-E7E0-4492-BA7A-5958EC3AB1D4}" time="2026-02-09T10:33:24.039Z">
        <t:Attribution userId="S::lsixto@epo.org::6ee5da96-1fb0-4e99-b876-8d8667b91400" userProvider="AD" userName="Lucia Sixto Barcia"/>
        <t:Anchor>
          <t:Comment id="1065756220"/>
        </t:Anchor>
        <t:Create/>
      </t:Event>
      <t:Event id="{2CD838B6-AB39-49DD-9F2A-0DE0BD17F0CA}" time="2026-02-09T10:33:24.039Z">
        <t:Attribution userId="S::lsixto@epo.org::6ee5da96-1fb0-4e99-b876-8d8667b91400" userProvider="AD" userName="Lucia Sixto Barcia"/>
        <t:Anchor>
          <t:Comment id="1065756220"/>
        </t:Anchor>
        <t:Assign userId="S::srasbash.external@epo.org::b4518801-41ad-4802-9959-f90ed3328e0d" userProvider="AD" userName="Sophie Rasbash (External)"/>
      </t:Event>
      <t:Event id="{E78A582F-27A5-465C-92D8-FA3501D5D6AB}" time="2026-02-09T10:33:24.039Z">
        <t:Attribution userId="S::lsixto@epo.org::6ee5da96-1fb0-4e99-b876-8d8667b91400" userProvider="AD" userName="Lucia Sixto Barcia"/>
        <t:Anchor>
          <t:Comment id="1065756220"/>
        </t:Anchor>
        <t:SetTitle title="Would it be more correct &quot;instead of&quot;? @Sophie Rasbash (External)"/>
      </t:Event>
      <t:Event id="{8B6EB97E-557E-4ED1-9416-E90E2AF31BE4}" time="2026-02-09T14:57:10.968Z">
        <t:Attribution userId="S::lsixto@epo.org::6ee5da96-1fb0-4e99-b876-8d8667b91400" userProvider="AD" userName="Lucia Sixto Barcia"/>
        <t:Progress percentComplete="100"/>
      </t:Event>
    </t:History>
  </t:Task>
  <t:Task id="{382FD422-4A09-4164-9C65-94539895EF0C}">
    <t:Anchor>
      <t:Comment id="1458621471"/>
    </t:Anchor>
    <t:History>
      <t:Event id="{EED3F809-9C98-4B40-983C-DA30439AE0B1}" time="2026-02-09T10:34:46.662Z">
        <t:Attribution userId="S::lsixto@epo.org::6ee5da96-1fb0-4e99-b876-8d8667b91400" userProvider="AD" userName="Lucia Sixto Barcia"/>
        <t:Anchor>
          <t:Comment id="1458621471"/>
        </t:Anchor>
        <t:Create/>
      </t:Event>
      <t:Event id="{7F6BD872-22C1-43FF-A967-DE63EF73C172}" time="2026-02-09T10:34:46.662Z">
        <t:Attribution userId="S::lsixto@epo.org::6ee5da96-1fb0-4e99-b876-8d8667b91400" userProvider="AD" userName="Lucia Sixto Barcia"/>
        <t:Anchor>
          <t:Comment id="1458621471"/>
        </t:Anchor>
        <t:Assign userId="S::srasbash.external@epo.org::b4518801-41ad-4802-9959-f90ed3328e0d" userProvider="AD" userName="Sophie Rasbash (External)"/>
      </t:Event>
      <t:Event id="{195FD561-8643-4BEA-ADFD-513FFF13E745}" time="2026-02-09T10:34:46.662Z">
        <t:Attribution userId="S::lsixto@epo.org::6ee5da96-1fb0-4e99-b876-8d8667b91400" userProvider="AD" userName="Lucia Sixto Barcia"/>
        <t:Anchor>
          <t:Comment id="1458621471"/>
        </t:Anchor>
        <t:SetTitle title="Please update with Roberta's @Sophie Rasbash (External)"/>
      </t:Event>
      <t:Event id="{8332B6F1-33B8-4DEE-8C26-44CF4A65DA13}" time="2026-02-09T14:56:22.316Z">
        <t:Attribution userId="S::lsixto@epo.org::6ee5da96-1fb0-4e99-b876-8d8667b91400" userProvider="AD" userName="Lucia Sixto Barcia"/>
        <t:Progress percentComplete="100"/>
      </t:Event>
    </t:History>
  </t:Task>
  <t:Task id="{537CD98B-9ED6-45DA-A4F6-4A9F56A8C44D}">
    <t:Anchor>
      <t:Comment id="913518200"/>
    </t:Anchor>
    <t:History>
      <t:Event id="{BF7D7052-0C38-4A05-9B50-AB25293F9B27}" time="2026-02-09T14:55:22.713Z">
        <t:Attribution userId="S::lsixto@epo.org::6ee5da96-1fb0-4e99-b876-8d8667b91400" userProvider="AD" userName="Lucia Sixto Barcia"/>
        <t:Anchor>
          <t:Comment id="990485759"/>
        </t:Anchor>
        <t:Create/>
      </t:Event>
      <t:Event id="{9FC4E86C-C9AF-42F1-8AC7-77F672FEAE2F}" time="2026-02-09T14:55:22.713Z">
        <t:Attribution userId="S::lsixto@epo.org::6ee5da96-1fb0-4e99-b876-8d8667b91400" userProvider="AD" userName="Lucia Sixto Barcia"/>
        <t:Anchor>
          <t:Comment id="990485759"/>
        </t:Anchor>
        <t:Assign userId="S::srasbash.external@epo.org::b4518801-41ad-4802-9959-f90ed3328e0d" userProvider="AD" userName="Sophie Rasbash (External)"/>
      </t:Event>
      <t:Event id="{57A08B28-5124-4DC8-853C-35FED5A5B4AA}" time="2026-02-09T14:55:22.713Z">
        <t:Attribution userId="S::lsixto@epo.org::6ee5da96-1fb0-4e99-b876-8d8667b91400" userProvider="AD" userName="Lucia Sixto Barcia"/>
        <t:Anchor>
          <t:Comment id="990485759"/>
        </t:Anchor>
        <t:SetTitle title="@Sophie Rasbash (External) can you add the same structure we inserted in Angeliki and Mikko's?"/>
      </t:Event>
      <t:Event id="{62F5EE3D-A564-4655-8603-6AC16B71891B}" time="2026-02-09T14:59:13.589Z">
        <t:Attribution userId="S::srasbash.external@epo.org::b4518801-41ad-4802-9959-f90ed3328e0d" userProvider="AD" userName="Sophie Rasbash (Externa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TAS0-850928080-124482</_dlc_DocId>
    <_dlc_DocIdUrl xmlns="f2e99cb4-f4f9-415e-b3d9-1292be195fdc">
      <Url>https://byblos2019.internal.epo.org/sites/TAS/_layouts/15/DocIdRedir.aspx?ID=TAS0-850928080-124482</Url>
      <Description>TAS0-850928080-124482</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fe85f9d-14b9-4f9c-9861-ae262a00135d" ContentTypeId="0x0101004B4BAD3DDDE0F84A8E56A09DD9B2FAD7"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3C834BB-3276-47F8-82E2-E4D227D95374}">
  <ds:schemaRefs>
    <ds:schemaRef ds:uri="http://schemas.microsoft.com/sharepoint/v3/contenttype/forms"/>
  </ds:schemaRefs>
</ds:datastoreItem>
</file>

<file path=customXml/itemProps2.xml><?xml version="1.0" encoding="utf-8"?>
<ds:datastoreItem xmlns:ds="http://schemas.openxmlformats.org/officeDocument/2006/customXml" ds:itemID="{5BCC7DF9-A898-4C9B-A70B-72168CAF6D44}">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customXml/itemProps3.xml><?xml version="1.0" encoding="utf-8"?>
<ds:datastoreItem xmlns:ds="http://schemas.openxmlformats.org/officeDocument/2006/customXml" ds:itemID="{A70D5062-B615-453D-BCC8-8512FF9F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B674A6-48FE-43AD-8BA6-3F827559FCDA}">
  <ds:schemaRefs>
    <ds:schemaRef ds:uri="Microsoft.SharePoint.Taxonomy.ContentTypeSync"/>
  </ds:schemaRefs>
</ds:datastoreItem>
</file>

<file path=customXml/itemProps5.xml><?xml version="1.0" encoding="utf-8"?>
<ds:datastoreItem xmlns:ds="http://schemas.openxmlformats.org/officeDocument/2006/customXml" ds:itemID="{612DA372-B0BF-4FEE-897E-6AC0C2ED5D28}">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LANDURANT Manon</dc:creator>
  <keywords/>
  <lastModifiedBy>Sophie Rasbash (External)</lastModifiedBy>
  <revision>6</revision>
  <dcterms:created xsi:type="dcterms:W3CDTF">2026-05-04T09:43:00.0000000Z</dcterms:created>
  <dcterms:modified xsi:type="dcterms:W3CDTF">2026-05-07T08:33:50.5287250Z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f5cf93e8-ff97-44b2-b238-91590fe2847c</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