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F7A82" w:rsidR="00325EB7" w:rsidP="2B4BEACA" w:rsidRDefault="433A1E43" w14:paraId="53A1BF1E" w14:textId="73D0F482">
      <w:pPr>
        <w:spacing w:after="180"/>
        <w:jc w:val="right"/>
        <w:rPr>
          <w:b/>
          <w:bCs/>
          <w:sz w:val="28"/>
          <w:szCs w:val="28"/>
          <w:lang w:val="fr-CH"/>
        </w:rPr>
      </w:pPr>
      <w:r w:rsidRPr="00FF7A82">
        <w:rPr>
          <w:b/>
          <w:bCs/>
          <w:sz w:val="28"/>
          <w:szCs w:val="28"/>
          <w:lang w:val="fr-CH"/>
        </w:rPr>
        <w:t xml:space="preserve">COMMUNIQUÉ DE PRESSE </w:t>
      </w:r>
    </w:p>
    <w:p w:rsidRPr="00FF7A82" w:rsidR="00325EB7" w:rsidP="48C046D3" w:rsidRDefault="158CB55B" w14:paraId="3EE3C7DC" w14:textId="140E2C83">
      <w:pPr>
        <w:jc w:val="center"/>
        <w:rPr>
          <w:b/>
          <w:bCs/>
          <w:sz w:val="28"/>
          <w:szCs w:val="28"/>
          <w:lang w:val="fr-CH"/>
        </w:rPr>
      </w:pPr>
      <w:r w:rsidRPr="00FF7A82">
        <w:rPr>
          <w:b/>
          <w:bCs/>
          <w:sz w:val="28"/>
          <w:szCs w:val="28"/>
          <w:lang w:val="fr-CH"/>
        </w:rPr>
        <w:t>L'inventeur français Franck Zal remporte le Prix de l'inventeur européen 2026 pour une technologie de conservation des organes inspirée de la biologie marine</w:t>
      </w:r>
    </w:p>
    <w:p w:rsidRPr="00FF7A82" w:rsidR="00325EB7" w:rsidP="48C046D3" w:rsidRDefault="158CB55B" w14:paraId="057BDF7F" w14:textId="35DF7050">
      <w:pPr>
        <w:numPr>
          <w:ilvl w:val="0"/>
          <w:numId w:val="1"/>
        </w:numPr>
        <w:spacing w:before="240" w:line="240" w:lineRule="auto"/>
        <w:jc w:val="both"/>
        <w:rPr>
          <w:b/>
          <w:bCs/>
          <w:lang w:val="fr-CH"/>
        </w:rPr>
      </w:pPr>
      <w:r w:rsidRPr="00FF7A82">
        <w:rPr>
          <w:b/>
          <w:bCs/>
          <w:lang w:val="fr-CH"/>
        </w:rPr>
        <w:t>Franck Zal reçoit le Prix de l'inventeur européen 2026 dans la catégorie « PME » pour avoir mis au point un transporteur d'oxygène universel issu de vers marins</w:t>
      </w:r>
    </w:p>
    <w:p w:rsidRPr="00FF7A82" w:rsidR="00325EB7" w:rsidP="48C046D3" w:rsidRDefault="158CB55B" w14:paraId="4BFE363B" w14:textId="308B4D21">
      <w:pPr>
        <w:numPr>
          <w:ilvl w:val="0"/>
          <w:numId w:val="1"/>
        </w:numPr>
        <w:spacing w:line="240" w:lineRule="auto"/>
        <w:jc w:val="both"/>
        <w:rPr>
          <w:b/>
          <w:bCs/>
          <w:lang w:val="fr-CH"/>
        </w:rPr>
      </w:pPr>
      <w:r w:rsidRPr="00FF7A82">
        <w:rPr>
          <w:b/>
          <w:bCs/>
          <w:lang w:val="fr-CH"/>
        </w:rPr>
        <w:t>Cette technologie permet de préserver les organes et les tissus en leur apportant de l'oxygène pendant leur stockage et leur transport</w:t>
      </w:r>
    </w:p>
    <w:p w:rsidRPr="00FF7A82" w:rsidR="00325EB7" w:rsidP="2B4BEACA" w:rsidRDefault="158CB55B" w14:paraId="33E9EFBC" w14:textId="5BABBA49">
      <w:pPr>
        <w:numPr>
          <w:ilvl w:val="0"/>
          <w:numId w:val="1"/>
        </w:numPr>
        <w:spacing w:line="240" w:lineRule="auto"/>
        <w:jc w:val="both"/>
        <w:rPr>
          <w:b/>
          <w:bCs/>
          <w:lang w:val="fr-CH"/>
        </w:rPr>
      </w:pPr>
      <w:r w:rsidRPr="00FF7A82">
        <w:rPr>
          <w:b/>
          <w:bCs/>
          <w:lang w:val="fr-CH"/>
        </w:rPr>
        <w:t>Cette invention est déjà utilisée en transplantation et est actuellement étudiée pour des applications en médecine régénérative, dans le traitement des plaies et en culture cellulaire</w:t>
      </w:r>
    </w:p>
    <w:p w:rsidRPr="00FF7A82" w:rsidR="00325EB7" w:rsidP="48C046D3" w:rsidRDefault="158CB55B" w14:paraId="089FCD74" w14:textId="1CFD3DD9">
      <w:pPr>
        <w:numPr>
          <w:ilvl w:val="0"/>
          <w:numId w:val="1"/>
        </w:numPr>
        <w:spacing w:line="240" w:lineRule="auto"/>
        <w:jc w:val="both"/>
        <w:rPr>
          <w:b/>
          <w:bCs/>
          <w:lang w:val="fr-CH"/>
        </w:rPr>
      </w:pPr>
      <w:r w:rsidRPr="00FF7A82">
        <w:rPr>
          <w:b/>
          <w:bCs/>
          <w:lang w:val="fr-CH"/>
        </w:rPr>
        <w:t>Le prix a été remis aujourd’hui à Berlin lors de la cérémonie du Prix de l’inventeur européen 2026</w:t>
      </w:r>
    </w:p>
    <w:p w:rsidRPr="00FF7A82" w:rsidR="00325EB7" w:rsidP="2B4BEACA" w:rsidRDefault="7FD4FBE3" w14:paraId="0104DB14" w14:textId="4F8C0953">
      <w:pPr>
        <w:spacing w:before="240" w:line="240" w:lineRule="auto"/>
        <w:jc w:val="both"/>
        <w:rPr>
          <w:b w:val="1"/>
          <w:bCs w:val="1"/>
          <w:lang w:val="fr-CH"/>
        </w:rPr>
      </w:pPr>
      <w:r w:rsidRPr="4A6FA0A4" w:rsidR="7FD4FBE3">
        <w:rPr>
          <w:b w:val="1"/>
          <w:bCs w:val="1"/>
          <w:lang w:val="fr-FR"/>
        </w:rPr>
        <w:t xml:space="preserve">Munich, </w:t>
      </w:r>
      <w:r w:rsidRPr="4A6FA0A4" w:rsidR="0681F5F9">
        <w:rPr>
          <w:b w:val="1"/>
          <w:bCs w:val="1"/>
          <w:lang w:val="fr-FR"/>
        </w:rPr>
        <w:t xml:space="preserve">2 juillet 2026 </w:t>
      </w:r>
      <w:r w:rsidRPr="4A6FA0A4" w:rsidR="7FD4FBE3">
        <w:rPr>
          <w:lang w:val="fr-FR"/>
        </w:rPr>
        <w:t xml:space="preserve">– </w:t>
      </w:r>
      <w:r w:rsidRPr="4A6FA0A4" w:rsidR="4BDD40DD">
        <w:rPr>
          <w:lang w:val="fr-FR"/>
        </w:rPr>
        <w:t xml:space="preserve">L’Office européen des brevets (OEB) a décerné aujourd’hui au biologiste et entrepreneur français Franck Zal le Prix de l’inventeur européen 2026 dans la catégorie « PME » pour avoir mis au point un transporteur d’oxygène universel issu du ver de vase marin </w:t>
      </w:r>
      <w:r w:rsidRPr="4A6FA0A4" w:rsidR="4BDD40DD">
        <w:rPr>
          <w:lang w:val="fr-FR"/>
        </w:rPr>
        <w:t>Arenicola</w:t>
      </w:r>
      <w:r w:rsidRPr="4A6FA0A4" w:rsidR="4BDD40DD">
        <w:rPr>
          <w:lang w:val="fr-FR"/>
        </w:rPr>
        <w:t xml:space="preserve"> marina. Selon </w:t>
      </w:r>
      <w:hyperlink r:id="R53e4cea0f8774a62">
        <w:r w:rsidRPr="4A6FA0A4" w:rsidR="4BDD40DD">
          <w:rPr>
            <w:rStyle w:val="Hyperlink"/>
            <w:lang w:val="fr-FR"/>
          </w:rPr>
          <w:t>l’Observatoire mondial sur le don et la transplantation de l’ONT-OMS</w:t>
        </w:r>
      </w:hyperlink>
      <w:r w:rsidRPr="4A6FA0A4" w:rsidR="4BDD40DD">
        <w:rPr>
          <w:lang w:val="fr-FR"/>
        </w:rPr>
        <w:t xml:space="preserve">, plus de 170 000 organes ont été transplantés dans le monde en 2024. Cependant, la conservation des organes hors du corps reste l’un des principaux défis de la médecine de transplantation, car le manque d’oxygène peut rapidement endommager les tissus avant l’intervention chirurgicale. L’invention </w:t>
      </w:r>
      <w:r w:rsidRPr="4A6FA0A4" w:rsidR="4BDD40DD">
        <w:rPr>
          <w:lang w:val="fr-FR"/>
        </w:rPr>
        <w:t>d</w:t>
      </w:r>
      <w:r w:rsidRPr="4A6FA0A4" w:rsidR="00C07F50">
        <w:rPr>
          <w:lang w:val="fr-FR"/>
        </w:rPr>
        <w:t>u</w:t>
      </w:r>
      <w:r w:rsidRPr="4A6FA0A4" w:rsidR="2A2C6FDD">
        <w:rPr>
          <w:lang w:val="fr-FR"/>
        </w:rPr>
        <w:t xml:space="preserve"> </w:t>
      </w:r>
      <w:r w:rsidRPr="4A6FA0A4" w:rsidR="0BD85D3D">
        <w:rPr>
          <w:lang w:val="fr-FR"/>
        </w:rPr>
        <w:t>M.</w:t>
      </w:r>
      <w:r w:rsidRPr="4A6FA0A4" w:rsidR="4BDD40DD">
        <w:rPr>
          <w:lang w:val="fr-FR"/>
        </w:rPr>
        <w:t xml:space="preserve"> Zal contribue à relever ce défi en apportant de l’oxygène pendant le stockage et le transport des organes, ce qui prolonge les délais de conservation et favorise la réussite des procédures de transplantation. </w:t>
      </w:r>
    </w:p>
    <w:p w:rsidRPr="00FF7A82" w:rsidR="00325EB7" w:rsidP="2B4BEACA" w:rsidRDefault="1C93A5B2" w14:paraId="72F85132" w14:textId="4378A20F">
      <w:pPr>
        <w:spacing w:before="240" w:after="240"/>
        <w:jc w:val="both"/>
        <w:rPr>
          <w:lang w:val="fr-CH"/>
        </w:rPr>
      </w:pPr>
      <w:r w:rsidRPr="4A6FA0A4" w:rsidR="1C93A5B2">
        <w:rPr>
          <w:lang w:val="fr-FR"/>
        </w:rPr>
        <w:t xml:space="preserve">Le Prix européen de l’inventeur récompense les inventeurs </w:t>
      </w:r>
      <w:r w:rsidRPr="4A6FA0A4" w:rsidR="00C07F50">
        <w:rPr>
          <w:lang w:val="fr-FR"/>
        </w:rPr>
        <w:t xml:space="preserve">et les inventrices </w:t>
      </w:r>
      <w:r w:rsidRPr="4A6FA0A4" w:rsidR="1C93A5B2">
        <w:rPr>
          <w:lang w:val="fr-FR"/>
        </w:rPr>
        <w:t xml:space="preserve">dont les innovations apportent des réponses à certains des défis les plus urgents de notre époque. Les autres finalistes dans la catégorie « PME » étaient Jan </w:t>
      </w:r>
      <w:r w:rsidRPr="4A6FA0A4" w:rsidR="1C93A5B2">
        <w:rPr>
          <w:lang w:val="fr-FR"/>
        </w:rPr>
        <w:t>Čmelík</w:t>
      </w:r>
      <w:r w:rsidRPr="4A6FA0A4" w:rsidR="1C93A5B2">
        <w:rPr>
          <w:lang w:val="fr-FR"/>
        </w:rPr>
        <w:t xml:space="preserve"> et son équipe, de République tchèque, pour avoir fait progresser la technologie d’</w:t>
      </w:r>
      <w:r w:rsidRPr="4A6FA0A4" w:rsidR="1C93A5B2">
        <w:rPr>
          <w:lang w:val="fr-FR"/>
        </w:rPr>
        <w:t>électrofilage</w:t>
      </w:r>
      <w:r w:rsidRPr="4A6FA0A4" w:rsidR="1C93A5B2">
        <w:rPr>
          <w:lang w:val="fr-FR"/>
        </w:rPr>
        <w:t xml:space="preserve"> sans aiguille permettant une production fiable de nanofibres à l’échelle industrielle, ainsi que Przemek Ben Paczek et son équipe, de Pologne, pour un système de lévitation magnétique conçu pour moderniser les infrastructures ferroviaires existantes.  Les travaux </w:t>
      </w:r>
      <w:r w:rsidRPr="4A6FA0A4" w:rsidR="1C93A5B2">
        <w:rPr>
          <w:lang w:val="fr-FR"/>
        </w:rPr>
        <w:t>d</w:t>
      </w:r>
      <w:r w:rsidRPr="4A6FA0A4" w:rsidR="00B07108">
        <w:rPr>
          <w:lang w:val="fr-FR"/>
        </w:rPr>
        <w:t>e</w:t>
      </w:r>
      <w:r w:rsidRPr="4A6FA0A4" w:rsidR="1C93A5B2">
        <w:rPr>
          <w:lang w:val="fr-FR"/>
        </w:rPr>
        <w:t xml:space="preserve"> </w:t>
      </w:r>
      <w:r w:rsidRPr="4A6FA0A4" w:rsidR="0BD85D3D">
        <w:rPr>
          <w:lang w:val="fr-FR"/>
        </w:rPr>
        <w:t>M.</w:t>
      </w:r>
      <w:r w:rsidRPr="4A6FA0A4" w:rsidR="00702C29">
        <w:rPr>
          <w:lang w:val="fr-FR"/>
        </w:rPr>
        <w:t xml:space="preserve"> </w:t>
      </w:r>
      <w:r w:rsidRPr="4A6FA0A4" w:rsidR="1C93A5B2">
        <w:rPr>
          <w:lang w:val="fr-FR"/>
        </w:rPr>
        <w:t>Zal ont permis de transformer un mécanisme d'adaptation biologique présent dans la nature en une technologie médicale désormais utilisée dans le domaine de la transplantation et dans d'autres applications médicales.</w:t>
      </w:r>
    </w:p>
    <w:p w:rsidRPr="00FF7A82" w:rsidR="00325EB7" w:rsidP="2B4BEACA" w:rsidRDefault="1C93A5B2" w14:paraId="70FB979B" w14:textId="0F70FBDE">
      <w:pPr>
        <w:spacing w:before="240" w:after="240"/>
        <w:jc w:val="both"/>
        <w:rPr>
          <w:lang w:val="fr-CH"/>
        </w:rPr>
      </w:pPr>
      <w:r w:rsidRPr="4A6FA0A4" w:rsidR="1C93A5B2">
        <w:rPr>
          <w:lang w:val="fr-FR"/>
        </w:rPr>
        <w:t xml:space="preserve">« </w:t>
      </w:r>
      <w:r w:rsidRPr="4A6FA0A4" w:rsidR="1C93A5B2">
        <w:rPr>
          <w:i w:val="1"/>
          <w:iCs w:val="1"/>
          <w:lang w:val="fr-FR"/>
        </w:rPr>
        <w:t>Ce prix vient récompenser non seulement mon travail ou celui d’</w:t>
      </w:r>
      <w:r w:rsidRPr="4A6FA0A4" w:rsidR="1C93A5B2">
        <w:rPr>
          <w:i w:val="1"/>
          <w:iCs w:val="1"/>
          <w:lang w:val="fr-FR"/>
        </w:rPr>
        <w:t>Hemarina</w:t>
      </w:r>
      <w:r w:rsidRPr="4A6FA0A4" w:rsidR="1C93A5B2">
        <w:rPr>
          <w:i w:val="1"/>
          <w:iCs w:val="1"/>
          <w:lang w:val="fr-FR"/>
        </w:rPr>
        <w:t xml:space="preserve"> et de ses équipes, mais aussi le rôle essentiel de la recherche fondamentale en tant que moteur de l’innovation. Il nous rappelle que l’investissement dans la science, le savoir et la recherche à long terme est l’un des moyens les plus efficaces pour relever les plus grands défis de notre société</w:t>
      </w:r>
      <w:r w:rsidRPr="4A6FA0A4" w:rsidR="1C93A5B2">
        <w:rPr>
          <w:lang w:val="fr-FR"/>
        </w:rPr>
        <w:t xml:space="preserve"> », a déclaré</w:t>
      </w:r>
      <w:r w:rsidRPr="4A6FA0A4" w:rsidR="006C4378">
        <w:rPr>
          <w:lang w:val="fr-FR"/>
        </w:rPr>
        <w:t xml:space="preserve"> </w:t>
      </w:r>
      <w:r w:rsidRPr="4A6FA0A4" w:rsidR="0BD85D3D">
        <w:rPr>
          <w:lang w:val="fr-FR"/>
        </w:rPr>
        <w:t>M.</w:t>
      </w:r>
      <w:r w:rsidRPr="4A6FA0A4" w:rsidR="1C93A5B2">
        <w:rPr>
          <w:lang w:val="fr-FR"/>
        </w:rPr>
        <w:t xml:space="preserve"> Zal.</w:t>
      </w:r>
    </w:p>
    <w:p w:rsidRPr="00FF7A82" w:rsidR="00325EB7" w:rsidP="48C046D3" w:rsidRDefault="1C93A5B2" w14:paraId="50FD0580" w14:textId="38129E26">
      <w:pPr>
        <w:spacing w:after="180"/>
        <w:jc w:val="both"/>
        <w:rPr>
          <w:b/>
          <w:bCs/>
          <w:color w:val="AE0009"/>
          <w:lang w:val="fr-CH"/>
        </w:rPr>
      </w:pPr>
      <w:r w:rsidRPr="00FF7A82">
        <w:rPr>
          <w:b/>
          <w:bCs/>
          <w:color w:val="AE0009"/>
          <w:lang w:val="fr-CH"/>
        </w:rPr>
        <w:lastRenderedPageBreak/>
        <w:t>Un système d'apport d'oxygène inspiré de la nature</w:t>
      </w:r>
    </w:p>
    <w:p w:rsidRPr="00FF7A82" w:rsidR="00325EB7" w:rsidP="2B4BEACA" w:rsidRDefault="60838332" w14:paraId="757E0689" w14:textId="2FFA0E86">
      <w:pPr>
        <w:spacing w:before="240" w:after="240" w:line="268" w:lineRule="auto"/>
        <w:jc w:val="both"/>
        <w:rPr>
          <w:lang w:val="fr-CH"/>
        </w:rPr>
      </w:pPr>
      <w:r w:rsidRPr="00FF7A82">
        <w:rPr>
          <w:lang w:val="fr-CH"/>
        </w:rPr>
        <w:t xml:space="preserve">L'un des principaux défis de la transplantation d'organes consiste à maintenir l'oxygénation des organes hors du corps. Sans oxygène, les tissus commencent à se détériorer, ce qui limite le temps disponible pour le transport et la transplantation. </w:t>
      </w:r>
    </w:p>
    <w:p w:rsidRPr="00FF7A82" w:rsidR="00325EB7" w:rsidP="2B4BEACA" w:rsidRDefault="60838332" w14:paraId="271BF693" w14:textId="4975E84E">
      <w:pPr>
        <w:spacing w:before="240" w:after="240" w:line="268" w:lineRule="auto"/>
        <w:jc w:val="both"/>
        <w:rPr>
          <w:lang w:val="fr-CH"/>
        </w:rPr>
      </w:pPr>
      <w:r w:rsidRPr="4A6FA0A4" w:rsidR="60838332">
        <w:rPr>
          <w:lang w:val="fr-CH"/>
        </w:rPr>
        <w:t xml:space="preserve"> La solution proposée par</w:t>
      </w:r>
      <w:r w:rsidRPr="4A6FA0A4" w:rsidR="00847996">
        <w:rPr>
          <w:lang w:val="fr-CH"/>
        </w:rPr>
        <w:t xml:space="preserve"> </w:t>
      </w:r>
      <w:r w:rsidRPr="4A6FA0A4" w:rsidR="0BD85D3D">
        <w:rPr>
          <w:lang w:val="fr-CH"/>
        </w:rPr>
        <w:t>M.</w:t>
      </w:r>
      <w:r w:rsidRPr="4A6FA0A4" w:rsidR="60838332">
        <w:rPr>
          <w:lang w:val="fr-CH"/>
        </w:rPr>
        <w:t xml:space="preserve"> Zal repose sur l’hémoglobine du ver de vase marin, une espèce capable de survivre pendant de longues périodes sans oxygène à marée basse. Il a mis au point un procédé permettant d’isoler et de purifier cette molécule, créant ainsi la plateforme M101, un transporteur d’oxygène universel qui fonctionne indépendamment du groupe sanguin et sans déclencher de réactions immunitaires.</w:t>
      </w:r>
    </w:p>
    <w:p w:rsidRPr="00FF7A82" w:rsidR="00325EB7" w:rsidP="4A6FA0A4" w:rsidRDefault="60838332" w14:paraId="0041D034" w14:textId="3C8860BE">
      <w:pPr>
        <w:spacing w:before="240" w:after="240"/>
        <w:jc w:val="both"/>
        <w:rPr>
          <w:i w:val="1"/>
          <w:iCs w:val="1"/>
          <w:lang w:val="fr-CH"/>
        </w:rPr>
      </w:pPr>
      <w:r w:rsidRPr="4A6FA0A4" w:rsidR="60838332">
        <w:rPr>
          <w:color w:val="000000" w:themeColor="text1" w:themeTint="FF" w:themeShade="FF"/>
          <w:lang w:val="fr-FR"/>
        </w:rPr>
        <w:t xml:space="preserve">« </w:t>
      </w:r>
      <w:r w:rsidRPr="4A6FA0A4" w:rsidR="60838332">
        <w:rPr>
          <w:i w:val="1"/>
          <w:iCs w:val="1"/>
          <w:color w:val="000000" w:themeColor="text1" w:themeTint="FF" w:themeShade="FF"/>
          <w:lang w:val="fr-FR"/>
        </w:rPr>
        <w:t xml:space="preserve">La nature reste le plus grand laboratoire de la Terre, et certaines de ses solutions les plus précieuses attendent encore d’être découvertes. Elle recèle une immense bibliothèque regroupant 3,8 milliards d’années d’innovation, et nous devons apprendre à lire ses ouvrages. Comme l’a dit Léonard de Vinci dans son Codex </w:t>
      </w:r>
      <w:r w:rsidRPr="4A6FA0A4" w:rsidR="60838332">
        <w:rPr>
          <w:i w:val="1"/>
          <w:iCs w:val="1"/>
          <w:color w:val="000000" w:themeColor="text1" w:themeTint="FF" w:themeShade="FF"/>
          <w:lang w:val="fr-FR"/>
        </w:rPr>
        <w:t>Atlanticus</w:t>
      </w:r>
      <w:r w:rsidRPr="4A6FA0A4" w:rsidR="60838332">
        <w:rPr>
          <w:i w:val="1"/>
          <w:iCs w:val="1"/>
          <w:color w:val="000000" w:themeColor="text1" w:themeTint="FF" w:themeShade="FF"/>
          <w:lang w:val="fr-FR"/>
        </w:rPr>
        <w:t>, nous devons scruter la nature. C’est là que nous attend notre avenir</w:t>
      </w:r>
      <w:r w:rsidRPr="4A6FA0A4" w:rsidR="60838332">
        <w:rPr>
          <w:color w:val="000000" w:themeColor="text1" w:themeTint="FF" w:themeShade="FF"/>
          <w:lang w:val="fr-FR"/>
        </w:rPr>
        <w:t xml:space="preserve"> », a déclaré</w:t>
      </w:r>
      <w:r w:rsidRPr="4A6FA0A4" w:rsidR="00BD3978">
        <w:rPr>
          <w:color w:val="000000" w:themeColor="text1" w:themeTint="FF" w:themeShade="FF"/>
          <w:lang w:val="fr-FR"/>
        </w:rPr>
        <w:t xml:space="preserve"> </w:t>
      </w:r>
      <w:r w:rsidRPr="4A6FA0A4" w:rsidR="0BD85D3D">
        <w:rPr>
          <w:color w:val="000000" w:themeColor="text1" w:themeTint="FF" w:themeShade="FF"/>
          <w:lang w:val="fr-FR"/>
        </w:rPr>
        <w:t>M.</w:t>
      </w:r>
      <w:r w:rsidRPr="4A6FA0A4" w:rsidR="60838332">
        <w:rPr>
          <w:color w:val="000000" w:themeColor="text1" w:themeTint="FF" w:themeShade="FF"/>
          <w:lang w:val="fr-FR"/>
        </w:rPr>
        <w:t xml:space="preserve"> Zal.</w:t>
      </w:r>
    </w:p>
    <w:p w:rsidRPr="00FF7A82" w:rsidR="00325EB7" w:rsidP="2B4BEACA" w:rsidRDefault="60838332" w14:paraId="210D019D" w14:textId="7B0F3E7B">
      <w:pPr>
        <w:spacing w:before="240" w:after="240" w:line="268" w:lineRule="auto"/>
        <w:jc w:val="both"/>
        <w:rPr>
          <w:lang w:val="fr-CH"/>
        </w:rPr>
      </w:pPr>
      <w:r w:rsidRPr="2B4BEACA">
        <w:rPr>
          <w:lang w:val="fr-FR"/>
        </w:rPr>
        <w:t xml:space="preserve">Aujourd’hui, cette technologie est utilisée dans HEMO2life®, un produit portant le marquage </w:t>
      </w:r>
      <w:proofErr w:type="gramStart"/>
      <w:r w:rsidRPr="2B4BEACA">
        <w:rPr>
          <w:lang w:val="fr-FR"/>
        </w:rPr>
        <w:t>CE</w:t>
      </w:r>
      <w:proofErr w:type="gramEnd"/>
      <w:r w:rsidRPr="2B4BEACA">
        <w:rPr>
          <w:lang w:val="fr-FR"/>
        </w:rPr>
        <w:t xml:space="preserve"> destiné à la conservation des organes. Elle fait également l’objet d’études en vue d’applications dans les domaines de la médecine régénérative, de la cicatrisation des plaies et des systèmes de culture cellulaire.</w:t>
      </w:r>
    </w:p>
    <w:p w:rsidRPr="00FF7A82" w:rsidR="00325EB7" w:rsidP="2B4BEACA" w:rsidRDefault="60838332" w14:paraId="5CAEFE4F" w14:textId="2005E3B8">
      <w:pPr>
        <w:jc w:val="both"/>
        <w:rPr>
          <w:lang w:val="fr-CH"/>
        </w:rPr>
      </w:pPr>
      <w:r w:rsidRPr="2B4BEACA">
        <w:rPr>
          <w:b/>
          <w:bCs/>
          <w:color w:val="B13A3C"/>
          <w:lang w:val="fr-FR"/>
        </w:rPr>
        <w:t xml:space="preserve">Développer une nouvelle approche de la conservation des organes  </w:t>
      </w:r>
    </w:p>
    <w:p w:rsidRPr="00FF7A82" w:rsidR="00325EB7" w:rsidP="2B4BEACA" w:rsidRDefault="60838332" w14:paraId="32E67237" w14:textId="770E364F">
      <w:pPr>
        <w:spacing w:before="240" w:after="240"/>
        <w:jc w:val="both"/>
        <w:rPr>
          <w:lang w:val="fr-CH"/>
        </w:rPr>
      </w:pPr>
      <w:r w:rsidRPr="4A6FA0A4" w:rsidR="60838332">
        <w:rPr>
          <w:lang w:val="fr-FR"/>
        </w:rPr>
        <w:t xml:space="preserve">Le parcours scientifique </w:t>
      </w:r>
      <w:r w:rsidRPr="4A6FA0A4" w:rsidR="00D8121B">
        <w:rPr>
          <w:lang w:val="fr-FR"/>
        </w:rPr>
        <w:t xml:space="preserve">de </w:t>
      </w:r>
      <w:r w:rsidRPr="4A6FA0A4" w:rsidR="0BD85D3D">
        <w:rPr>
          <w:lang w:val="fr-FR"/>
        </w:rPr>
        <w:t>M.</w:t>
      </w:r>
      <w:r w:rsidRPr="4A6FA0A4" w:rsidR="60838332">
        <w:rPr>
          <w:lang w:val="fr-FR"/>
        </w:rPr>
        <w:t xml:space="preserve"> Zal a débuté par des recherches sur les organismes marins vivant dans des environnements extrêmes. En étudiant le ver de vase, il a identifié des propriétés suggérant que son hémoglobine pourrait avoir d’importantes applications médicales. Convaincu de son potentiel, il a fondé </w:t>
      </w:r>
      <w:r w:rsidRPr="4A6FA0A4" w:rsidR="60838332">
        <w:rPr>
          <w:lang w:val="fr-FR"/>
        </w:rPr>
        <w:t>Hemarina</w:t>
      </w:r>
      <w:r w:rsidRPr="4A6FA0A4" w:rsidR="60838332">
        <w:rPr>
          <w:lang w:val="fr-FR"/>
        </w:rPr>
        <w:t xml:space="preserve"> en 2007 afin de transformer cette découverte en solutions concrètes pour la santé.</w:t>
      </w:r>
    </w:p>
    <w:p w:rsidRPr="00FF7A82" w:rsidR="00325EB7" w:rsidP="2B4BEACA" w:rsidRDefault="60838332" w14:paraId="148BE59F" w14:textId="10D2D1C3">
      <w:pPr>
        <w:spacing w:before="240" w:after="240"/>
        <w:jc w:val="both"/>
        <w:rPr>
          <w:lang w:val="fr-CH"/>
        </w:rPr>
      </w:pPr>
      <w:r w:rsidRPr="2B4BEACA">
        <w:rPr>
          <w:lang w:val="fr-FR"/>
        </w:rPr>
        <w:t xml:space="preserve">Afin de garantir un approvisionnement fiable et durable en matière biologique, </w:t>
      </w:r>
      <w:proofErr w:type="spellStart"/>
      <w:r w:rsidRPr="2B4BEACA">
        <w:rPr>
          <w:lang w:val="fr-FR"/>
        </w:rPr>
        <w:t>Hemarina</w:t>
      </w:r>
      <w:proofErr w:type="spellEnd"/>
      <w:r w:rsidRPr="2B4BEACA">
        <w:rPr>
          <w:lang w:val="fr-FR"/>
        </w:rPr>
        <w:t xml:space="preserve"> a mis en place un site d’aquaculture dédié à Noirmoutier. Depuis, l’entreprise s’est </w:t>
      </w:r>
      <w:r w:rsidRPr="7736AF4C">
        <w:rPr>
          <w:lang w:val="fr-FR"/>
        </w:rPr>
        <w:t>constitué</w:t>
      </w:r>
      <w:r w:rsidRPr="2B4BEACA">
        <w:rPr>
          <w:lang w:val="fr-FR"/>
        </w:rPr>
        <w:t xml:space="preserve"> un important portefeuille de propriété intellectuelle qui protège la technologie et soutient son développement commercial.</w:t>
      </w:r>
    </w:p>
    <w:p w:rsidRPr="00FF7A82" w:rsidR="00325EB7" w:rsidP="2B4BEACA" w:rsidRDefault="60838332" w14:paraId="741627B6" w14:textId="4556B6A4">
      <w:pPr>
        <w:spacing w:before="240" w:after="240"/>
        <w:jc w:val="both"/>
        <w:rPr>
          <w:lang w:val="fr-CH"/>
        </w:rPr>
      </w:pPr>
      <w:r w:rsidRPr="00FF7A82">
        <w:rPr>
          <w:lang w:val="fr-CH"/>
        </w:rPr>
        <w:t xml:space="preserve">Aujourd’hui, cette invention est mise en œuvre dans un nombre croissant d’applications médicales et a contribué aux progrès réalisés dans le domaine de la conservation des organes, un secteur qui prend de plus en plus d’importance à mesure que les programmes de transplantation se développent à l’échelle mondiale. </w:t>
      </w:r>
    </w:p>
    <w:p w:rsidRPr="00FF7A82" w:rsidR="00325EB7" w:rsidP="2B4BEACA" w:rsidRDefault="60838332" w14:paraId="6C38EFCB" w14:textId="3403B7A0">
      <w:pPr>
        <w:spacing w:before="240" w:after="240"/>
        <w:jc w:val="both"/>
        <w:rPr>
          <w:lang w:val="fr-CH"/>
        </w:rPr>
      </w:pPr>
      <w:r w:rsidRPr="48C046D3">
        <w:rPr>
          <w:lang w:val="fr-FR"/>
        </w:rPr>
        <w:lastRenderedPageBreak/>
        <w:t xml:space="preserve">Tous les lauréat(e)s de l’édition 2026 du Prix de l’inventeur européen ont été annoncés aujourd’hui lors d’une cérémonie qui s’est tenue à Berlin. Vous pouvez suivre la cérémonie en ligne </w:t>
      </w:r>
      <w:hyperlink r:id="rId9">
        <w:r w:rsidRPr="48C046D3">
          <w:rPr>
            <w:rStyle w:val="Hyperlink"/>
            <w:lang w:val="fr-FR"/>
          </w:rPr>
          <w:t>ici</w:t>
        </w:r>
      </w:hyperlink>
      <w:r w:rsidRPr="48C046D3">
        <w:rPr>
          <w:lang w:val="fr-FR"/>
        </w:rPr>
        <w:t xml:space="preserve">. Pour en savoir plus sur l’impact de cette invention, la technologie utilisée et l’histoire de son inventeur, cliquez </w:t>
      </w:r>
      <w:hyperlink r:id="rId10">
        <w:r w:rsidRPr="48C046D3">
          <w:rPr>
            <w:rStyle w:val="Hyperlink"/>
            <w:lang w:val="fr-FR"/>
          </w:rPr>
          <w:t>ici</w:t>
        </w:r>
      </w:hyperlink>
      <w:r w:rsidRPr="48C046D3">
        <w:rPr>
          <w:lang w:val="fr-FR"/>
        </w:rPr>
        <w:t xml:space="preserve">.  </w:t>
      </w:r>
    </w:p>
    <w:p w:rsidR="48C046D3" w:rsidP="48C046D3" w:rsidRDefault="48C046D3" w14:paraId="4CA68894" w14:textId="7F8B22DF">
      <w:pPr>
        <w:spacing w:before="240" w:after="240"/>
        <w:jc w:val="both"/>
        <w:rPr>
          <w:lang w:val="fr-FR"/>
        </w:rPr>
      </w:pPr>
    </w:p>
    <w:p w:rsidRPr="00FF7A82" w:rsidR="00325EB7" w:rsidP="2B4BEACA" w:rsidRDefault="16AF2A79" w14:paraId="0A9DC26B" w14:textId="7DF6BD25">
      <w:pPr>
        <w:spacing w:after="120"/>
        <w:rPr>
          <w:color w:val="000000" w:themeColor="text1"/>
          <w:sz w:val="20"/>
          <w:szCs w:val="20"/>
          <w:lang w:val="fr-CH"/>
        </w:rPr>
      </w:pPr>
      <w:r w:rsidRPr="2B4BEACA">
        <w:rPr>
          <w:b/>
          <w:bCs/>
          <w:color w:val="000000" w:themeColor="text1"/>
          <w:sz w:val="20"/>
          <w:szCs w:val="20"/>
          <w:lang w:val="fr-FR"/>
        </w:rPr>
        <w:t>Relations avec les médias – Office européen des brevets</w:t>
      </w:r>
    </w:p>
    <w:p w:rsidRPr="00FF7A82" w:rsidR="00325EB7" w:rsidP="2B4BEACA" w:rsidRDefault="16AF2A79" w14:paraId="2C5A79AB" w14:textId="312CF092">
      <w:pPr>
        <w:spacing w:after="120"/>
        <w:rPr>
          <w:color w:val="000000" w:themeColor="text1"/>
          <w:sz w:val="20"/>
          <w:szCs w:val="20"/>
          <w:lang w:val="fr-CH"/>
        </w:rPr>
      </w:pPr>
      <w:r w:rsidRPr="2B4BEACA">
        <w:rPr>
          <w:b/>
          <w:bCs/>
          <w:color w:val="000000" w:themeColor="text1"/>
          <w:sz w:val="20"/>
          <w:szCs w:val="20"/>
          <w:lang w:val="fr-FR"/>
        </w:rPr>
        <w:t>Roberta Romano-Götsch</w:t>
      </w:r>
      <w:r w:rsidRPr="2B4BEACA">
        <w:rPr>
          <w:color w:val="000000" w:themeColor="text1"/>
          <w:sz w:val="20"/>
          <w:szCs w:val="20"/>
          <w:lang w:val="fr-FR"/>
        </w:rPr>
        <w:t xml:space="preserve">  </w:t>
      </w:r>
      <w:r w:rsidRPr="00FF7A82">
        <w:rPr>
          <w:lang w:val="fr-CH"/>
        </w:rPr>
        <w:br/>
      </w:r>
      <w:r w:rsidRPr="2B4BEACA">
        <w:rPr>
          <w:color w:val="000000" w:themeColor="text1"/>
          <w:sz w:val="20"/>
          <w:szCs w:val="20"/>
          <w:lang w:val="fr-FR"/>
        </w:rPr>
        <w:t>Porte-parole de l'OEB</w:t>
      </w:r>
    </w:p>
    <w:p w:rsidR="00325EB7" w:rsidP="2B4BEACA" w:rsidRDefault="16AF2A79" w14:paraId="7999DA8C" w14:textId="61BDE9C8">
      <w:pPr>
        <w:spacing w:after="120"/>
        <w:rPr>
          <w:color w:val="000000" w:themeColor="text1"/>
          <w:sz w:val="20"/>
          <w:szCs w:val="20"/>
        </w:rPr>
      </w:pPr>
      <w:r w:rsidRPr="2B4BEACA">
        <w:rPr>
          <w:color w:val="000000" w:themeColor="text1"/>
          <w:sz w:val="20"/>
          <w:szCs w:val="20"/>
          <w:lang w:val="fr-FR"/>
        </w:rPr>
        <w:t xml:space="preserve"> </w:t>
      </w:r>
      <w:r w:rsidRPr="00FF7A82">
        <w:rPr>
          <w:lang w:val="fr-CH"/>
        </w:rPr>
        <w:br/>
      </w:r>
      <w:r w:rsidRPr="2B4BEACA">
        <w:rPr>
          <w:b/>
          <w:bCs/>
          <w:color w:val="000000" w:themeColor="text1"/>
          <w:sz w:val="20"/>
          <w:szCs w:val="20"/>
          <w:lang w:val="fr-FR"/>
        </w:rPr>
        <w:t>Service presse de l'OEB</w:t>
      </w:r>
      <w:r w:rsidRPr="00FF7A82">
        <w:rPr>
          <w:lang w:val="fr-CH"/>
        </w:rPr>
        <w:br/>
      </w:r>
      <w:hyperlink r:id="rId11">
        <w:r w:rsidRPr="2B4BEACA">
          <w:rPr>
            <w:rStyle w:val="Hyperlink"/>
            <w:lang w:val="fr-FR"/>
          </w:rPr>
          <w:t>press@epo.org</w:t>
        </w:r>
      </w:hyperlink>
      <w:r w:rsidRPr="00FF7A82">
        <w:rPr>
          <w:lang w:val="fr-CH"/>
        </w:rPr>
        <w:br/>
      </w:r>
      <w:r w:rsidRPr="2B4BEACA">
        <w:rPr>
          <w:color w:val="000000" w:themeColor="text1"/>
          <w:sz w:val="20"/>
          <w:szCs w:val="20"/>
          <w:lang w:val="fr-FR"/>
        </w:rPr>
        <w:t>Tél. +49 89 2399-1833</w:t>
      </w:r>
    </w:p>
    <w:p w:rsidR="00325EB7" w:rsidP="2B4BEACA" w:rsidRDefault="00325EB7" w14:paraId="70693897" w14:textId="68B9C765">
      <w:pPr>
        <w:spacing w:line="240" w:lineRule="auto"/>
        <w:jc w:val="both"/>
        <w:rPr>
          <w:color w:val="000000" w:themeColor="text1"/>
          <w:sz w:val="18"/>
          <w:szCs w:val="18"/>
        </w:rPr>
      </w:pPr>
    </w:p>
    <w:p w:rsidRPr="00FF7A82" w:rsidR="00325EB7" w:rsidP="2B4BEACA" w:rsidRDefault="16AF2A79" w14:paraId="692C566F" w14:textId="50371D9B">
      <w:pPr>
        <w:spacing w:line="240" w:lineRule="auto"/>
        <w:jc w:val="both"/>
        <w:rPr>
          <w:color w:val="000000" w:themeColor="text1"/>
          <w:sz w:val="18"/>
          <w:szCs w:val="18"/>
          <w:lang w:val="fr-CH"/>
        </w:rPr>
      </w:pPr>
      <w:r w:rsidRPr="2B4BEACA">
        <w:rPr>
          <w:b/>
          <w:bCs/>
          <w:color w:val="000000" w:themeColor="text1"/>
          <w:sz w:val="18"/>
          <w:szCs w:val="18"/>
          <w:lang w:val="fr-FR"/>
        </w:rPr>
        <w:t>À propos du Prix de l'inventeur européen</w:t>
      </w:r>
      <w:r w:rsidRPr="2B4BEACA">
        <w:rPr>
          <w:rStyle w:val="eop"/>
          <w:color w:val="000000" w:themeColor="text1"/>
          <w:sz w:val="18"/>
          <w:szCs w:val="18"/>
          <w:lang w:val="fr-FR"/>
        </w:rPr>
        <w:t> </w:t>
      </w:r>
    </w:p>
    <w:p w:rsidRPr="00FF7A82" w:rsidR="00325EB7" w:rsidP="2B4BEACA" w:rsidRDefault="16AF2A79" w14:paraId="528E1D45" w14:textId="7EAED8F2">
      <w:pPr>
        <w:spacing w:line="240" w:lineRule="auto"/>
        <w:jc w:val="both"/>
        <w:rPr>
          <w:color w:val="FB0007"/>
          <w:sz w:val="18"/>
          <w:szCs w:val="18"/>
          <w:lang w:val="fr-CH"/>
        </w:rPr>
      </w:pPr>
      <w:r w:rsidRPr="2B4BEACA">
        <w:rPr>
          <w:color w:val="000000" w:themeColor="text1"/>
          <w:sz w:val="18"/>
          <w:szCs w:val="18"/>
          <w:lang w:val="fr-FR"/>
        </w:rPr>
        <w:t>Le Prix de l'inventeur européen est l'une des plus prestigieuses distinctions d'Europe récompensant l'innovation. Lancé par l'OEB en 2006, ce prix récompense, individuellement ou en équipe, les inventeurs et les inventrices dont les innovations ont apporté des réponses aux grands défis de notre temps. Le jury chargé d'attribuer le Prix de l'inventeur européen se compose d'inventrices et d'inventeurs qui furent tous d'anciens finalistes. Pour évaluer les propositions, ce jury indépendant s'appuie sur l'expertise de ses membres dans les domaines techniques et économiques, et dans celui de la propriété intellectuelle.</w:t>
      </w:r>
      <w:r w:rsidRPr="2B4BEACA">
        <w:rPr>
          <w:color w:val="FB0007"/>
          <w:sz w:val="18"/>
          <w:szCs w:val="18"/>
          <w:lang w:val="fr-FR"/>
        </w:rPr>
        <w:t> </w:t>
      </w:r>
      <w:r w:rsidRPr="2B4BEACA">
        <w:rPr>
          <w:color w:val="000000" w:themeColor="text1"/>
          <w:sz w:val="18"/>
          <w:szCs w:val="18"/>
          <w:lang w:val="fr-FR"/>
        </w:rPr>
        <w:t xml:space="preserve">L'ensemble des inventeurs et des inventrices doivent avoir obtenu un brevet européen pour leur invention. En savoir plus </w:t>
      </w:r>
      <w:hyperlink r:id="rId12">
        <w:r w:rsidRPr="2B4BEACA">
          <w:rPr>
            <w:rStyle w:val="Hyperlink"/>
            <w:sz w:val="18"/>
            <w:szCs w:val="18"/>
            <w:lang w:val="fr-FR"/>
          </w:rPr>
          <w:t>ici</w:t>
        </w:r>
      </w:hyperlink>
      <w:r w:rsidRPr="2B4BEACA">
        <w:rPr>
          <w:color w:val="000000" w:themeColor="text1"/>
          <w:sz w:val="18"/>
          <w:szCs w:val="18"/>
          <w:lang w:val="fr-FR"/>
        </w:rPr>
        <w:t xml:space="preserve"> sur les différentes catégories, les prix, les critères de sélection et la cérémonie retransmise en direct qui se déroulera le 2 juillet prochain à Berlin.</w:t>
      </w:r>
      <w:r w:rsidRPr="2B4BEACA">
        <w:rPr>
          <w:color w:val="FB0007"/>
          <w:sz w:val="18"/>
          <w:szCs w:val="18"/>
          <w:lang w:val="fr-FR"/>
        </w:rPr>
        <w:t>    </w:t>
      </w:r>
    </w:p>
    <w:p w:rsidRPr="00FF7A82" w:rsidR="00325EB7" w:rsidP="2B4BEACA" w:rsidRDefault="00325EB7" w14:paraId="3FFDC38F" w14:textId="06DFAC55">
      <w:pPr>
        <w:spacing w:line="240" w:lineRule="auto"/>
        <w:jc w:val="both"/>
        <w:rPr>
          <w:color w:val="000000" w:themeColor="text1"/>
          <w:sz w:val="18"/>
          <w:szCs w:val="18"/>
          <w:lang w:val="fr-CH"/>
        </w:rPr>
      </w:pPr>
    </w:p>
    <w:p w:rsidRPr="00FF7A82" w:rsidR="00325EB7" w:rsidP="2B4BEACA" w:rsidRDefault="16AF2A79" w14:paraId="59046846" w14:textId="7301CB69">
      <w:pPr>
        <w:spacing w:line="240" w:lineRule="auto"/>
        <w:jc w:val="both"/>
        <w:rPr>
          <w:color w:val="000000" w:themeColor="text1"/>
          <w:sz w:val="18"/>
          <w:szCs w:val="18"/>
          <w:lang w:val="fr-CH"/>
        </w:rPr>
      </w:pPr>
      <w:r w:rsidRPr="2B4BEACA">
        <w:rPr>
          <w:b/>
          <w:bCs/>
          <w:color w:val="000000" w:themeColor="text1"/>
          <w:sz w:val="18"/>
          <w:szCs w:val="18"/>
          <w:lang w:val="fr-FR"/>
        </w:rPr>
        <w:t>À propos de l'OEB</w:t>
      </w:r>
      <w:r w:rsidRPr="2B4BEACA">
        <w:rPr>
          <w:rStyle w:val="eop"/>
          <w:color w:val="000000" w:themeColor="text1"/>
          <w:sz w:val="18"/>
          <w:szCs w:val="18"/>
          <w:lang w:val="fr-FR"/>
        </w:rPr>
        <w:t> </w:t>
      </w:r>
    </w:p>
    <w:p w:rsidRPr="00FF7A82" w:rsidR="00325EB7" w:rsidP="2B4BEACA" w:rsidRDefault="16AF2A79" w14:paraId="38F0CF1A" w14:textId="33A7D5EC">
      <w:pPr>
        <w:spacing w:line="240" w:lineRule="auto"/>
        <w:jc w:val="both"/>
        <w:rPr>
          <w:color w:val="000000" w:themeColor="text1"/>
          <w:sz w:val="18"/>
          <w:szCs w:val="18"/>
          <w:lang w:val="fr-CH"/>
        </w:rPr>
      </w:pPr>
      <w:r w:rsidRPr="2B4BEACA">
        <w:rPr>
          <w:color w:val="000000" w:themeColor="text1"/>
          <w:sz w:val="18"/>
          <w:szCs w:val="18"/>
          <w:lang w:val="fr-FR"/>
        </w:rPr>
        <w:t>Avec ses 6 300 membres du personnel,</w:t>
      </w:r>
      <w:hyperlink r:id="rId13">
        <w:r w:rsidRPr="2B4BEACA">
          <w:rPr>
            <w:rStyle w:val="Hyperlink"/>
            <w:sz w:val="18"/>
            <w:szCs w:val="18"/>
            <w:lang w:val="fr-FR"/>
          </w:rPr>
          <w:t> </w:t>
        </w:r>
      </w:hyperlink>
      <w:hyperlink r:id="rId14">
        <w:r w:rsidRPr="2B4BEACA">
          <w:rPr>
            <w:rStyle w:val="Hyperlink"/>
            <w:sz w:val="18"/>
            <w:szCs w:val="18"/>
            <w:lang w:val="fr-FR"/>
          </w:rPr>
          <w:t>l'Office européen des brevets (OEB)</w:t>
        </w:r>
      </w:hyperlink>
      <w:r w:rsidRPr="2B4BEACA">
        <w:rPr>
          <w:color w:val="000000" w:themeColor="text1"/>
          <w:sz w:val="18"/>
          <w:szCs w:val="18"/>
          <w:lang w:val="fr-FR"/>
        </w:rPr>
        <w:t> est l'une des plus grandes institutions de service public en Europe. Sis à Munich et doté d'agences à Berlin, à Bruxelles, à La Haye et à Vienne, l'OEB a été créé dans le but de renforcer la coopération en matière de brevets en Europe. Grâce à la procédure de délivrance de brevets centralisée de l'OEB, les inventeurs et inventrices peuvent obtenir une protection par brevet de haute qualité couvrant jusqu'à 46 pays qui représentent un marché de quelque 715 millions de consommateurs. L'OEB constitue également la référence mondiale en matière d'informations brevets et de recherche de brevets. </w:t>
      </w:r>
    </w:p>
    <w:p w:rsidRPr="00FF7A82" w:rsidR="2B4BEACA" w:rsidP="2B4BEACA" w:rsidRDefault="2B4BEACA" w14:paraId="679195B4" w14:textId="7DC735B3">
      <w:pPr>
        <w:spacing w:after="180"/>
        <w:jc w:val="both"/>
        <w:rPr>
          <w:b/>
          <w:bCs/>
          <w:sz w:val="20"/>
          <w:szCs w:val="20"/>
          <w:lang w:val="fr-CH"/>
        </w:rPr>
      </w:pPr>
    </w:p>
    <w:sectPr w:rsidRPr="00FF7A82" w:rsidR="2B4BEACA">
      <w:headerReference w:type="default" r:id="rId15"/>
      <w:footerReference w:type="default" r:id="rId16"/>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4B3F" w:rsidRDefault="00B14B3F" w14:paraId="37FF6451" w14:textId="77777777">
      <w:pPr>
        <w:spacing w:line="240" w:lineRule="auto"/>
      </w:pPr>
      <w:r>
        <w:separator/>
      </w:r>
    </w:p>
  </w:endnote>
  <w:endnote w:type="continuationSeparator" w:id="0">
    <w:p w:rsidR="00B14B3F" w:rsidRDefault="00B14B3F" w14:paraId="48071B67"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6BA4A1DC-2563-4215-BF93-AE037164F442}" r:id="rId1"/>
  </w:font>
  <w:font w:name="Cambria">
    <w:panose1 w:val="02040503050406030204"/>
    <w:charset w:val="00"/>
    <w:family w:val="roman"/>
    <w:pitch w:val="variable"/>
    <w:sig w:usb0="E00006FF" w:usb1="420024FF" w:usb2="02000000" w:usb3="00000000" w:csb0="0000019F" w:csb1="00000000"/>
    <w:embedRegular w:fontKey="{651D25A8-20AC-417A-B46B-E285E165E6D4}" r:id="rI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EB7" w:rsidRDefault="00325EB7" w14:paraId="44EAFD9C" w14:textId="77777777">
    <w:pPr>
      <w:widowControl w:val="0"/>
      <w:pBdr>
        <w:top w:val="nil"/>
        <w:left w:val="nil"/>
        <w:bottom w:val="nil"/>
        <w:right w:val="nil"/>
        <w:between w:val="nil"/>
      </w:pBdr>
      <w:rPr>
        <w:color w:val="000000"/>
      </w:rPr>
    </w:pPr>
  </w:p>
  <w:tbl>
    <w:tblPr>
      <w:tblW w:w="9360" w:type="dxa"/>
      <w:tblLayout w:type="fixed"/>
      <w:tblCellMar>
        <w:top w:w="100" w:type="dxa"/>
        <w:left w:w="100" w:type="dxa"/>
        <w:bottom w:w="100" w:type="dxa"/>
        <w:right w:w="100" w:type="dxa"/>
      </w:tblCellMar>
      <w:tblLook w:val="0600" w:firstRow="0" w:lastRow="0" w:firstColumn="0" w:lastColumn="0" w:noHBand="1" w:noVBand="1"/>
    </w:tblPr>
    <w:tblGrid>
      <w:gridCol w:w="3120"/>
      <w:gridCol w:w="3120"/>
      <w:gridCol w:w="3120"/>
    </w:tblGrid>
    <w:tr w:rsidR="00325EB7" w14:paraId="4B94D5A5" w14:textId="77777777">
      <w:trPr>
        <w:trHeight w:val="300"/>
      </w:trPr>
      <w:tc>
        <w:tcPr>
          <w:tcW w:w="3120" w:type="dxa"/>
        </w:tcPr>
        <w:p w:rsidR="00325EB7" w:rsidRDefault="00325EB7" w14:paraId="3DEEC669" w14:textId="77777777">
          <w:pPr>
            <w:pBdr>
              <w:top w:val="nil"/>
              <w:left w:val="nil"/>
              <w:bottom w:val="nil"/>
              <w:right w:val="nil"/>
              <w:between w:val="nil"/>
            </w:pBdr>
            <w:tabs>
              <w:tab w:val="center" w:pos="4680"/>
              <w:tab w:val="right" w:pos="9360"/>
            </w:tabs>
            <w:spacing w:line="240" w:lineRule="auto"/>
            <w:ind w:left="-115"/>
            <w:rPr>
              <w:color w:val="000000"/>
            </w:rPr>
          </w:pPr>
        </w:p>
      </w:tc>
      <w:tc>
        <w:tcPr>
          <w:tcW w:w="3120" w:type="dxa"/>
        </w:tcPr>
        <w:p w:rsidR="00325EB7" w:rsidRDefault="00325EB7" w14:paraId="3656B9AB" w14:textId="77777777">
          <w:pPr>
            <w:pBdr>
              <w:top w:val="nil"/>
              <w:left w:val="nil"/>
              <w:bottom w:val="nil"/>
              <w:right w:val="nil"/>
              <w:between w:val="nil"/>
            </w:pBdr>
            <w:tabs>
              <w:tab w:val="center" w:pos="4680"/>
              <w:tab w:val="right" w:pos="9360"/>
            </w:tabs>
            <w:spacing w:line="240" w:lineRule="auto"/>
            <w:jc w:val="center"/>
            <w:rPr>
              <w:color w:val="000000"/>
            </w:rPr>
          </w:pPr>
        </w:p>
      </w:tc>
      <w:tc>
        <w:tcPr>
          <w:tcW w:w="3120" w:type="dxa"/>
        </w:tcPr>
        <w:p w:rsidR="00325EB7" w:rsidRDefault="00325EB7" w14:paraId="45FB0818" w14:textId="77777777"/>
      </w:tc>
    </w:tr>
  </w:tbl>
  <w:p w:rsidR="00325EB7" w:rsidRDefault="00325EB7" w14:paraId="049F31CB" w14:textId="77777777">
    <w:pPr>
      <w:widowControl w:val="0"/>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4B3F" w:rsidRDefault="00B14B3F" w14:paraId="069EB9D6" w14:textId="77777777">
      <w:pPr>
        <w:spacing w:line="240" w:lineRule="auto"/>
      </w:pPr>
      <w:r>
        <w:separator/>
      </w:r>
    </w:p>
  </w:footnote>
  <w:footnote w:type="continuationSeparator" w:id="0">
    <w:p w:rsidR="00B14B3F" w:rsidRDefault="00B14B3F" w14:paraId="0572430C"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325EB7" w:rsidRDefault="00325EB7" w14:paraId="53128261" w14:textId="77777777">
    <w:pPr>
      <w:widowControl w:val="0"/>
      <w:pBdr>
        <w:top w:val="nil"/>
        <w:left w:val="nil"/>
        <w:bottom w:val="nil"/>
        <w:right w:val="nil"/>
        <w:between w:val="nil"/>
      </w:pBdr>
      <w:rPr>
        <w:b/>
        <w:bCs/>
        <w:sz w:val="20"/>
        <w:szCs w:val="20"/>
      </w:rPr>
    </w:pPr>
  </w:p>
  <w:tbl>
    <w:tblPr>
      <w:tblW w:w="9360" w:type="dxa"/>
      <w:tblLayout w:type="fixed"/>
      <w:tblLook w:val="0600" w:firstRow="0" w:lastRow="0" w:firstColumn="0" w:lastColumn="0" w:noHBand="1" w:noVBand="1"/>
    </w:tblPr>
    <w:tblGrid>
      <w:gridCol w:w="3120"/>
      <w:gridCol w:w="3120"/>
      <w:gridCol w:w="3120"/>
    </w:tblGrid>
    <w:tr w:rsidR="00325EB7" w14:paraId="62486C05" w14:textId="77777777">
      <w:trPr>
        <w:trHeight w:val="300"/>
      </w:trPr>
      <w:tc>
        <w:tcPr>
          <w:tcW w:w="3120" w:type="dxa"/>
        </w:tcPr>
        <w:p w:rsidR="00325EB7" w:rsidRDefault="00000000" w14:paraId="4101652C" w14:textId="77777777">
          <w:pPr>
            <w:pBdr>
              <w:top w:val="nil"/>
              <w:left w:val="nil"/>
              <w:bottom w:val="nil"/>
              <w:right w:val="nil"/>
              <w:between w:val="nil"/>
            </w:pBdr>
            <w:tabs>
              <w:tab w:val="center" w:pos="4680"/>
              <w:tab w:val="right" w:pos="9360"/>
            </w:tabs>
            <w:spacing w:line="240" w:lineRule="auto"/>
            <w:ind w:left="-115"/>
            <w:rPr>
              <w:color w:val="000000"/>
            </w:rPr>
          </w:pPr>
          <w:r>
            <w:rPr>
              <w:noProof/>
              <w:color w:val="000000"/>
            </w:rPr>
            <w:drawing>
              <wp:inline distT="0" distB="0" distL="114300" distR="114300" wp14:anchorId="1205AD21" wp14:editId="07777777">
                <wp:extent cx="1866900" cy="6953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66900" cy="695325"/>
                        </a:xfrm>
                        <a:prstGeom prst="rect">
                          <a:avLst/>
                        </a:prstGeom>
                        <a:ln/>
                      </pic:spPr>
                    </pic:pic>
                  </a:graphicData>
                </a:graphic>
              </wp:inline>
            </w:drawing>
          </w:r>
        </w:p>
      </w:tc>
      <w:tc>
        <w:tcPr>
          <w:tcW w:w="3120" w:type="dxa"/>
        </w:tcPr>
        <w:p w:rsidR="00325EB7" w:rsidRDefault="00325EB7" w14:paraId="4B99056E" w14:textId="77777777">
          <w:pPr>
            <w:pBdr>
              <w:top w:val="nil"/>
              <w:left w:val="nil"/>
              <w:bottom w:val="nil"/>
              <w:right w:val="nil"/>
              <w:between w:val="nil"/>
            </w:pBdr>
            <w:tabs>
              <w:tab w:val="center" w:pos="4680"/>
              <w:tab w:val="right" w:pos="9360"/>
            </w:tabs>
            <w:spacing w:line="240" w:lineRule="auto"/>
            <w:jc w:val="center"/>
            <w:rPr>
              <w:color w:val="000000"/>
            </w:rPr>
          </w:pPr>
        </w:p>
      </w:tc>
      <w:tc>
        <w:tcPr>
          <w:tcW w:w="3120" w:type="dxa"/>
        </w:tcPr>
        <w:p w:rsidR="00325EB7" w:rsidRDefault="00325EB7" w14:paraId="1299C43A" w14:textId="77777777">
          <w:pPr>
            <w:pBdr>
              <w:top w:val="nil"/>
              <w:left w:val="nil"/>
              <w:bottom w:val="nil"/>
              <w:right w:val="nil"/>
              <w:between w:val="nil"/>
            </w:pBdr>
            <w:tabs>
              <w:tab w:val="center" w:pos="4680"/>
              <w:tab w:val="right" w:pos="9360"/>
            </w:tabs>
            <w:spacing w:line="240" w:lineRule="auto"/>
            <w:ind w:right="-115"/>
            <w:jc w:val="right"/>
            <w:rPr>
              <w:color w:val="000000"/>
            </w:rPr>
          </w:pPr>
        </w:p>
      </w:tc>
    </w:tr>
  </w:tbl>
  <w:p w:rsidR="00325EB7" w:rsidRDefault="00325EB7" w14:paraId="4DDBEF00" w14:textId="77777777">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8330FD"/>
    <w:multiLevelType w:val="multilevel"/>
    <w:tmpl w:val="4ED23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46025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EB7"/>
    <w:rsid w:val="0003403F"/>
    <w:rsid w:val="00042EB2"/>
    <w:rsid w:val="001329E2"/>
    <w:rsid w:val="001662D3"/>
    <w:rsid w:val="00184E74"/>
    <w:rsid w:val="002556FE"/>
    <w:rsid w:val="00274E8D"/>
    <w:rsid w:val="002D14E9"/>
    <w:rsid w:val="002E2B88"/>
    <w:rsid w:val="00325EB7"/>
    <w:rsid w:val="00361059"/>
    <w:rsid w:val="006C4378"/>
    <w:rsid w:val="00702C29"/>
    <w:rsid w:val="00831D6E"/>
    <w:rsid w:val="00847996"/>
    <w:rsid w:val="00995D4E"/>
    <w:rsid w:val="00B07108"/>
    <w:rsid w:val="00B14B3F"/>
    <w:rsid w:val="00BD3978"/>
    <w:rsid w:val="00C07F50"/>
    <w:rsid w:val="00D8121B"/>
    <w:rsid w:val="00DD47C8"/>
    <w:rsid w:val="00FF7A82"/>
    <w:rsid w:val="0681F5F9"/>
    <w:rsid w:val="0BD85D3D"/>
    <w:rsid w:val="0D144319"/>
    <w:rsid w:val="1204B9F8"/>
    <w:rsid w:val="1317EDDC"/>
    <w:rsid w:val="158CB55B"/>
    <w:rsid w:val="16AF2A79"/>
    <w:rsid w:val="17E0AE26"/>
    <w:rsid w:val="192E5A0B"/>
    <w:rsid w:val="1C93A5B2"/>
    <w:rsid w:val="21BF373E"/>
    <w:rsid w:val="22E2DAC1"/>
    <w:rsid w:val="2A2C6FDD"/>
    <w:rsid w:val="2B4BEACA"/>
    <w:rsid w:val="311F88EA"/>
    <w:rsid w:val="34661CBA"/>
    <w:rsid w:val="36C1A505"/>
    <w:rsid w:val="3BF2C135"/>
    <w:rsid w:val="433A1E43"/>
    <w:rsid w:val="46E4D3EF"/>
    <w:rsid w:val="48C046D3"/>
    <w:rsid w:val="49E2AAEA"/>
    <w:rsid w:val="4A6FA0A4"/>
    <w:rsid w:val="4BDD40DD"/>
    <w:rsid w:val="4F60A5A7"/>
    <w:rsid w:val="4F9AD762"/>
    <w:rsid w:val="5A7DD8C6"/>
    <w:rsid w:val="60838332"/>
    <w:rsid w:val="63D41B24"/>
    <w:rsid w:val="64B7C00E"/>
    <w:rsid w:val="6775ABB4"/>
    <w:rsid w:val="69DD4714"/>
    <w:rsid w:val="6FB0980B"/>
    <w:rsid w:val="7101ACEB"/>
    <w:rsid w:val="74208801"/>
    <w:rsid w:val="7736AF4C"/>
    <w:rsid w:val="7D8ADD01"/>
    <w:rsid w:val="7FD4FB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E0C55"/>
  <w15:docId w15:val="{764B3C7A-5480-46B6-8E38-6499B356A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Pr>
  </w:style>
  <w:style w:type="character" w:styleId="Hyperlink">
    <w:name w:val="Hyperlink"/>
    <w:basedOn w:val="DefaultParagraphFont"/>
    <w:uiPriority w:val="99"/>
    <w:unhideWhenUsed/>
    <w:rsid w:val="2B4BEACA"/>
    <w:rPr>
      <w:color w:val="0000FF"/>
      <w:u w:val="single"/>
    </w:rPr>
  </w:style>
  <w:style w:type="character" w:styleId="eop" w:customStyle="1">
    <w:name w:val="eop"/>
    <w:basedOn w:val="DefaultParagraphFont"/>
    <w:uiPriority w:val="1"/>
    <w:rsid w:val="2B4BEACA"/>
    <w:rPr>
      <w:rFonts w:ascii="Arial" w:hAnsi="Arial" w:eastAsia="Arial" w:cs="Arial"/>
      <w:sz w:val="22"/>
      <w:szCs w:val="22"/>
    </w:rPr>
  </w:style>
  <w:style w:type="paragraph" w:styleId="Revision">
    <w:name w:val="Revision"/>
    <w:hidden/>
    <w:uiPriority w:val="99"/>
    <w:semiHidden/>
    <w:rsid w:val="00FF7A82"/>
    <w:pPr>
      <w:spacing w:line="240" w:lineRule="auto"/>
    </w:pPr>
  </w:style>
  <w:style w:type="character" w:styleId="CommentReference">
    <w:name w:val="annotation reference"/>
    <w:basedOn w:val="DefaultParagraphFont"/>
    <w:uiPriority w:val="99"/>
    <w:semiHidden/>
    <w:unhideWhenUsed/>
    <w:rsid w:val="00831D6E"/>
    <w:rPr>
      <w:sz w:val="16"/>
      <w:szCs w:val="16"/>
    </w:rPr>
  </w:style>
  <w:style w:type="paragraph" w:styleId="CommentText">
    <w:name w:val="annotation text"/>
    <w:basedOn w:val="Normal"/>
    <w:link w:val="CommentTextChar"/>
    <w:uiPriority w:val="99"/>
    <w:unhideWhenUsed/>
    <w:rsid w:val="00831D6E"/>
    <w:pPr>
      <w:spacing w:line="240" w:lineRule="auto"/>
    </w:pPr>
    <w:rPr>
      <w:sz w:val="20"/>
      <w:szCs w:val="20"/>
    </w:rPr>
  </w:style>
  <w:style w:type="character" w:styleId="CommentTextChar" w:customStyle="1">
    <w:name w:val="Comment Text Char"/>
    <w:basedOn w:val="DefaultParagraphFont"/>
    <w:link w:val="CommentText"/>
    <w:uiPriority w:val="99"/>
    <w:rsid w:val="00831D6E"/>
    <w:rPr>
      <w:sz w:val="20"/>
      <w:szCs w:val="20"/>
    </w:rPr>
  </w:style>
  <w:style w:type="paragraph" w:styleId="CommentSubject">
    <w:name w:val="annotation subject"/>
    <w:basedOn w:val="CommentText"/>
    <w:next w:val="CommentText"/>
    <w:link w:val="CommentSubjectChar"/>
    <w:uiPriority w:val="99"/>
    <w:semiHidden/>
    <w:unhideWhenUsed/>
    <w:rsid w:val="00831D6E"/>
    <w:rPr>
      <w:b/>
      <w:bCs/>
    </w:rPr>
  </w:style>
  <w:style w:type="character" w:styleId="CommentSubjectChar" w:customStyle="1">
    <w:name w:val="Comment Subject Char"/>
    <w:basedOn w:val="CommentTextChar"/>
    <w:link w:val="CommentSubject"/>
    <w:uiPriority w:val="99"/>
    <w:semiHidden/>
    <w:rsid w:val="00831D6E"/>
    <w:rPr>
      <w:b/>
      <w:bCs/>
      <w:sz w:val="20"/>
      <w:szCs w:val="20"/>
    </w:rPr>
  </w:style>
  <w:style w:type="character" w:styleId="Mention">
    <w:name w:val="Mention"/>
    <w:basedOn w:val="DefaultParagraphFont"/>
    <w:uiPriority w:val="99"/>
    <w:unhideWhenUsed/>
    <w:rsid w:val="00831D6E"/>
    <w:rPr>
      <w:color w:val="2B579A"/>
      <w:shd w:val="clear" w:color="auto" w:fill="E1DFDD"/>
    </w:rPr>
  </w:style>
  <w:style w:type="paragraph" w:styleId="Header">
    <w:name w:val="header"/>
    <w:basedOn w:val="Normal"/>
    <w:link w:val="HeaderChar"/>
    <w:uiPriority w:val="99"/>
    <w:semiHidden/>
    <w:unhideWhenUsed/>
    <w:rsid w:val="0003403F"/>
    <w:pPr>
      <w:tabs>
        <w:tab w:val="center" w:pos="4513"/>
        <w:tab w:val="right" w:pos="9026"/>
      </w:tabs>
      <w:spacing w:line="240" w:lineRule="auto"/>
    </w:pPr>
  </w:style>
  <w:style w:type="character" w:styleId="HeaderChar" w:customStyle="1">
    <w:name w:val="Header Char"/>
    <w:basedOn w:val="DefaultParagraphFont"/>
    <w:link w:val="Header"/>
    <w:uiPriority w:val="99"/>
    <w:semiHidden/>
    <w:rsid w:val="0003403F"/>
  </w:style>
  <w:style w:type="paragraph" w:styleId="Footer">
    <w:name w:val="footer"/>
    <w:basedOn w:val="Normal"/>
    <w:link w:val="FooterChar"/>
    <w:uiPriority w:val="99"/>
    <w:semiHidden/>
    <w:unhideWhenUsed/>
    <w:rsid w:val="0003403F"/>
    <w:pPr>
      <w:tabs>
        <w:tab w:val="center" w:pos="4513"/>
        <w:tab w:val="right" w:pos="9026"/>
      </w:tabs>
      <w:spacing w:line="240" w:lineRule="auto"/>
    </w:pPr>
  </w:style>
  <w:style w:type="character" w:styleId="FooterChar" w:customStyle="1">
    <w:name w:val="Footer Char"/>
    <w:basedOn w:val="DefaultParagraphFont"/>
    <w:link w:val="Footer"/>
    <w:uiPriority w:val="99"/>
    <w:semiHidden/>
    <w:rsid w:val="000340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epo.org/fr?mtm_campaign=EIA2023&amp;mtm_group=press&amp;mtm_keyword=EIA-pressrelease&amp;mtm_medium=press" TargetMode="Externa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www.epo.org/fr/news-events/european-inventor-award?mtm_camp=pressrelease&amp;mtm_key=eia2026&amp;mtm_medium=press" TargetMode="Externa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press@epo.org" TargetMode="External" Id="rId11" /><Relationship Type="http://schemas.openxmlformats.org/officeDocument/2006/relationships/webSettings" Target="webSettings.xml" Id="rId5" /><Relationship Type="http://schemas.openxmlformats.org/officeDocument/2006/relationships/header" Target="header1.xml" Id="rId15" /><Relationship Type="http://schemas.openxmlformats.org/officeDocument/2006/relationships/hyperlink" Target="https://www.epo.org/fr/news-events/european-inventor-award/meet-the-finalists/franck-zal?mtm_camp=pressrelease&amp;mtm_key=eia2026&amp;mtm_medium=press" TargetMode="External" Id="rId10" /><Relationship Type="http://schemas.openxmlformats.org/officeDocument/2006/relationships/settings" Target="settings.xml" Id="rId4" /><Relationship Type="http://schemas.openxmlformats.org/officeDocument/2006/relationships/hyperlink" Target="https://www.epo.org/fr/news-events/european-inventor-award/2026-event?mtm_camp=pressrelease&amp;mtm_key=eia2026&amp;mtm_medium=press" TargetMode="External" Id="rId9" /><Relationship Type="http://schemas.openxmlformats.org/officeDocument/2006/relationships/hyperlink" Target="https://www.epo.org/fr?mtm_camp=pressrelease&amp;mtm_key=eia2026&amp;mtm_medium=press" TargetMode="External" Id="rId14" /><Relationship Type="http://schemas.openxmlformats.org/officeDocument/2006/relationships/hyperlink" Target="https://www.transplant-observatory.org/" TargetMode="External" Id="R53e4cea0f8774a62"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FpzRmOUIK5EMJRbipAoeIVHalQ==">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Minna Guigon-Sell (External)</dc:creator>
  <lastModifiedBy>Sophie Rasbash (External)</lastModifiedBy>
  <revision>20</revision>
  <dcterms:created xsi:type="dcterms:W3CDTF">2026-06-23T09:07:00.0000000Z</dcterms:created>
  <dcterms:modified xsi:type="dcterms:W3CDTF">2026-06-29T14:22:54.4633768Z</dcterms:modified>
</coreProperties>
</file>