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C3182" w:rsidR="00504607" w:rsidP="63A16C6D" w:rsidRDefault="63A16C6D" w14:paraId="00000002" w14:textId="20251E81">
      <w:pPr>
        <w:pStyle w:val="Normal0"/>
        <w:spacing w:before="240" w:after="240" w:line="360" w:lineRule="auto"/>
        <w:jc w:val="right"/>
        <w:rPr>
          <w:b/>
          <w:bCs/>
          <w:sz w:val="28"/>
          <w:szCs w:val="28"/>
          <w:lang w:val="de-DE"/>
        </w:rPr>
      </w:pPr>
      <w:r w:rsidRPr="00CC3182">
        <w:rPr>
          <w:b/>
          <w:bCs/>
          <w:sz w:val="28"/>
          <w:szCs w:val="28"/>
          <w:lang w:val="de-DE"/>
        </w:rPr>
        <w:t>PRESS</w:t>
      </w:r>
      <w:r w:rsidRPr="00CC3182" w:rsidR="00DE5EBA">
        <w:rPr>
          <w:b/>
          <w:bCs/>
          <w:sz w:val="28"/>
          <w:szCs w:val="28"/>
          <w:lang w:val="de-DE"/>
        </w:rPr>
        <w:t>EMITTEILUNG</w:t>
      </w:r>
      <w:r w:rsidRPr="00CC3182">
        <w:rPr>
          <w:b/>
          <w:bCs/>
          <w:sz w:val="28"/>
          <w:szCs w:val="28"/>
          <w:lang w:val="de-DE"/>
        </w:rPr>
        <w:t xml:space="preserve"> </w:t>
      </w:r>
    </w:p>
    <w:p w:rsidRPr="00CC3182" w:rsidR="00504607" w:rsidP="63A16C6D" w:rsidRDefault="63A16C6D" w14:paraId="00000003" w14:textId="4DF497EC">
      <w:pPr>
        <w:pStyle w:val="Normal0"/>
        <w:jc w:val="center"/>
        <w:rPr>
          <w:b/>
          <w:bCs/>
          <w:sz w:val="28"/>
          <w:szCs w:val="28"/>
          <w:lang w:val="de-DE"/>
        </w:rPr>
      </w:pPr>
      <w:r w:rsidRPr="00CC3182">
        <w:rPr>
          <w:b/>
          <w:bCs/>
          <w:sz w:val="28"/>
          <w:szCs w:val="28"/>
          <w:lang w:val="de-DE"/>
        </w:rPr>
        <w:t>Chines</w:t>
      </w:r>
      <w:r w:rsidRPr="00CC3182" w:rsidR="00DE5EBA">
        <w:rPr>
          <w:b/>
          <w:bCs/>
          <w:sz w:val="28"/>
          <w:szCs w:val="28"/>
          <w:lang w:val="de-DE"/>
        </w:rPr>
        <w:t xml:space="preserve">ischer Wissenschaftler gewinnt </w:t>
      </w:r>
      <w:r w:rsidR="00800E43">
        <w:rPr>
          <w:b/>
          <w:bCs/>
          <w:sz w:val="28"/>
          <w:szCs w:val="28"/>
          <w:lang w:val="de-DE"/>
        </w:rPr>
        <w:t xml:space="preserve">den </w:t>
      </w:r>
      <w:r w:rsidRPr="00CC3182" w:rsidR="0032606D">
        <w:rPr>
          <w:b/>
          <w:bCs/>
          <w:sz w:val="28"/>
          <w:szCs w:val="28"/>
          <w:lang w:val="de-DE"/>
        </w:rPr>
        <w:t xml:space="preserve">Europäischen Erfinderpreis 2023 </w:t>
      </w:r>
      <w:r w:rsidRPr="00CC3182" w:rsidR="00DE5EBA">
        <w:rPr>
          <w:b/>
          <w:bCs/>
          <w:sz w:val="28"/>
          <w:szCs w:val="28"/>
          <w:lang w:val="de-DE"/>
        </w:rPr>
        <w:t xml:space="preserve">mit </w:t>
      </w:r>
      <w:r w:rsidRPr="00CC3182" w:rsidR="0032606D">
        <w:rPr>
          <w:b/>
          <w:bCs/>
          <w:sz w:val="28"/>
          <w:szCs w:val="28"/>
          <w:lang w:val="de-DE"/>
        </w:rPr>
        <w:t xml:space="preserve">einer </w:t>
      </w:r>
      <w:r w:rsidRPr="00CC3182" w:rsidR="00DE5EBA">
        <w:rPr>
          <w:b/>
          <w:bCs/>
          <w:sz w:val="28"/>
          <w:szCs w:val="28"/>
          <w:lang w:val="de-DE"/>
        </w:rPr>
        <w:t>sichere</w:t>
      </w:r>
      <w:r w:rsidRPr="00CC3182" w:rsidR="0032606D">
        <w:rPr>
          <w:b/>
          <w:bCs/>
          <w:sz w:val="28"/>
          <w:szCs w:val="28"/>
          <w:lang w:val="de-DE"/>
        </w:rPr>
        <w:t>n</w:t>
      </w:r>
      <w:r w:rsidRPr="00CC3182" w:rsidR="00DE5EBA">
        <w:rPr>
          <w:b/>
          <w:bCs/>
          <w:sz w:val="28"/>
          <w:szCs w:val="28"/>
          <w:lang w:val="de-DE"/>
        </w:rPr>
        <w:t xml:space="preserve"> Lithium-Ionen-Batterie </w:t>
      </w:r>
    </w:p>
    <w:p w:rsidRPr="00CC3182" w:rsidR="00504607" w:rsidP="63A16C6D" w:rsidRDefault="00504607" w14:paraId="00000004" w14:textId="77777777">
      <w:pPr>
        <w:pStyle w:val="Normal0"/>
        <w:pBdr>
          <w:top w:val="nil"/>
          <w:left w:val="nil"/>
          <w:bottom w:val="nil"/>
          <w:right w:val="nil"/>
          <w:between w:val="nil"/>
        </w:pBdr>
        <w:rPr>
          <w:b/>
          <w:bCs/>
          <w:lang w:val="de-DE"/>
        </w:rPr>
      </w:pPr>
    </w:p>
    <w:p w:rsidRPr="00CC3182" w:rsidR="72E3C977" w:rsidP="3C00D138" w:rsidRDefault="72E3C977" w14:paraId="1969D72F" w14:textId="1D07FE17">
      <w:pPr>
        <w:pStyle w:val="Normal0"/>
        <w:numPr>
          <w:ilvl w:val="0"/>
          <w:numId w:val="1"/>
        </w:numPr>
        <w:pBdr>
          <w:top w:val="nil"/>
          <w:left w:val="nil"/>
          <w:bottom w:val="nil"/>
          <w:right w:val="nil"/>
          <w:between w:val="nil"/>
        </w:pBdr>
        <w:rPr>
          <w:b/>
          <w:bCs/>
          <w:color w:val="000000" w:themeColor="text1"/>
          <w:lang w:val="de-DE"/>
        </w:rPr>
      </w:pPr>
      <w:r w:rsidRPr="00CC3182">
        <w:rPr>
          <w:b/>
          <w:bCs/>
          <w:color w:val="000000" w:themeColor="text1"/>
          <w:lang w:val="de-DE"/>
        </w:rPr>
        <w:t xml:space="preserve">Kai Wu </w:t>
      </w:r>
      <w:r w:rsidRPr="00CC3182" w:rsidR="00EA546A">
        <w:rPr>
          <w:b/>
          <w:bCs/>
          <w:color w:val="000000" w:themeColor="text1"/>
          <w:lang w:val="de-DE"/>
        </w:rPr>
        <w:t>u</w:t>
      </w:r>
      <w:r w:rsidRPr="00CC3182">
        <w:rPr>
          <w:b/>
          <w:bCs/>
          <w:color w:val="000000" w:themeColor="text1"/>
          <w:lang w:val="de-DE"/>
        </w:rPr>
        <w:t xml:space="preserve">nd </w:t>
      </w:r>
      <w:r w:rsidRPr="00CC3182" w:rsidR="00EA546A">
        <w:rPr>
          <w:b/>
          <w:bCs/>
          <w:color w:val="000000" w:themeColor="text1"/>
          <w:lang w:val="de-DE"/>
        </w:rPr>
        <w:t>sein Team gewinnen den Europäischen Erfinderpreis 2023 in der Kategorie</w:t>
      </w:r>
      <w:r w:rsidRPr="00CC3182">
        <w:rPr>
          <w:b/>
          <w:bCs/>
          <w:color w:val="000000" w:themeColor="text1"/>
          <w:lang w:val="de-DE"/>
        </w:rPr>
        <w:t xml:space="preserve"> </w:t>
      </w:r>
      <w:r w:rsidRPr="00CC3182" w:rsidR="00EA546A">
        <w:rPr>
          <w:b/>
          <w:bCs/>
          <w:color w:val="000000" w:themeColor="text1"/>
          <w:lang w:val="de-DE"/>
        </w:rPr>
        <w:t>„</w:t>
      </w:r>
      <w:r w:rsidRPr="00CC3182">
        <w:rPr>
          <w:b/>
          <w:bCs/>
          <w:color w:val="000000" w:themeColor="text1"/>
          <w:lang w:val="de-DE"/>
        </w:rPr>
        <w:t>N</w:t>
      </w:r>
      <w:r w:rsidRPr="00CC3182" w:rsidR="00EA546A">
        <w:rPr>
          <w:b/>
          <w:bCs/>
          <w:color w:val="000000" w:themeColor="text1"/>
          <w:lang w:val="de-DE"/>
        </w:rPr>
        <w:t>icht-EPO-Staaten“</w:t>
      </w:r>
    </w:p>
    <w:p w:rsidRPr="00CC3182" w:rsidR="63A16C6D" w:rsidP="0EE0B085" w:rsidRDefault="00EA546A" w14:paraId="1CFD55A2" w14:textId="56AB8AC7">
      <w:pPr>
        <w:pStyle w:val="Normal0"/>
        <w:numPr>
          <w:ilvl w:val="0"/>
          <w:numId w:val="1"/>
        </w:numPr>
        <w:pBdr>
          <w:top w:val="nil"/>
          <w:left w:val="nil"/>
          <w:bottom w:val="nil"/>
          <w:right w:val="nil"/>
          <w:between w:val="nil"/>
        </w:pBdr>
        <w:rPr>
          <w:b/>
          <w:bCs/>
          <w:color w:val="000000" w:themeColor="text1"/>
          <w:lang w:val="de-DE"/>
        </w:rPr>
      </w:pPr>
      <w:r w:rsidRPr="00CC3182">
        <w:rPr>
          <w:b/>
          <w:bCs/>
          <w:color w:val="000000" w:themeColor="text1"/>
          <w:lang w:val="de-DE"/>
        </w:rPr>
        <w:t xml:space="preserve">Das Europäische Patentamt </w:t>
      </w:r>
      <w:r w:rsidRPr="00CC3182" w:rsidR="28D0C1FC">
        <w:rPr>
          <w:b/>
          <w:bCs/>
          <w:color w:val="000000" w:themeColor="text1"/>
          <w:lang w:val="de-DE"/>
        </w:rPr>
        <w:t>(EP</w:t>
      </w:r>
      <w:r w:rsidRPr="00CC3182">
        <w:rPr>
          <w:b/>
          <w:bCs/>
          <w:color w:val="000000" w:themeColor="text1"/>
          <w:lang w:val="de-DE"/>
        </w:rPr>
        <w:t>A</w:t>
      </w:r>
      <w:r w:rsidRPr="00CC3182" w:rsidR="28D0C1FC">
        <w:rPr>
          <w:b/>
          <w:bCs/>
          <w:color w:val="000000" w:themeColor="text1"/>
          <w:lang w:val="de-DE"/>
        </w:rPr>
        <w:t xml:space="preserve">) </w:t>
      </w:r>
      <w:r w:rsidRPr="00CC3182">
        <w:rPr>
          <w:b/>
          <w:bCs/>
          <w:color w:val="000000" w:themeColor="text1"/>
          <w:lang w:val="de-DE"/>
        </w:rPr>
        <w:t xml:space="preserve">zeichnet den chinesischen Erfinder dafür aus, dass er das Entzündungs- und Explosionsrisiko von Batterien in Elektrofahrzeugen </w:t>
      </w:r>
      <w:proofErr w:type="gramStart"/>
      <w:r w:rsidRPr="00CC3182">
        <w:rPr>
          <w:b/>
          <w:bCs/>
          <w:color w:val="000000" w:themeColor="text1"/>
          <w:lang w:val="de-DE"/>
        </w:rPr>
        <w:t>verringert</w:t>
      </w:r>
      <w:proofErr w:type="gramEnd"/>
      <w:r w:rsidRPr="00CC3182">
        <w:rPr>
          <w:b/>
          <w:bCs/>
          <w:color w:val="000000" w:themeColor="text1"/>
          <w:lang w:val="de-DE"/>
        </w:rPr>
        <w:t xml:space="preserve"> hat</w:t>
      </w:r>
    </w:p>
    <w:p w:rsidRPr="00CC3182" w:rsidR="348DB33C" w:rsidP="5EE342A6" w:rsidRDefault="348DB33C" w14:paraId="132A2134" w14:textId="0DF7C6A4">
      <w:pPr>
        <w:pStyle w:val="Normal0"/>
        <w:numPr>
          <w:ilvl w:val="0"/>
          <w:numId w:val="1"/>
        </w:numPr>
        <w:pBdr>
          <w:top w:val="nil"/>
          <w:left w:val="nil"/>
          <w:bottom w:val="nil"/>
          <w:right w:val="nil"/>
          <w:between w:val="nil"/>
        </w:pBdr>
        <w:rPr>
          <w:b/>
          <w:bCs/>
          <w:lang w:val="de-DE"/>
        </w:rPr>
      </w:pPr>
      <w:r w:rsidRPr="00CC3182">
        <w:rPr>
          <w:b/>
          <w:bCs/>
          <w:lang w:val="de-DE"/>
        </w:rPr>
        <w:t xml:space="preserve">Wu </w:t>
      </w:r>
      <w:r w:rsidRPr="00CC3182" w:rsidR="00EA546A">
        <w:rPr>
          <w:b/>
          <w:bCs/>
          <w:lang w:val="de-DE"/>
        </w:rPr>
        <w:t>u</w:t>
      </w:r>
      <w:r w:rsidRPr="00CC3182">
        <w:rPr>
          <w:b/>
          <w:bCs/>
          <w:lang w:val="de-DE"/>
        </w:rPr>
        <w:t xml:space="preserve">nd </w:t>
      </w:r>
      <w:r w:rsidRPr="00CC3182" w:rsidR="00EA546A">
        <w:rPr>
          <w:b/>
          <w:bCs/>
          <w:lang w:val="de-DE"/>
        </w:rPr>
        <w:t>sein Team gehören zu den Pionieren auf dem Gebiet der Forschung und Entwicklung von Lithium-Ionen-Batterien</w:t>
      </w:r>
    </w:p>
    <w:p w:rsidRPr="00CC3182" w:rsidR="00504607" w:rsidP="3C00D138" w:rsidRDefault="00504607" w14:paraId="00000008" w14:textId="2D5F3FFF">
      <w:pPr>
        <w:pStyle w:val="Normal0"/>
        <w:rPr>
          <w:b/>
          <w:bCs/>
          <w:color w:val="000000" w:themeColor="text1"/>
          <w:lang w:val="de-DE"/>
        </w:rPr>
      </w:pPr>
    </w:p>
    <w:p w:rsidRPr="00CC3182" w:rsidR="00504607" w:rsidRDefault="63A16C6D" w14:paraId="00000009" w14:textId="27575F14">
      <w:pPr>
        <w:pStyle w:val="Normal0"/>
        <w:jc w:val="both"/>
        <w:rPr>
          <w:lang w:val="de-DE"/>
        </w:rPr>
      </w:pPr>
      <w:r w:rsidRPr="00CC3182">
        <w:rPr>
          <w:b/>
          <w:bCs/>
          <w:lang w:val="de-DE"/>
        </w:rPr>
        <w:t>M</w:t>
      </w:r>
      <w:r w:rsidRPr="00CC3182" w:rsidR="006D18CA">
        <w:rPr>
          <w:b/>
          <w:bCs/>
          <w:lang w:val="de-DE"/>
        </w:rPr>
        <w:t>ünchen</w:t>
      </w:r>
      <w:r w:rsidRPr="00CC3182">
        <w:rPr>
          <w:b/>
          <w:bCs/>
          <w:lang w:val="de-DE"/>
        </w:rPr>
        <w:t>, 4</w:t>
      </w:r>
      <w:r w:rsidRPr="00CC3182" w:rsidR="006D18CA">
        <w:rPr>
          <w:b/>
          <w:bCs/>
          <w:lang w:val="de-DE"/>
        </w:rPr>
        <w:t>.</w:t>
      </w:r>
      <w:r w:rsidRPr="00CC3182">
        <w:rPr>
          <w:b/>
          <w:bCs/>
          <w:lang w:val="de-DE"/>
        </w:rPr>
        <w:t xml:space="preserve"> Jul</w:t>
      </w:r>
      <w:r w:rsidRPr="00CC3182" w:rsidR="006D18CA">
        <w:rPr>
          <w:b/>
          <w:bCs/>
          <w:lang w:val="de-DE"/>
        </w:rPr>
        <w:t>i</w:t>
      </w:r>
      <w:r w:rsidRPr="00CC3182">
        <w:rPr>
          <w:b/>
          <w:bCs/>
          <w:lang w:val="de-DE"/>
        </w:rPr>
        <w:t xml:space="preserve"> 2023 – </w:t>
      </w:r>
      <w:r w:rsidRPr="00CC3182" w:rsidR="000C2623">
        <w:rPr>
          <w:lang w:val="de-DE"/>
        </w:rPr>
        <w:t xml:space="preserve">Das </w:t>
      </w:r>
      <w:r w:rsidRPr="00CC3182">
        <w:rPr>
          <w:lang w:val="de-DE"/>
        </w:rPr>
        <w:t>Europ</w:t>
      </w:r>
      <w:r w:rsidRPr="00CC3182" w:rsidR="000C2623">
        <w:rPr>
          <w:lang w:val="de-DE"/>
        </w:rPr>
        <w:t>äische</w:t>
      </w:r>
      <w:r w:rsidRPr="00CC3182">
        <w:rPr>
          <w:lang w:val="de-DE"/>
        </w:rPr>
        <w:t xml:space="preserve"> Patent</w:t>
      </w:r>
      <w:r w:rsidRPr="00CC3182" w:rsidR="000C2623">
        <w:rPr>
          <w:lang w:val="de-DE"/>
        </w:rPr>
        <w:t>amt</w:t>
      </w:r>
      <w:r w:rsidRPr="00CC3182">
        <w:rPr>
          <w:lang w:val="de-DE"/>
        </w:rPr>
        <w:t xml:space="preserve"> (EP</w:t>
      </w:r>
      <w:r w:rsidRPr="00CC3182" w:rsidR="000C2623">
        <w:rPr>
          <w:lang w:val="de-DE"/>
        </w:rPr>
        <w:t>A</w:t>
      </w:r>
      <w:r w:rsidRPr="00CC3182">
        <w:rPr>
          <w:lang w:val="de-DE"/>
        </w:rPr>
        <w:t xml:space="preserve">) </w:t>
      </w:r>
      <w:r w:rsidRPr="00CC3182" w:rsidR="000C2623">
        <w:rPr>
          <w:lang w:val="de-DE"/>
        </w:rPr>
        <w:t>hat heute bekannt gegeben, dass der chinesische Wissenschaftler</w:t>
      </w:r>
      <w:r w:rsidRPr="00CC3182">
        <w:rPr>
          <w:lang w:val="de-DE"/>
        </w:rPr>
        <w:t xml:space="preserve"> Kai</w:t>
      </w:r>
      <w:r w:rsidRPr="00CC3182" w:rsidR="758BC5FA">
        <w:rPr>
          <w:lang w:val="de-DE"/>
        </w:rPr>
        <w:t xml:space="preserve"> Wu</w:t>
      </w:r>
      <w:r w:rsidRPr="00CC3182">
        <w:rPr>
          <w:lang w:val="de-DE"/>
        </w:rPr>
        <w:t xml:space="preserve"> </w:t>
      </w:r>
      <w:r w:rsidRPr="00CC3182" w:rsidR="000C2623">
        <w:rPr>
          <w:lang w:val="de-DE"/>
        </w:rPr>
        <w:t>und sein Team den Europäischen Erfinderpreis 2023 in der Kategorie</w:t>
      </w:r>
      <w:r w:rsidRPr="00CC3182">
        <w:rPr>
          <w:lang w:val="de-DE"/>
        </w:rPr>
        <w:t xml:space="preserve"> </w:t>
      </w:r>
      <w:r w:rsidRPr="00CC3182" w:rsidR="000C2623">
        <w:rPr>
          <w:lang w:val="de-DE"/>
        </w:rPr>
        <w:t>„</w:t>
      </w:r>
      <w:r w:rsidRPr="00CC3182">
        <w:rPr>
          <w:lang w:val="de-DE"/>
        </w:rPr>
        <w:t>N</w:t>
      </w:r>
      <w:r w:rsidRPr="00CC3182" w:rsidR="000C2623">
        <w:rPr>
          <w:lang w:val="de-DE"/>
        </w:rPr>
        <w:t>icht-EP</w:t>
      </w:r>
      <w:r w:rsidRPr="00CC3182">
        <w:rPr>
          <w:lang w:val="de-DE"/>
        </w:rPr>
        <w:t>O</w:t>
      </w:r>
      <w:r w:rsidRPr="00CC3182" w:rsidR="000C2623">
        <w:rPr>
          <w:lang w:val="de-DE"/>
        </w:rPr>
        <w:t>-Staaten“ gewonnen haben</w:t>
      </w:r>
      <w:r w:rsidRPr="00CC3182">
        <w:rPr>
          <w:lang w:val="de-DE"/>
        </w:rPr>
        <w:t xml:space="preserve">. </w:t>
      </w:r>
      <w:r w:rsidRPr="00CC3182" w:rsidR="000C2623">
        <w:rPr>
          <w:lang w:val="de-DE"/>
        </w:rPr>
        <w:t>Wu wurde aus mehr als</w:t>
      </w:r>
      <w:r w:rsidRPr="00CC3182">
        <w:rPr>
          <w:lang w:val="de-DE"/>
        </w:rPr>
        <w:t xml:space="preserve"> 600 </w:t>
      </w:r>
      <w:r w:rsidRPr="00CC3182" w:rsidR="004D0B6E">
        <w:rPr>
          <w:lang w:val="de-DE"/>
        </w:rPr>
        <w:t>Nominierungen</w:t>
      </w:r>
      <w:r w:rsidRPr="00CC3182" w:rsidR="000C2623">
        <w:rPr>
          <w:lang w:val="de-DE"/>
        </w:rPr>
        <w:t xml:space="preserve"> ausgewählt. Mit seinem Team hat er eine</w:t>
      </w:r>
      <w:r w:rsidRPr="00CC3182">
        <w:rPr>
          <w:b/>
          <w:bCs/>
          <w:lang w:val="de-DE"/>
        </w:rPr>
        <w:t xml:space="preserve"> Li</w:t>
      </w:r>
      <w:r w:rsidRPr="00CC3182" w:rsidR="00AE0B87">
        <w:rPr>
          <w:b/>
          <w:bCs/>
          <w:lang w:val="de-DE"/>
        </w:rPr>
        <w:t>thium</w:t>
      </w:r>
      <w:r w:rsidRPr="00CC3182">
        <w:rPr>
          <w:b/>
          <w:bCs/>
          <w:lang w:val="de-DE"/>
        </w:rPr>
        <w:t>-</w:t>
      </w:r>
      <w:r w:rsidRPr="00CC3182" w:rsidR="000C2623">
        <w:rPr>
          <w:b/>
          <w:bCs/>
          <w:lang w:val="de-DE"/>
        </w:rPr>
        <w:t>I</w:t>
      </w:r>
      <w:r w:rsidRPr="00CC3182">
        <w:rPr>
          <w:b/>
          <w:bCs/>
          <w:lang w:val="de-DE"/>
        </w:rPr>
        <w:t>on</w:t>
      </w:r>
      <w:r w:rsidRPr="00CC3182" w:rsidR="000C2623">
        <w:rPr>
          <w:b/>
          <w:bCs/>
          <w:lang w:val="de-DE"/>
        </w:rPr>
        <w:t>en-Batterie mit</w:t>
      </w:r>
      <w:r w:rsidRPr="00CC3182" w:rsidR="00BB55A8">
        <w:rPr>
          <w:b/>
          <w:bCs/>
          <w:lang w:val="de-DE"/>
        </w:rPr>
        <w:t xml:space="preserve"> einer Abdeckung entwickelt, die als Barriere wirkt </w:t>
      </w:r>
      <w:r w:rsidRPr="00CC3182" w:rsidR="00BB55A8">
        <w:rPr>
          <w:lang w:val="de-DE"/>
        </w:rPr>
        <w:t>und so das von der Batterie ausgehende Gefahrenpotenzial verringert</w:t>
      </w:r>
      <w:r w:rsidRPr="00CC3182">
        <w:rPr>
          <w:lang w:val="de-DE"/>
        </w:rPr>
        <w:t xml:space="preserve">. </w:t>
      </w:r>
      <w:r w:rsidRPr="00CC3182" w:rsidR="00BB55A8">
        <w:rPr>
          <w:lang w:val="de-DE"/>
        </w:rPr>
        <w:t xml:space="preserve">Die Erfindung trägt dazu bei, die Sicherheit von Fahrzeugen zu gewährleisten, die mit Lithium-Ionen-Batterien (Li-Ion) ausgestattet sind, </w:t>
      </w:r>
      <w:proofErr w:type="gramStart"/>
      <w:r w:rsidRPr="00CC3182" w:rsidR="00BB55A8">
        <w:rPr>
          <w:lang w:val="de-DE"/>
        </w:rPr>
        <w:t>die entflammbare Elektrolyte</w:t>
      </w:r>
      <w:r w:rsidRPr="00CC3182" w:rsidR="007D6F65">
        <w:rPr>
          <w:lang w:val="de-DE"/>
        </w:rPr>
        <w:t>n</w:t>
      </w:r>
      <w:proofErr w:type="gramEnd"/>
      <w:r w:rsidRPr="00CC3182" w:rsidR="00BB55A8">
        <w:rPr>
          <w:lang w:val="de-DE"/>
        </w:rPr>
        <w:t xml:space="preserve"> enthalten.</w:t>
      </w:r>
    </w:p>
    <w:p w:rsidRPr="00CC3182" w:rsidR="00504607" w:rsidP="5EE342A6" w:rsidRDefault="00504607" w14:paraId="2C46A33A" w14:textId="6D3EBB63">
      <w:pPr>
        <w:pStyle w:val="Normal0"/>
        <w:jc w:val="both"/>
        <w:rPr>
          <w:highlight w:val="yellow"/>
          <w:lang w:val="de-DE"/>
        </w:rPr>
      </w:pPr>
    </w:p>
    <w:p w:rsidRPr="00CC3182" w:rsidR="00504607" w:rsidP="0B202A07" w:rsidRDefault="3EAFF71F" w14:paraId="56BED14C" w14:textId="33356A99">
      <w:pPr>
        <w:pStyle w:val="Normal0"/>
        <w:jc w:val="both"/>
        <w:rPr>
          <w:lang w:val="de-DE"/>
        </w:rPr>
      </w:pPr>
      <w:r w:rsidRPr="00CC3182">
        <w:rPr>
          <w:lang w:val="de-DE"/>
        </w:rPr>
        <w:t>"</w:t>
      </w:r>
      <w:r w:rsidRPr="00CC3182" w:rsidR="00CE5F44">
        <w:rPr>
          <w:i/>
          <w:iCs/>
          <w:lang w:val="de-DE"/>
        </w:rPr>
        <w:t xml:space="preserve">Es ist </w:t>
      </w:r>
      <w:r w:rsidRPr="00CC3182" w:rsidR="007D6F65">
        <w:rPr>
          <w:i/>
          <w:iCs/>
          <w:lang w:val="de-DE"/>
        </w:rPr>
        <w:t xml:space="preserve">uns </w:t>
      </w:r>
      <w:r w:rsidRPr="00CC3182" w:rsidR="00CE5F44">
        <w:rPr>
          <w:i/>
          <w:iCs/>
          <w:lang w:val="de-DE"/>
        </w:rPr>
        <w:t>eine große Ehre, eine so angesehene Auszeichnung zu erhalten</w:t>
      </w:r>
      <w:r w:rsidRPr="00CC3182" w:rsidR="007D6F65">
        <w:rPr>
          <w:i/>
          <w:iCs/>
          <w:lang w:val="de-DE"/>
        </w:rPr>
        <w:t>. Sie leuchtet mir</w:t>
      </w:r>
      <w:r w:rsidRPr="00CC3182" w:rsidR="00CE5F44">
        <w:rPr>
          <w:i/>
          <w:iCs/>
          <w:lang w:val="de-DE"/>
        </w:rPr>
        <w:t xml:space="preserve"> und CATL den Weg, der uns zu weiteren Innovationen</w:t>
      </w:r>
      <w:r w:rsidRPr="00CC3182" w:rsidR="007D6F65">
        <w:rPr>
          <w:i/>
          <w:iCs/>
          <w:lang w:val="de-DE"/>
        </w:rPr>
        <w:t xml:space="preserve"> hinführt</w:t>
      </w:r>
      <w:r w:rsidRPr="00CC3182">
        <w:rPr>
          <w:i/>
          <w:iCs/>
          <w:lang w:val="de-DE"/>
        </w:rPr>
        <w:t xml:space="preserve">. </w:t>
      </w:r>
      <w:r w:rsidRPr="00CC3182" w:rsidR="00CE5F44">
        <w:rPr>
          <w:i/>
          <w:iCs/>
          <w:lang w:val="de-DE"/>
        </w:rPr>
        <w:t>Darüber hinaus ermöglichen Elektrofahrzeuge, die von unseren fortschrittlichen und sicheren Batterien angetrieben werden, mehr Menschen einen nachhaltigen Lebensstil</w:t>
      </w:r>
      <w:r w:rsidRPr="00CC3182" w:rsidR="00306197">
        <w:rPr>
          <w:i/>
          <w:iCs/>
          <w:lang w:val="de-DE"/>
        </w:rPr>
        <w:t>, was</w:t>
      </w:r>
      <w:r w:rsidRPr="00CC3182" w:rsidR="00CE5F44">
        <w:rPr>
          <w:i/>
          <w:iCs/>
          <w:lang w:val="de-DE"/>
        </w:rPr>
        <w:t xml:space="preserve"> zur globalen Energiewende bei</w:t>
      </w:r>
      <w:r w:rsidRPr="00CC3182" w:rsidR="00306197">
        <w:rPr>
          <w:i/>
          <w:iCs/>
          <w:lang w:val="de-DE"/>
        </w:rPr>
        <w:t>trägt</w:t>
      </w:r>
      <w:r w:rsidRPr="00CC3182">
        <w:rPr>
          <w:i/>
          <w:iCs/>
          <w:lang w:val="de-DE"/>
        </w:rPr>
        <w:t>. I</w:t>
      </w:r>
      <w:r w:rsidRPr="00CC3182" w:rsidR="00306197">
        <w:rPr>
          <w:i/>
          <w:iCs/>
          <w:lang w:val="de-DE"/>
        </w:rPr>
        <w:t xml:space="preserve">ch </w:t>
      </w:r>
      <w:r w:rsidRPr="00CC3182">
        <w:rPr>
          <w:i/>
          <w:iCs/>
          <w:lang w:val="de-DE"/>
        </w:rPr>
        <w:t>ho</w:t>
      </w:r>
      <w:r w:rsidRPr="00CC3182" w:rsidR="003E72D5">
        <w:rPr>
          <w:i/>
          <w:iCs/>
          <w:lang w:val="de-DE"/>
        </w:rPr>
        <w:t xml:space="preserve">ffe, dass junge Erfinder auf der ganzen Welt der Philosophie folgen, </w:t>
      </w:r>
      <w:r w:rsidRPr="00CC3182" w:rsidR="007D6F65">
        <w:rPr>
          <w:i/>
          <w:iCs/>
          <w:lang w:val="de-DE"/>
        </w:rPr>
        <w:t xml:space="preserve">die darin besteht, </w:t>
      </w:r>
      <w:r w:rsidRPr="00CC3182" w:rsidR="003E72D5">
        <w:rPr>
          <w:i/>
          <w:iCs/>
          <w:lang w:val="de-DE"/>
        </w:rPr>
        <w:t xml:space="preserve">mehr zu lernen, mehr zu </w:t>
      </w:r>
      <w:r w:rsidRPr="00CC3182" w:rsidR="007D6F65">
        <w:rPr>
          <w:i/>
          <w:iCs/>
          <w:lang w:val="de-DE"/>
        </w:rPr>
        <w:t>handeln</w:t>
      </w:r>
      <w:r w:rsidRPr="00CC3182" w:rsidR="003E72D5">
        <w:rPr>
          <w:i/>
          <w:iCs/>
          <w:lang w:val="de-DE"/>
        </w:rPr>
        <w:t xml:space="preserve"> und mehr </w:t>
      </w:r>
      <w:r w:rsidRPr="00CC3182" w:rsidR="007D6F65">
        <w:rPr>
          <w:i/>
          <w:iCs/>
          <w:lang w:val="de-DE"/>
        </w:rPr>
        <w:t>Fragen zu stellen</w:t>
      </w:r>
      <w:r w:rsidRPr="00CC3182" w:rsidR="003E72D5">
        <w:rPr>
          <w:i/>
          <w:iCs/>
          <w:lang w:val="de-DE"/>
        </w:rPr>
        <w:t>, damit sie mehr Innovationen zum Wohle der Menschheit entwickeln", sagt Kai Wu</w:t>
      </w:r>
      <w:r w:rsidRPr="00CC3182">
        <w:rPr>
          <w:lang w:val="de-DE"/>
        </w:rPr>
        <w:t xml:space="preserve">. </w:t>
      </w:r>
    </w:p>
    <w:p w:rsidRPr="00CC3182" w:rsidR="00504607" w:rsidP="1B2DBB6D" w:rsidRDefault="00504607" w14:paraId="741595A8" w14:textId="20F992E4">
      <w:pPr>
        <w:pStyle w:val="Normal0"/>
        <w:jc w:val="both"/>
        <w:rPr>
          <w:lang w:val="de-DE"/>
        </w:rPr>
      </w:pPr>
    </w:p>
    <w:p w:rsidRPr="00CC3182" w:rsidR="00504607" w:rsidP="5EE342A6" w:rsidRDefault="40EA95FF" w14:paraId="0000000A" w14:textId="0A34E11E">
      <w:pPr>
        <w:pStyle w:val="Normal0"/>
        <w:jc w:val="both"/>
        <w:rPr>
          <w:lang w:val="de-DE"/>
        </w:rPr>
      </w:pPr>
      <w:r w:rsidRPr="00CC3182">
        <w:rPr>
          <w:lang w:val="de-DE"/>
        </w:rPr>
        <w:t>Li-</w:t>
      </w:r>
      <w:r w:rsidRPr="00CC3182" w:rsidR="00AA10BD">
        <w:rPr>
          <w:lang w:val="de-DE"/>
        </w:rPr>
        <w:t xml:space="preserve">Ionen-Batterien sind aufgrund ihres geringeren Gewichts, ihrer schnelleren Ladekapazität und ihrer geringeren Wärmeentwicklung nachhaltiger und </w:t>
      </w:r>
      <w:r w:rsidRPr="00CC3182" w:rsidR="00AA10BD">
        <w:rPr>
          <w:b/>
          <w:bCs/>
          <w:lang w:val="de-DE"/>
        </w:rPr>
        <w:t>liefern letztlich sauberere Energie</w:t>
      </w:r>
      <w:r w:rsidRPr="00CC3182">
        <w:rPr>
          <w:b/>
          <w:bCs/>
          <w:lang w:val="de-DE"/>
        </w:rPr>
        <w:t xml:space="preserve">. </w:t>
      </w:r>
      <w:r w:rsidRPr="00CC3182" w:rsidR="00AA10BD">
        <w:rPr>
          <w:b/>
          <w:bCs/>
          <w:lang w:val="de-DE"/>
        </w:rPr>
        <w:t>Seit Jahrzehnten jedoch kämpft die Autoindustrie mit dem Problem der Überladung von Li-Ionen-Batterien.</w:t>
      </w:r>
      <w:r w:rsidRPr="00CC3182">
        <w:rPr>
          <w:b/>
          <w:bCs/>
          <w:lang w:val="de-DE"/>
        </w:rPr>
        <w:t xml:space="preserve"> Wu </w:t>
      </w:r>
      <w:r w:rsidRPr="00CC3182" w:rsidR="00AA10BD">
        <w:rPr>
          <w:b/>
          <w:bCs/>
          <w:lang w:val="de-DE"/>
        </w:rPr>
        <w:t>u</w:t>
      </w:r>
      <w:r w:rsidRPr="00CC3182">
        <w:rPr>
          <w:b/>
          <w:bCs/>
          <w:lang w:val="de-DE"/>
        </w:rPr>
        <w:t xml:space="preserve">nd </w:t>
      </w:r>
      <w:r w:rsidRPr="00CC3182" w:rsidR="00AA10BD">
        <w:rPr>
          <w:b/>
          <w:bCs/>
          <w:lang w:val="de-DE"/>
        </w:rPr>
        <w:t xml:space="preserve">seinem Team </w:t>
      </w:r>
      <w:r w:rsidRPr="00CC3182" w:rsidR="00FD6768">
        <w:rPr>
          <w:b/>
          <w:bCs/>
          <w:lang w:val="de-DE"/>
        </w:rPr>
        <w:t xml:space="preserve">ist es gelungen, </w:t>
      </w:r>
      <w:r w:rsidRPr="00CC3182" w:rsidR="00AA10BD">
        <w:rPr>
          <w:b/>
          <w:bCs/>
          <w:lang w:val="de-DE"/>
        </w:rPr>
        <w:t xml:space="preserve">einem führenden Automobilhersteller in nur zweieinhalb Jahren </w:t>
      </w:r>
      <w:r w:rsidRPr="00CC3182" w:rsidR="00FD6768">
        <w:rPr>
          <w:b/>
          <w:bCs/>
          <w:lang w:val="de-DE"/>
        </w:rPr>
        <w:t xml:space="preserve">eine </w:t>
      </w:r>
      <w:r w:rsidRPr="00CC3182" w:rsidR="00AA10BD">
        <w:rPr>
          <w:b/>
          <w:bCs/>
          <w:lang w:val="de-DE"/>
        </w:rPr>
        <w:t xml:space="preserve">Lösung </w:t>
      </w:r>
      <w:r w:rsidRPr="00CC3182" w:rsidR="00FD6768">
        <w:rPr>
          <w:b/>
          <w:bCs/>
          <w:lang w:val="de-DE"/>
        </w:rPr>
        <w:t xml:space="preserve">zu </w:t>
      </w:r>
      <w:r w:rsidRPr="00CC3182" w:rsidR="004D0B6E">
        <w:rPr>
          <w:b/>
          <w:bCs/>
          <w:lang w:val="de-DE"/>
        </w:rPr>
        <w:t>präsentieren</w:t>
      </w:r>
      <w:r w:rsidRPr="00CC3182">
        <w:rPr>
          <w:b/>
          <w:bCs/>
          <w:lang w:val="de-DE"/>
        </w:rPr>
        <w:t>.</w:t>
      </w:r>
    </w:p>
    <w:p w:rsidRPr="00CC3182" w:rsidR="00504607" w:rsidRDefault="00504607" w14:paraId="0000000B" w14:textId="77777777">
      <w:pPr>
        <w:pStyle w:val="Normal0"/>
        <w:jc w:val="both"/>
        <w:rPr>
          <w:lang w:val="de-DE"/>
        </w:rPr>
      </w:pPr>
    </w:p>
    <w:p w:rsidRPr="00CC3182" w:rsidR="3C00D138" w:rsidP="3C00D138" w:rsidRDefault="00E827EE" w14:paraId="7E847085" w14:textId="2D171886">
      <w:pPr>
        <w:pStyle w:val="Normal0"/>
        <w:jc w:val="both"/>
        <w:rPr>
          <w:b/>
          <w:bCs/>
          <w:color w:val="C00000"/>
          <w:lang w:val="de-DE"/>
        </w:rPr>
      </w:pPr>
      <w:r w:rsidRPr="00CC3182">
        <w:rPr>
          <w:b/>
          <w:bCs/>
          <w:color w:val="C00000"/>
          <w:lang w:val="de-DE"/>
        </w:rPr>
        <w:t>Ausschaltung der Gefahr einer Batterieüberladung</w:t>
      </w:r>
    </w:p>
    <w:p w:rsidRPr="00CC3182" w:rsidR="00E827EE" w:rsidP="3C00D138" w:rsidRDefault="00E827EE" w14:paraId="5A416779" w14:textId="77777777">
      <w:pPr>
        <w:pStyle w:val="Normal0"/>
        <w:jc w:val="both"/>
        <w:rPr>
          <w:lang w:val="de-DE"/>
        </w:rPr>
      </w:pPr>
    </w:p>
    <w:p w:rsidRPr="00CC3182" w:rsidR="00504607" w:rsidP="5EE342A6" w:rsidRDefault="00FD6768" w14:paraId="0000000D" w14:textId="738DD806">
      <w:pPr>
        <w:pStyle w:val="Normal0"/>
        <w:jc w:val="both"/>
        <w:rPr>
          <w:i/>
          <w:iCs/>
          <w:color w:val="00000A"/>
          <w:lang w:val="de-DE"/>
        </w:rPr>
      </w:pPr>
      <w:r w:rsidRPr="00CC3182">
        <w:rPr>
          <w:i/>
          <w:iCs/>
          <w:color w:val="00000A"/>
          <w:lang w:val="de-DE"/>
        </w:rPr>
        <w:t>„Sämtliche Märkte, bei denen die Reduzierung von Kohlenstoffemissionen ein Thema ist und die nach intelligenter Entwicklung verlangen, werden von der Entwicklung der Lithium-Ionen-Batterietechnologie profitieren. In der Energiespeicherindustrie haben Lithium-Ionen-Batterien breite Anwendungsmöglichkeiten, da gibt es noch sehr viel Raum für Entwicklung</w:t>
      </w:r>
      <w:r w:rsidRPr="00CC3182" w:rsidR="00C5502B">
        <w:rPr>
          <w:i/>
          <w:iCs/>
          <w:color w:val="00000A"/>
          <w:lang w:val="de-DE"/>
        </w:rPr>
        <w:t>“, ist Wu überzeugt.</w:t>
      </w:r>
    </w:p>
    <w:p w:rsidRPr="00CC3182" w:rsidR="00504607" w:rsidP="63A16C6D" w:rsidRDefault="00504607" w14:paraId="0000000E" w14:textId="77777777">
      <w:pPr>
        <w:pStyle w:val="Normal0"/>
        <w:jc w:val="both"/>
        <w:rPr>
          <w:i/>
          <w:iCs/>
          <w:lang w:val="de-DE"/>
        </w:rPr>
      </w:pPr>
    </w:p>
    <w:p w:rsidRPr="00CC3182" w:rsidR="004D0B6E" w:rsidRDefault="00C5502B" w14:paraId="4870B49D" w14:textId="77777777">
      <w:pPr>
        <w:pStyle w:val="Normal0"/>
        <w:jc w:val="both"/>
        <w:rPr>
          <w:lang w:val="de-DE"/>
        </w:rPr>
      </w:pPr>
      <w:r w:rsidRPr="00CC3182">
        <w:rPr>
          <w:lang w:val="de-DE"/>
        </w:rPr>
        <w:t xml:space="preserve">Für große Reichweiten braucht man NCM-Zellen. Um deren Sicherheit zu gewährleisten, haben Wu Kai und sein Team systematisch das Muster von der Gaserzeugung über die </w:t>
      </w:r>
    </w:p>
    <w:p w:rsidRPr="00CC3182" w:rsidR="004D0B6E" w:rsidRDefault="004D0B6E" w14:paraId="42119400" w14:textId="77777777">
      <w:pPr>
        <w:pStyle w:val="Normal0"/>
        <w:jc w:val="both"/>
        <w:rPr>
          <w:lang w:val="de-DE"/>
        </w:rPr>
      </w:pPr>
    </w:p>
    <w:p w:rsidRPr="00CC3182" w:rsidR="00504607" w:rsidRDefault="00C5502B" w14:paraId="0000000F" w14:textId="26CDD92E">
      <w:pPr>
        <w:pStyle w:val="Normal0"/>
        <w:jc w:val="both"/>
        <w:rPr>
          <w:lang w:val="de-DE"/>
        </w:rPr>
      </w:pPr>
      <w:r w:rsidRPr="00CC3182">
        <w:rPr>
          <w:lang w:val="de-DE"/>
        </w:rPr>
        <w:t>Wärmeentwicklung bis hin zum Versagen der Batterie erforscht. Auf dieser Grundlage haben sie die Sicherheitskurzschlussvorrichtung (SSD) erfunden und in die obere Abdeckung der Zelle integriert.</w:t>
      </w:r>
      <w:r w:rsidRPr="00CC3182" w:rsidR="63A16C6D">
        <w:rPr>
          <w:lang w:val="de-DE"/>
        </w:rPr>
        <w:t xml:space="preserve"> </w:t>
      </w:r>
      <w:r w:rsidRPr="00CC3182">
        <w:rPr>
          <w:lang w:val="de-DE"/>
        </w:rPr>
        <w:t xml:space="preserve">Sobald diese innovative Vorrichtung auf den Gasdruck anspricht, der bei einer Überladung durch das in der Zelle freigesetzte Gas entsteht, sorgt sie dafür, dass der Ladevorgang der Batterie abgebrochen wird und unterbindet so die </w:t>
      </w:r>
      <w:r w:rsidRPr="00CC3182" w:rsidR="004D0B6E">
        <w:rPr>
          <w:lang w:val="de-DE"/>
        </w:rPr>
        <w:t xml:space="preserve">mit </w:t>
      </w:r>
      <w:r w:rsidRPr="00CC3182">
        <w:rPr>
          <w:lang w:val="de-DE"/>
        </w:rPr>
        <w:t>einer Überladung</w:t>
      </w:r>
      <w:r w:rsidRPr="00CC3182" w:rsidR="004D0B6E">
        <w:rPr>
          <w:lang w:val="de-DE"/>
        </w:rPr>
        <w:t xml:space="preserve"> einhergehende Gefahr</w:t>
      </w:r>
      <w:r w:rsidRPr="00CC3182">
        <w:rPr>
          <w:lang w:val="de-DE"/>
        </w:rPr>
        <w:t>.</w:t>
      </w:r>
    </w:p>
    <w:p w:rsidRPr="00CC3182" w:rsidR="00504607" w:rsidP="5EE342A6" w:rsidRDefault="00504607" w14:paraId="00000015" w14:textId="2E097602">
      <w:pPr>
        <w:pStyle w:val="Normal0"/>
        <w:jc w:val="both"/>
        <w:rPr>
          <w:lang w:val="de-DE"/>
        </w:rPr>
      </w:pPr>
    </w:p>
    <w:p w:rsidRPr="00CC3182" w:rsidR="00FC4FFD" w:rsidP="00FC4FFD" w:rsidRDefault="00FC4FFD" w14:paraId="4E7B6CB6" w14:textId="77777777">
      <w:pPr>
        <w:pStyle w:val="Normal2"/>
        <w:spacing w:before="240" w:after="240" w:line="240" w:lineRule="auto"/>
        <w:jc w:val="both"/>
        <w:rPr>
          <w:sz w:val="20"/>
          <w:szCs w:val="20"/>
          <w:lang w:val="de-DE"/>
        </w:rPr>
      </w:pPr>
      <w:bookmarkStart w:name="_heading=h.1fob9te" w:colFirst="0" w:colLast="0" w:id="0"/>
      <w:bookmarkEnd w:id="0"/>
      <w:r w:rsidRPr="00CC3182">
        <w:rPr>
          <w:b/>
          <w:bCs/>
          <w:sz w:val="20"/>
          <w:szCs w:val="20"/>
          <w:lang w:val="de-DE"/>
        </w:rPr>
        <w:t>Alle Gewinnerinnen und Gewinner der diesjährigen Auflage des Europäischen Erfinderpreises wurden heute im Rahmen einer hybriden Preisverleihungszeremonie</w:t>
      </w:r>
      <w:r w:rsidRPr="00CC3182">
        <w:rPr>
          <w:sz w:val="20"/>
          <w:szCs w:val="20"/>
          <w:lang w:val="de-DE"/>
        </w:rPr>
        <w:t xml:space="preserve"> in Valencia (Spanien) bekannt gegeben. Sie können die Veranstaltung auf</w:t>
      </w:r>
      <w:hyperlink r:id="rId13">
        <w:r w:rsidRPr="00CC3182">
          <w:rPr>
            <w:sz w:val="20"/>
            <w:szCs w:val="20"/>
            <w:lang w:val="de-DE"/>
          </w:rPr>
          <w:t xml:space="preserve"> </w:t>
        </w:r>
      </w:hyperlink>
      <w:hyperlink r:id="rId14">
        <w:r w:rsidRPr="00CC3182">
          <w:rPr>
            <w:rStyle w:val="Hyperlink"/>
            <w:sz w:val="20"/>
            <w:szCs w:val="20"/>
            <w:lang w:val="de-DE"/>
          </w:rPr>
          <w:t>dieser Seite</w:t>
        </w:r>
      </w:hyperlink>
      <w:r w:rsidRPr="00CC3182">
        <w:rPr>
          <w:sz w:val="20"/>
          <w:szCs w:val="20"/>
          <w:lang w:val="de-DE"/>
        </w:rPr>
        <w:t xml:space="preserve"> streamen.</w:t>
      </w:r>
    </w:p>
    <w:p w:rsidRPr="00CC3182" w:rsidR="00504607" w:rsidP="00FC4FFD" w:rsidRDefault="00FC4FFD" w14:paraId="00000018" w14:textId="6D984C2F">
      <w:pPr>
        <w:pStyle w:val="Normal0"/>
        <w:widowControl w:val="0"/>
        <w:jc w:val="both"/>
        <w:rPr>
          <w:color w:val="00000A"/>
          <w:lang w:val="de-DE"/>
        </w:rPr>
      </w:pPr>
      <w:bookmarkStart w:name="_Hlk138929279" w:id="1"/>
      <w:r w:rsidRPr="5C3DF1F9" w:rsidR="00FC4FFD">
        <w:rPr>
          <w:color w:val="00000A"/>
          <w:sz w:val="20"/>
          <w:szCs w:val="20"/>
          <w:lang w:val="de-DE"/>
        </w:rPr>
        <w:t xml:space="preserve">Weitere Informationen </w:t>
      </w:r>
      <w:r w:rsidRPr="5C3DF1F9" w:rsidR="007D6F65">
        <w:rPr>
          <w:color w:val="00000A"/>
          <w:sz w:val="20"/>
          <w:szCs w:val="20"/>
          <w:lang w:val="de-DE"/>
        </w:rPr>
        <w:t xml:space="preserve">zu den </w:t>
      </w:r>
      <w:r w:rsidRPr="5C3DF1F9" w:rsidR="00FC4FFD">
        <w:rPr>
          <w:color w:val="00000A"/>
          <w:sz w:val="20"/>
          <w:szCs w:val="20"/>
          <w:lang w:val="de-DE"/>
        </w:rPr>
        <w:t>Auswirkungen der Erfindung</w:t>
      </w:r>
      <w:r w:rsidRPr="5C3DF1F9" w:rsidR="007D6F65">
        <w:rPr>
          <w:color w:val="00000A"/>
          <w:sz w:val="20"/>
          <w:szCs w:val="20"/>
          <w:lang w:val="de-DE"/>
        </w:rPr>
        <w:t xml:space="preserve"> und</w:t>
      </w:r>
      <w:r w:rsidRPr="5C3DF1F9" w:rsidR="00FC4FFD">
        <w:rPr>
          <w:color w:val="00000A"/>
          <w:sz w:val="20"/>
          <w:szCs w:val="20"/>
          <w:lang w:val="de-DE"/>
        </w:rPr>
        <w:t xml:space="preserve"> </w:t>
      </w:r>
      <w:r w:rsidRPr="5C3DF1F9" w:rsidR="00E4097A">
        <w:rPr>
          <w:color w:val="00000A"/>
          <w:sz w:val="20"/>
          <w:szCs w:val="20"/>
          <w:lang w:val="de-DE"/>
        </w:rPr>
        <w:t>deren</w:t>
      </w:r>
      <w:r w:rsidRPr="5C3DF1F9" w:rsidR="00FC4FFD">
        <w:rPr>
          <w:color w:val="00000A"/>
          <w:sz w:val="20"/>
          <w:szCs w:val="20"/>
          <w:lang w:val="de-DE"/>
        </w:rPr>
        <w:t xml:space="preserve"> Technologie </w:t>
      </w:r>
      <w:r w:rsidRPr="5C3DF1F9" w:rsidR="007D6F65">
        <w:rPr>
          <w:color w:val="00000A"/>
          <w:sz w:val="20"/>
          <w:szCs w:val="20"/>
          <w:lang w:val="de-DE"/>
        </w:rPr>
        <w:t>sowie</w:t>
      </w:r>
      <w:r w:rsidRPr="5C3DF1F9" w:rsidR="00FC4FFD">
        <w:rPr>
          <w:color w:val="00000A"/>
          <w:sz w:val="20"/>
          <w:szCs w:val="20"/>
          <w:lang w:val="de-DE"/>
        </w:rPr>
        <w:t xml:space="preserve"> die Geschichten der Erfinder finden Sie auf </w:t>
      </w:r>
      <w:hyperlink r:id="Rb8332b123a604c3c">
        <w:r w:rsidRPr="5C3DF1F9" w:rsidR="00FC4FFD">
          <w:rPr>
            <w:rStyle w:val="Hyperlink"/>
            <w:sz w:val="20"/>
            <w:szCs w:val="20"/>
            <w:lang w:val="de-DE"/>
          </w:rPr>
          <w:t>dieser Seite</w:t>
        </w:r>
      </w:hyperlink>
      <w:r w:rsidRPr="5C3DF1F9" w:rsidR="00FC4FFD">
        <w:rPr>
          <w:color w:val="00000A"/>
          <w:sz w:val="20"/>
          <w:szCs w:val="20"/>
          <w:lang w:val="de-DE"/>
        </w:rPr>
        <w:t>.</w:t>
      </w:r>
      <w:r w:rsidRPr="5C3DF1F9" w:rsidR="0D7C0115">
        <w:rPr>
          <w:color w:val="00000A"/>
          <w:lang w:val="de-DE"/>
        </w:rPr>
        <w:t xml:space="preserve"> </w:t>
      </w:r>
    </w:p>
    <w:bookmarkEnd w:id="1"/>
    <w:p w:rsidRPr="00CC3182" w:rsidR="00504607" w:rsidP="63A16C6D" w:rsidRDefault="00504607" w14:paraId="00000019" w14:textId="77777777">
      <w:pPr>
        <w:pStyle w:val="Normal0"/>
        <w:rPr>
          <w:lang w:val="de-DE"/>
        </w:rPr>
      </w:pPr>
    </w:p>
    <w:p w:rsidRPr="00CC3182" w:rsidR="0020327A" w:rsidP="0020327A" w:rsidRDefault="0020327A" w14:paraId="1C782A9E" w14:textId="77777777">
      <w:pPr>
        <w:spacing w:after="160" w:line="259" w:lineRule="auto"/>
        <w:rPr>
          <w:lang w:val="de-DE"/>
        </w:rPr>
      </w:pPr>
      <w:r w:rsidRPr="00CC3182">
        <w:rPr>
          <w:b/>
          <w:sz w:val="20"/>
          <w:szCs w:val="20"/>
          <w:lang w:val="de-DE"/>
        </w:rPr>
        <w:t>Medienkontakte Europäisches Patentamt</w:t>
      </w:r>
    </w:p>
    <w:p w:rsidRPr="00CC3182" w:rsidR="0020327A" w:rsidP="0020327A" w:rsidRDefault="0020327A" w14:paraId="49079E01" w14:textId="77777777">
      <w:pPr>
        <w:pStyle w:val="NormalWeb"/>
        <w:rPr>
          <w:rFonts w:ascii="Arial" w:hAnsi="Arial" w:cs="Arial"/>
          <w:sz w:val="18"/>
          <w:szCs w:val="18"/>
          <w:lang w:val="de-DE"/>
        </w:rPr>
      </w:pPr>
      <w:r w:rsidRPr="00CC3182">
        <w:rPr>
          <w:rStyle w:val="Strong"/>
          <w:rFonts w:ascii="Arial" w:hAnsi="Arial" w:cs="Arial"/>
          <w:sz w:val="18"/>
          <w:szCs w:val="18"/>
          <w:lang w:val="de-DE"/>
        </w:rPr>
        <w:t>Luis Berenguer Giménez  </w:t>
      </w:r>
      <w:r w:rsidRPr="00CC3182">
        <w:rPr>
          <w:rFonts w:ascii="Arial" w:hAnsi="Arial" w:cs="Arial"/>
          <w:sz w:val="18"/>
          <w:szCs w:val="18"/>
          <w:lang w:val="de-DE"/>
        </w:rPr>
        <w:br/>
      </w:r>
      <w:r w:rsidRPr="00CC3182">
        <w:rPr>
          <w:rFonts w:ascii="Arial" w:hAnsi="Arial" w:cs="Arial"/>
          <w:sz w:val="18"/>
          <w:szCs w:val="18"/>
          <w:lang w:val="de-DE"/>
        </w:rPr>
        <w:t>Hauptdirektor Kommunikation / EPA-Sprecher </w:t>
      </w:r>
    </w:p>
    <w:p w:rsidRPr="00CC3182" w:rsidR="0020327A" w:rsidP="0020327A" w:rsidRDefault="0020327A" w14:paraId="44456574" w14:textId="77777777">
      <w:pPr>
        <w:spacing w:before="240" w:after="240"/>
        <w:jc w:val="both"/>
        <w:rPr>
          <w:sz w:val="18"/>
          <w:szCs w:val="18"/>
          <w:lang w:val="de-DE"/>
        </w:rPr>
      </w:pPr>
      <w:r w:rsidRPr="00CC3182">
        <w:rPr>
          <w:rStyle w:val="Strong"/>
          <w:sz w:val="18"/>
          <w:szCs w:val="18"/>
          <w:lang w:val="de-DE"/>
        </w:rPr>
        <w:t>EPA-Pressestelle</w:t>
      </w:r>
      <w:r w:rsidRPr="00CC3182">
        <w:rPr>
          <w:sz w:val="18"/>
          <w:szCs w:val="18"/>
          <w:lang w:val="de-DE"/>
        </w:rPr>
        <w:t> </w:t>
      </w:r>
      <w:r w:rsidRPr="00CC3182">
        <w:rPr>
          <w:sz w:val="18"/>
          <w:szCs w:val="18"/>
          <w:lang w:val="de-DE"/>
        </w:rPr>
        <w:br/>
      </w:r>
      <w:hyperlink w:history="1" r:id="rId16">
        <w:r w:rsidRPr="00CC3182">
          <w:rPr>
            <w:rStyle w:val="Hyperlink"/>
            <w:sz w:val="18"/>
            <w:szCs w:val="18"/>
            <w:lang w:val="de-DE"/>
          </w:rPr>
          <w:t>press@epo.org</w:t>
        </w:r>
      </w:hyperlink>
      <w:r w:rsidRPr="00CC3182">
        <w:rPr>
          <w:sz w:val="18"/>
          <w:szCs w:val="18"/>
          <w:lang w:val="de-DE"/>
        </w:rPr>
        <w:t xml:space="preserve">  </w:t>
      </w:r>
      <w:r w:rsidRPr="00CC3182">
        <w:rPr>
          <w:sz w:val="18"/>
          <w:szCs w:val="18"/>
          <w:lang w:val="de-DE"/>
        </w:rPr>
        <w:br/>
      </w:r>
      <w:r w:rsidRPr="00CC3182">
        <w:rPr>
          <w:sz w:val="18"/>
          <w:szCs w:val="18"/>
          <w:lang w:val="de-DE"/>
        </w:rPr>
        <w:t>Tel.: +49 89 2399-1833 </w:t>
      </w:r>
    </w:p>
    <w:p w:rsidRPr="00CC3182" w:rsidR="00504607" w:rsidRDefault="00504607" w14:paraId="0000001E" w14:textId="77777777">
      <w:pPr>
        <w:pStyle w:val="Normal0"/>
        <w:spacing w:line="240" w:lineRule="auto"/>
        <w:rPr>
          <w:lang w:val="de-DE"/>
        </w:rPr>
      </w:pPr>
    </w:p>
    <w:p w:rsidRPr="00CC3182" w:rsidR="00504607" w:rsidP="0B202A07" w:rsidRDefault="00DE5EBA" w14:paraId="5F5C7EBD" w14:textId="2D3C2F9A">
      <w:pPr>
        <w:pStyle w:val="Normal0"/>
        <w:spacing w:before="240" w:after="240"/>
        <w:jc w:val="both"/>
        <w:rPr>
          <w:color w:val="000000" w:themeColor="text1"/>
          <w:sz w:val="18"/>
          <w:szCs w:val="18"/>
          <w:lang w:val="de-DE"/>
        </w:rPr>
      </w:pPr>
      <w:r w:rsidRPr="00CC3182">
        <w:rPr>
          <w:b/>
          <w:bCs/>
          <w:color w:val="000000" w:themeColor="text1"/>
          <w:sz w:val="18"/>
          <w:szCs w:val="18"/>
          <w:lang w:val="de-DE"/>
        </w:rPr>
        <w:t>Über den Erfinder</w:t>
      </w:r>
    </w:p>
    <w:p w:rsidRPr="00CC3182" w:rsidR="00E924D8" w:rsidP="00E924D8" w:rsidRDefault="00E924D8" w14:paraId="78258F7B" w14:textId="77777777">
      <w:pPr>
        <w:jc w:val="both"/>
        <w:rPr>
          <w:sz w:val="18"/>
          <w:szCs w:val="18"/>
          <w:lang w:val="de-DE"/>
        </w:rPr>
      </w:pPr>
      <w:r w:rsidRPr="00CC3182">
        <w:rPr>
          <w:sz w:val="18"/>
          <w:szCs w:val="18"/>
          <w:lang w:val="de-DE"/>
        </w:rPr>
        <w:t xml:space="preserve">Wu war seit 1992 als Dozent an der Wuhan University </w:t>
      </w:r>
      <w:proofErr w:type="spellStart"/>
      <w:r w:rsidRPr="00CC3182">
        <w:rPr>
          <w:sz w:val="18"/>
          <w:szCs w:val="18"/>
          <w:lang w:val="de-DE"/>
        </w:rPr>
        <w:t>of</w:t>
      </w:r>
      <w:proofErr w:type="spellEnd"/>
      <w:r w:rsidRPr="00CC3182">
        <w:rPr>
          <w:sz w:val="18"/>
          <w:szCs w:val="18"/>
          <w:lang w:val="de-DE"/>
        </w:rPr>
        <w:t xml:space="preserve"> Technology tätig. Später wurde er zu einer führenden Figur im Bereich der Metalltechnologie bei Energieunternehmen in Dongguan in China. Seine Karriere bei CATL begann er 2012 als leitender Wissenschaftler des Unternehmens.</w:t>
      </w:r>
    </w:p>
    <w:p w:rsidRPr="00CC3182" w:rsidR="00E924D8" w:rsidP="00A33FED" w:rsidRDefault="00E924D8" w14:paraId="3A52FD7B" w14:textId="77777777">
      <w:pPr>
        <w:spacing w:before="240" w:after="240"/>
        <w:rPr>
          <w:sz w:val="18"/>
          <w:szCs w:val="18"/>
          <w:lang w:val="de-DE"/>
        </w:rPr>
      </w:pPr>
      <w:r w:rsidRPr="00CC3182">
        <w:rPr>
          <w:sz w:val="18"/>
          <w:szCs w:val="18"/>
          <w:lang w:val="de-DE"/>
        </w:rPr>
        <w:t xml:space="preserve">Auf die Reise hin zu sichereren und nachhaltigeren Batterien brach Wu bereits 1999 auf. Damals fing er an, zusammen mit Robin Zeng, dem Gründer und Vorstandsvorsitzenden von CATL, an Li-Ionen-Batterien zu arbeiten. </w:t>
      </w:r>
    </w:p>
    <w:p w:rsidRPr="00CC3182" w:rsidR="00A33FED" w:rsidP="00A33FED" w:rsidRDefault="00A33FED" w14:paraId="39D968B5" w14:textId="58226394">
      <w:pPr>
        <w:spacing w:before="240" w:after="240"/>
        <w:rPr>
          <w:b/>
          <w:sz w:val="18"/>
          <w:szCs w:val="18"/>
          <w:highlight w:val="white"/>
          <w:lang w:val="de-DE"/>
        </w:rPr>
      </w:pPr>
      <w:r w:rsidRPr="00CC3182">
        <w:rPr>
          <w:b/>
          <w:bCs/>
          <w:sz w:val="18"/>
          <w:szCs w:val="18"/>
          <w:highlight w:val="white"/>
          <w:lang w:val="de-DE"/>
        </w:rPr>
        <w:t>Über den Europäischen Erfinderpreis</w:t>
      </w:r>
    </w:p>
    <w:p w:rsidRPr="00CC3182" w:rsidR="00A33FED" w:rsidP="00A33FED" w:rsidRDefault="00A33FED" w14:paraId="6492B8C0" w14:textId="08D9CE77">
      <w:pPr>
        <w:pStyle w:val="ListParagraph"/>
        <w:spacing w:line="240" w:lineRule="auto"/>
        <w:ind w:left="0"/>
        <w:rPr>
          <w:sz w:val="18"/>
          <w:szCs w:val="18"/>
          <w:lang w:val="de-DE"/>
        </w:rPr>
      </w:pPr>
      <w:r w:rsidRPr="00CC3182" w:rsidR="00A33FED">
        <w:rPr>
          <w:sz w:val="18"/>
          <w:szCs w:val="18"/>
          <w:shd w:val="clear" w:color="auto" w:fill="FFFFFF"/>
          <w:lang w:val="de-DE"/>
        </w:rPr>
        <w:t xml:space="preserve">Der Europäische Erfinderpreis ist einer der renommiertesten Innovationspreise in Europa. Er wurde 2006 vom EPA ins Leben gerufen und ehrt Einzelpersonen und Teams, die Lösungen für einige der größten Herausforderungen unserer Zeit gefunden haben. Die Finalisten und Gewinner werden von einer unabhängigen Jury ausgewählt, die sich aus früheren Finalistinnen und Finalisten des Preises zusammensetzt. Gemeinsam prüfen sie die Vorschläge hinsichtlich ihres Beitrags zum technischen Fortschritt, zur sozialen und nachhaltigen Entwicklung und zum wirtschaftlichen Wohlstand. </w:t>
      </w:r>
      <w:bookmarkStart w:name="_Hlk104805306" w:id="2"/>
      <w:r w:rsidRPr="00CC3182" w:rsidR="00A33FED">
        <w:rPr>
          <w:sz w:val="18"/>
          <w:szCs w:val="18"/>
          <w:shd w:val="clear" w:color="auto" w:fill="FFFFFF"/>
          <w:lang w:val="de-DE"/>
        </w:rPr>
        <w:t xml:space="preserve">Voraussetzung für die Teilnahme ist die Erteilung eines europäischen Patents. </w:t>
      </w:r>
      <w:r w:rsidRPr="00CC3182" w:rsidR="00E53D76">
        <w:rPr>
          <w:sz w:val="18"/>
          <w:szCs w:val="18"/>
          <w:shd w:val="clear" w:color="auto" w:fill="FFFFFF"/>
          <w:lang w:val="de-DE"/>
        </w:rPr>
        <w:t>Weitere Informationen zu den verschiedenen Kategorien und Preisen, den für die Auswahl geltenden Kriterien und zur Preisverleihungszeremonie am 4. Juli 2023, die im Livestream verfolgt werden konnte, finden Sie</w:t>
      </w:r>
      <w:r w:rsidRPr="00CC3182" w:rsidR="00A33FED">
        <w:rPr>
          <w:color w:val="000000" w:themeColor="text1"/>
          <w:sz w:val="18"/>
          <w:szCs w:val="18"/>
          <w:lang w:val="de-DE"/>
        </w:rPr>
        <w:t xml:space="preserve"> </w:t>
      </w:r>
      <w:hyperlink r:id="Rad1e7e9d07b24141">
        <w:r w:rsidRPr="5C3DF1F9" w:rsidR="00A33FED">
          <w:rPr>
            <w:rStyle w:val="Hyperlink"/>
            <w:sz w:val="18"/>
            <w:szCs w:val="18"/>
            <w:lang w:val="de-DE"/>
          </w:rPr>
          <w:t>hier</w:t>
        </w:r>
      </w:hyperlink>
      <w:r w:rsidRPr="00CC3182" w:rsidR="00A33FED">
        <w:rPr>
          <w:sz w:val="18"/>
          <w:szCs w:val="18"/>
          <w:lang w:val="de-DE"/>
        </w:rPr>
        <w:t>.</w:t>
      </w:r>
      <w:bookmarkEnd w:id="2"/>
    </w:p>
    <w:p w:rsidRPr="00CC3182" w:rsidR="00A33FED" w:rsidP="00A33FED" w:rsidRDefault="00A33FED" w14:paraId="6574C477" w14:textId="77777777">
      <w:pPr>
        <w:pStyle w:val="ListParagraph"/>
        <w:spacing w:line="240" w:lineRule="auto"/>
        <w:ind w:left="0"/>
        <w:rPr>
          <w:color w:val="333333"/>
          <w:shd w:val="clear" w:color="auto" w:fill="FFFFFF"/>
          <w:lang w:val="de-DE" w:eastAsia="en-US"/>
        </w:rPr>
      </w:pPr>
    </w:p>
    <w:p w:rsidRPr="00CC3182" w:rsidR="0020327A" w:rsidP="0020327A" w:rsidRDefault="0020327A" w14:paraId="5A8F194D" w14:textId="77777777">
      <w:pPr>
        <w:spacing w:line="240" w:lineRule="auto"/>
        <w:rPr>
          <w:b/>
          <w:bCs/>
          <w:sz w:val="18"/>
          <w:szCs w:val="18"/>
          <w:shd w:val="clear" w:color="auto" w:fill="FFFFFF"/>
          <w:lang w:val="de-DE"/>
        </w:rPr>
      </w:pPr>
      <w:r w:rsidRPr="00CC3182">
        <w:rPr>
          <w:b/>
          <w:bCs/>
          <w:sz w:val="18"/>
          <w:szCs w:val="18"/>
          <w:shd w:val="clear" w:color="auto" w:fill="FFFFFF"/>
          <w:lang w:val="de-DE"/>
        </w:rPr>
        <w:t>Über das Europäische Patentamt</w:t>
      </w:r>
    </w:p>
    <w:p w:rsidRPr="00CC3182" w:rsidR="00504607" w:rsidP="0020327A" w:rsidRDefault="0020327A" w14:paraId="00000022" w14:textId="3ECA8061" w14:noSpellErr="1">
      <w:pPr>
        <w:pStyle w:val="Normal0"/>
        <w:spacing w:before="240" w:after="240"/>
        <w:jc w:val="both"/>
        <w:rPr>
          <w:color w:val="000000"/>
          <w:sz w:val="18"/>
          <w:szCs w:val="18"/>
          <w:lang w:val="de-DE"/>
        </w:rPr>
      </w:pPr>
      <w:r w:rsidRPr="00CC3182" w:rsidR="0020327A">
        <w:rPr>
          <w:sz w:val="18"/>
          <w:szCs w:val="18"/>
          <w:shd w:val="clear" w:color="auto" w:fill="FFFFFF"/>
          <w:lang w:val="de-DE"/>
        </w:rPr>
        <w:t xml:space="preserve">Mit 6 300 Mitarbeiterinnen und Mitarbeitern ist das </w:t>
      </w:r>
      <w:hyperlink r:id="R64cc9f55411b4ed6">
        <w:r w:rsidRPr="693B6714" w:rsidR="0020327A">
          <w:rPr>
            <w:rStyle w:val="Hyperlink"/>
            <w:sz w:val="18"/>
            <w:szCs w:val="18"/>
            <w:lang w:val="de-DE"/>
          </w:rPr>
          <w:t>Europäische Patentamt (EPA)</w:t>
        </w:r>
      </w:hyperlink>
      <w:r w:rsidRPr="00CC3182" w:rsidR="0020327A">
        <w:rPr>
          <w:sz w:val="18"/>
          <w:szCs w:val="18"/>
          <w:shd w:val="clear" w:color="auto" w:fill="FFFFFF"/>
          <w:lang w:val="de-DE"/>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 hochwertigen Patentschutz in bis zu 44 Staaten erlangen, die zusammen einen Markt von rund 700 Millionen Menschen umfassen. Das EPA ist außerdem weltweit führend in den Bereichen Patentinformation und Patentrecherche.</w:t>
      </w:r>
    </w:p>
    <w:p w:rsidRPr="00CC3182" w:rsidR="00504607" w:rsidRDefault="00504607" w14:paraId="00000023" w14:textId="77777777">
      <w:pPr>
        <w:pStyle w:val="Normal0"/>
        <w:spacing w:before="240" w:after="240"/>
        <w:jc w:val="both"/>
        <w:rPr>
          <w:sz w:val="18"/>
          <w:szCs w:val="18"/>
          <w:highlight w:val="white"/>
          <w:lang w:val="de-DE"/>
        </w:rPr>
      </w:pPr>
    </w:p>
    <w:p w:rsidRPr="00CC3182" w:rsidR="00504607" w:rsidRDefault="00504607" w14:paraId="00000024" w14:textId="77777777">
      <w:pPr>
        <w:pStyle w:val="Normal0"/>
        <w:spacing w:before="240" w:after="240" w:line="240" w:lineRule="auto"/>
        <w:rPr>
          <w:b/>
          <w:sz w:val="18"/>
          <w:szCs w:val="18"/>
          <w:lang w:val="de-DE"/>
        </w:rPr>
      </w:pPr>
    </w:p>
    <w:sectPr w:rsidRPr="00CC3182" w:rsidR="00504607">
      <w:headerReference w:type="default" r:id="rId18"/>
      <w:footerReference w:type="default" r:id="rId19"/>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1B1F" w:rsidRDefault="00241B1F" w14:paraId="56EF703D" w14:textId="77777777">
      <w:pPr>
        <w:spacing w:line="240" w:lineRule="auto"/>
      </w:pPr>
      <w:r>
        <w:separator/>
      </w:r>
    </w:p>
  </w:endnote>
  <w:endnote w:type="continuationSeparator" w:id="0">
    <w:p w:rsidR="00241B1F" w:rsidRDefault="00241B1F" w14:paraId="4E8F5A9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4607" w:rsidRDefault="00504607" w14:paraId="0000002A" w14:textId="77777777">
    <w:pPr>
      <w:pStyle w:val="Normal0"/>
      <w:widowControl w:val="0"/>
      <w:pBdr>
        <w:top w:val="nil"/>
        <w:left w:val="nil"/>
        <w:bottom w:val="nil"/>
        <w:right w:val="nil"/>
        <w:between w:val="nil"/>
      </w:pBdr>
      <w:rPr>
        <w:color w:val="000000"/>
        <w:sz w:val="18"/>
        <w:szCs w:val="18"/>
      </w:rPr>
    </w:pPr>
  </w:p>
  <w:tbl>
    <w:tblPr>
      <w:tblStyle w:val="a0"/>
      <w:tblW w:w="9015" w:type="dxa"/>
      <w:tblLayout w:type="fixed"/>
      <w:tblLook w:val="0600" w:firstRow="0" w:lastRow="0" w:firstColumn="0" w:lastColumn="0" w:noHBand="1" w:noVBand="1"/>
    </w:tblPr>
    <w:tblGrid>
      <w:gridCol w:w="3005"/>
      <w:gridCol w:w="3005"/>
      <w:gridCol w:w="3005"/>
    </w:tblGrid>
    <w:tr w:rsidR="00504607" w14:paraId="672A6659" w14:textId="77777777">
      <w:trPr>
        <w:trHeight w:val="300"/>
      </w:trPr>
      <w:tc>
        <w:tcPr>
          <w:tcW w:w="3005" w:type="dxa"/>
        </w:tcPr>
        <w:p w:rsidR="00504607" w:rsidRDefault="00504607" w14:paraId="0000002B" w14:textId="77777777">
          <w:pPr>
            <w:pStyle w:val="Normal0"/>
            <w:pBdr>
              <w:top w:val="nil"/>
              <w:left w:val="nil"/>
              <w:bottom w:val="single" w:color="000000" w:sz="6" w:space="1"/>
              <w:right w:val="nil"/>
              <w:between w:val="nil"/>
            </w:pBdr>
            <w:tabs>
              <w:tab w:val="center" w:pos="4153"/>
              <w:tab w:val="right" w:pos="8306"/>
            </w:tabs>
            <w:spacing w:line="240" w:lineRule="auto"/>
            <w:ind w:left="-115"/>
            <w:rPr>
              <w:color w:val="000000"/>
              <w:sz w:val="18"/>
              <w:szCs w:val="18"/>
            </w:rPr>
          </w:pPr>
        </w:p>
      </w:tc>
      <w:tc>
        <w:tcPr>
          <w:tcW w:w="3005" w:type="dxa"/>
        </w:tcPr>
        <w:p w:rsidR="00504607" w:rsidRDefault="00504607" w14:paraId="0000002C" w14:textId="77777777">
          <w:pPr>
            <w:pStyle w:val="Normal0"/>
            <w:pBdr>
              <w:top w:val="nil"/>
              <w:left w:val="nil"/>
              <w:bottom w:val="single" w:color="000000" w:sz="6" w:space="1"/>
              <w:right w:val="nil"/>
              <w:between w:val="nil"/>
            </w:pBdr>
            <w:tabs>
              <w:tab w:val="center" w:pos="4153"/>
              <w:tab w:val="right" w:pos="8306"/>
            </w:tabs>
            <w:spacing w:line="240" w:lineRule="auto"/>
            <w:jc w:val="center"/>
            <w:rPr>
              <w:color w:val="000000"/>
              <w:sz w:val="18"/>
              <w:szCs w:val="18"/>
            </w:rPr>
          </w:pPr>
        </w:p>
      </w:tc>
      <w:tc>
        <w:tcPr>
          <w:tcW w:w="3005" w:type="dxa"/>
        </w:tcPr>
        <w:p w:rsidR="00504607" w:rsidRDefault="00504607" w14:paraId="0000002D" w14:textId="77777777">
          <w:pPr>
            <w:pStyle w:val="Normal0"/>
            <w:pBdr>
              <w:top w:val="nil"/>
              <w:left w:val="nil"/>
              <w:bottom w:val="single" w:color="000000" w:sz="6" w:space="1"/>
              <w:right w:val="nil"/>
              <w:between w:val="nil"/>
            </w:pBdr>
            <w:tabs>
              <w:tab w:val="center" w:pos="4153"/>
              <w:tab w:val="right" w:pos="8306"/>
            </w:tabs>
            <w:spacing w:line="240" w:lineRule="auto"/>
            <w:ind w:right="-115"/>
            <w:jc w:val="right"/>
            <w:rPr>
              <w:color w:val="000000"/>
              <w:sz w:val="18"/>
              <w:szCs w:val="18"/>
            </w:rPr>
          </w:pPr>
        </w:p>
      </w:tc>
    </w:tr>
  </w:tbl>
  <w:p w:rsidR="00504607" w:rsidRDefault="00504607" w14:paraId="0000002E" w14:textId="77777777">
    <w:pPr>
      <w:pStyle w:val="Normal0"/>
      <w:pBdr>
        <w:top w:val="nil"/>
        <w:left w:val="nil"/>
        <w:bottom w:val="nil"/>
        <w:right w:val="nil"/>
        <w:between w:val="nil"/>
      </w:pBdr>
      <w:tabs>
        <w:tab w:val="center" w:pos="4153"/>
        <w:tab w:val="right" w:pos="8306"/>
      </w:tabs>
      <w:spacing w:line="240" w:lineRule="auto"/>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1B1F" w:rsidRDefault="00241B1F" w14:paraId="318ECEE2" w14:textId="77777777">
      <w:pPr>
        <w:spacing w:line="240" w:lineRule="auto"/>
      </w:pPr>
      <w:r>
        <w:separator/>
      </w:r>
    </w:p>
  </w:footnote>
  <w:footnote w:type="continuationSeparator" w:id="0">
    <w:p w:rsidR="00241B1F" w:rsidRDefault="00241B1F" w14:paraId="7224B84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504607" w:rsidRDefault="00504607" w14:paraId="00000025" w14:textId="77777777">
    <w:pPr>
      <w:pStyle w:val="Normal0"/>
      <w:widowControl w:val="0"/>
      <w:pBdr>
        <w:top w:val="nil"/>
        <w:left w:val="nil"/>
        <w:bottom w:val="nil"/>
        <w:right w:val="nil"/>
        <w:between w:val="nil"/>
      </w:pBdr>
      <w:rPr>
        <w:b/>
        <w:sz w:val="18"/>
        <w:szCs w:val="18"/>
      </w:rPr>
    </w:pPr>
  </w:p>
  <w:tbl>
    <w:tblPr>
      <w:tblStyle w:val="a"/>
      <w:tblW w:w="9015" w:type="dxa"/>
      <w:tblLayout w:type="fixed"/>
      <w:tblLook w:val="0600" w:firstRow="0" w:lastRow="0" w:firstColumn="0" w:lastColumn="0" w:noHBand="1" w:noVBand="1"/>
    </w:tblPr>
    <w:tblGrid>
      <w:gridCol w:w="3005"/>
      <w:gridCol w:w="3005"/>
      <w:gridCol w:w="3005"/>
    </w:tblGrid>
    <w:tr w:rsidR="00504607" w14:paraId="5D369756" w14:textId="77777777">
      <w:trPr>
        <w:trHeight w:val="300"/>
      </w:trPr>
      <w:tc>
        <w:tcPr>
          <w:tcW w:w="3005" w:type="dxa"/>
        </w:tcPr>
        <w:p w:rsidR="00504607" w:rsidRDefault="00000000" w14:paraId="00000026" w14:textId="77777777">
          <w:pPr>
            <w:pStyle w:val="Normal0"/>
            <w:pBdr>
              <w:top w:val="nil"/>
              <w:left w:val="nil"/>
              <w:bottom w:val="single" w:color="000000" w:sz="6" w:space="1"/>
              <w:right w:val="nil"/>
              <w:between w:val="nil"/>
            </w:pBdr>
            <w:tabs>
              <w:tab w:val="center" w:pos="4153"/>
              <w:tab w:val="right" w:pos="8306"/>
            </w:tabs>
            <w:spacing w:line="240" w:lineRule="auto"/>
            <w:ind w:left="-115"/>
            <w:rPr>
              <w:color w:val="000000"/>
              <w:sz w:val="18"/>
              <w:szCs w:val="18"/>
            </w:rPr>
          </w:pPr>
          <w:r>
            <w:rPr>
              <w:noProof/>
            </w:rPr>
            <w:drawing>
              <wp:anchor distT="0" distB="0" distL="114300" distR="114300" simplePos="0" relativeHeight="251658240" behindDoc="0" locked="0" layoutInCell="1" hidden="0" allowOverlap="1" wp14:anchorId="742B29F1" wp14:editId="07777777">
                <wp:simplePos x="0" y="0"/>
                <wp:positionH relativeFrom="column">
                  <wp:posOffset>1</wp:posOffset>
                </wp:positionH>
                <wp:positionV relativeFrom="paragraph">
                  <wp:posOffset>0</wp:posOffset>
                </wp:positionV>
                <wp:extent cx="5591175" cy="379063"/>
                <wp:effectExtent l="0" t="0" r="0" b="0"/>
                <wp:wrapNone/>
                <wp:docPr id="1903577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91175" cy="379063"/>
                        </a:xfrm>
                        <a:prstGeom prst="rect">
                          <a:avLst/>
                        </a:prstGeom>
                        <a:ln/>
                      </pic:spPr>
                    </pic:pic>
                  </a:graphicData>
                </a:graphic>
              </wp:anchor>
            </w:drawing>
          </w:r>
        </w:p>
      </w:tc>
      <w:tc>
        <w:tcPr>
          <w:tcW w:w="3005" w:type="dxa"/>
        </w:tcPr>
        <w:p w:rsidR="00504607" w:rsidRDefault="00504607" w14:paraId="00000027" w14:textId="77777777">
          <w:pPr>
            <w:pStyle w:val="Normal0"/>
            <w:pBdr>
              <w:top w:val="nil"/>
              <w:left w:val="nil"/>
              <w:bottom w:val="single" w:color="000000" w:sz="6" w:space="1"/>
              <w:right w:val="nil"/>
              <w:between w:val="nil"/>
            </w:pBdr>
            <w:tabs>
              <w:tab w:val="center" w:pos="4153"/>
              <w:tab w:val="right" w:pos="8306"/>
            </w:tabs>
            <w:spacing w:line="240" w:lineRule="auto"/>
            <w:jc w:val="center"/>
            <w:rPr>
              <w:color w:val="000000"/>
              <w:sz w:val="18"/>
              <w:szCs w:val="18"/>
            </w:rPr>
          </w:pPr>
        </w:p>
      </w:tc>
      <w:tc>
        <w:tcPr>
          <w:tcW w:w="3005" w:type="dxa"/>
        </w:tcPr>
        <w:p w:rsidR="00504607" w:rsidRDefault="00504607" w14:paraId="00000028" w14:textId="77777777">
          <w:pPr>
            <w:pStyle w:val="Normal0"/>
            <w:pBdr>
              <w:top w:val="nil"/>
              <w:left w:val="nil"/>
              <w:bottom w:val="single" w:color="000000" w:sz="6" w:space="1"/>
              <w:right w:val="nil"/>
              <w:between w:val="nil"/>
            </w:pBdr>
            <w:tabs>
              <w:tab w:val="center" w:pos="4153"/>
              <w:tab w:val="right" w:pos="8306"/>
            </w:tabs>
            <w:spacing w:line="240" w:lineRule="auto"/>
            <w:ind w:right="-115"/>
            <w:jc w:val="right"/>
            <w:rPr>
              <w:color w:val="000000"/>
              <w:sz w:val="18"/>
              <w:szCs w:val="18"/>
            </w:rPr>
          </w:pPr>
        </w:p>
      </w:tc>
    </w:tr>
  </w:tbl>
  <w:p w:rsidR="00504607" w:rsidRDefault="00504607" w14:paraId="00000029" w14:textId="77777777">
    <w:pPr>
      <w:pStyle w:val="Normal0"/>
      <w:pBdr>
        <w:top w:val="nil"/>
        <w:left w:val="nil"/>
        <w:bottom w:val="single" w:color="000000" w:sz="6" w:space="1"/>
        <w:right w:val="nil"/>
        <w:between w:val="nil"/>
      </w:pBdr>
      <w:tabs>
        <w:tab w:val="center" w:pos="4153"/>
        <w:tab w:val="right" w:pos="8306"/>
      </w:tabs>
      <w:spacing w:line="240" w:lineRule="auto"/>
      <w:jc w:val="center"/>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411DB"/>
    <w:multiLevelType w:val="multilevel"/>
    <w:tmpl w:val="8444CC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6F0C7C86"/>
    <w:multiLevelType w:val="multilevel"/>
    <w:tmpl w:val="F620CC86"/>
    <w:lvl w:ilvl="0">
      <w:start w:val="1"/>
      <w:numFmt w:val="decimal"/>
      <w:pStyle w:val="EPOAnnex"/>
      <w:lvlText w:val="%1."/>
      <w:lvlJc w:val="left"/>
      <w:pPr>
        <w:tabs>
          <w:tab w:val="num" w:pos="720"/>
        </w:tabs>
        <w:ind w:left="720" w:hanging="720"/>
      </w:pPr>
    </w:lvl>
    <w:lvl w:ilvl="1">
      <w:start w:val="1"/>
      <w:numFmt w:val="decimal"/>
      <w:pStyle w:val="heading20"/>
      <w:lvlText w:val="%2."/>
      <w:lvlJc w:val="left"/>
      <w:pPr>
        <w:tabs>
          <w:tab w:val="num" w:pos="1440"/>
        </w:tabs>
        <w:ind w:left="1440" w:hanging="720"/>
      </w:pPr>
    </w:lvl>
    <w:lvl w:ilvl="2">
      <w:start w:val="1"/>
      <w:numFmt w:val="decimal"/>
      <w:pStyle w:val="heading30"/>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0"/>
      <w:lvlText w:val="%5."/>
      <w:lvlJc w:val="left"/>
      <w:pPr>
        <w:tabs>
          <w:tab w:val="num" w:pos="3600"/>
        </w:tabs>
        <w:ind w:left="3600" w:hanging="720"/>
      </w:pPr>
    </w:lvl>
    <w:lvl w:ilvl="5">
      <w:start w:val="1"/>
      <w:numFmt w:val="decimal"/>
      <w:pStyle w:val="heading60"/>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44345432">
    <w:abstractNumId w:val="0"/>
  </w:num>
  <w:num w:numId="2" w16cid:durableId="1894149668">
    <w:abstractNumId w:val="1"/>
  </w:num>
  <w:num w:numId="3" w16cid:durableId="562763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626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6376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988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002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7C0115"/>
    <w:rsid w:val="00094444"/>
    <w:rsid w:val="000C2623"/>
    <w:rsid w:val="0020327A"/>
    <w:rsid w:val="00227F8A"/>
    <w:rsid w:val="00241B1F"/>
    <w:rsid w:val="00306197"/>
    <w:rsid w:val="0032606D"/>
    <w:rsid w:val="003E72D5"/>
    <w:rsid w:val="004D0B6E"/>
    <w:rsid w:val="00504607"/>
    <w:rsid w:val="00574BE2"/>
    <w:rsid w:val="006D18CA"/>
    <w:rsid w:val="006D76E4"/>
    <w:rsid w:val="007D6F65"/>
    <w:rsid w:val="00800E43"/>
    <w:rsid w:val="00951CCF"/>
    <w:rsid w:val="00A33FED"/>
    <w:rsid w:val="00AA10BD"/>
    <w:rsid w:val="00AE0B87"/>
    <w:rsid w:val="00BB55A8"/>
    <w:rsid w:val="00C5502B"/>
    <w:rsid w:val="00CC3182"/>
    <w:rsid w:val="00CE5F44"/>
    <w:rsid w:val="00D149E8"/>
    <w:rsid w:val="00DA1828"/>
    <w:rsid w:val="00DE1848"/>
    <w:rsid w:val="00DE5EBA"/>
    <w:rsid w:val="00E4097A"/>
    <w:rsid w:val="00E53D76"/>
    <w:rsid w:val="00E827EE"/>
    <w:rsid w:val="00E924D8"/>
    <w:rsid w:val="00EA546A"/>
    <w:rsid w:val="00FC4FFD"/>
    <w:rsid w:val="00FD6768"/>
    <w:rsid w:val="060DA9E1"/>
    <w:rsid w:val="083B5705"/>
    <w:rsid w:val="0B202A07"/>
    <w:rsid w:val="0D7C0115"/>
    <w:rsid w:val="0EE0B085"/>
    <w:rsid w:val="103AB889"/>
    <w:rsid w:val="124C034E"/>
    <w:rsid w:val="14D2DB52"/>
    <w:rsid w:val="16B1A551"/>
    <w:rsid w:val="19117E4B"/>
    <w:rsid w:val="1AC068E4"/>
    <w:rsid w:val="1ACE4521"/>
    <w:rsid w:val="1B2DBB6D"/>
    <w:rsid w:val="1E27E995"/>
    <w:rsid w:val="261FBBAD"/>
    <w:rsid w:val="28D0C1FC"/>
    <w:rsid w:val="299E90B6"/>
    <w:rsid w:val="2A2E7F40"/>
    <w:rsid w:val="2B89D41B"/>
    <w:rsid w:val="2C8049BD"/>
    <w:rsid w:val="2E1C1A1E"/>
    <w:rsid w:val="33700386"/>
    <w:rsid w:val="348DB33C"/>
    <w:rsid w:val="37BDA6E7"/>
    <w:rsid w:val="39C33134"/>
    <w:rsid w:val="3C00D138"/>
    <w:rsid w:val="3EAFF71F"/>
    <w:rsid w:val="40EA95FF"/>
    <w:rsid w:val="44C61FE6"/>
    <w:rsid w:val="459C26F5"/>
    <w:rsid w:val="4FECF937"/>
    <w:rsid w:val="506D7CA3"/>
    <w:rsid w:val="561DBAEC"/>
    <w:rsid w:val="56AF2F9F"/>
    <w:rsid w:val="58F1D907"/>
    <w:rsid w:val="5986BE3B"/>
    <w:rsid w:val="5AD0DC2B"/>
    <w:rsid w:val="5C3DF1F9"/>
    <w:rsid w:val="5D483ADE"/>
    <w:rsid w:val="5E195BDB"/>
    <w:rsid w:val="5EE342A6"/>
    <w:rsid w:val="61C35DE9"/>
    <w:rsid w:val="635F2E4A"/>
    <w:rsid w:val="63A16C6D"/>
    <w:rsid w:val="63C32EB5"/>
    <w:rsid w:val="678DC99D"/>
    <w:rsid w:val="693B6714"/>
    <w:rsid w:val="699188AF"/>
    <w:rsid w:val="70C8ECE5"/>
    <w:rsid w:val="72E3C977"/>
    <w:rsid w:val="75190FFB"/>
    <w:rsid w:val="758BC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FA37"/>
  <w15:docId w15:val="{362DE49D-A740-471C-A9B1-48F733EE54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ind w:left="964" w:hanging="397"/>
      <w:outlineLvl w:val="1"/>
    </w:pPr>
    <w:rPr>
      <w:b/>
      <w:sz w:val="36"/>
      <w:szCs w:val="36"/>
    </w:rPr>
  </w:style>
  <w:style w:type="paragraph" w:styleId="Heading3">
    <w:name w:val="heading 3"/>
    <w:basedOn w:val="Normal"/>
    <w:next w:val="Normal"/>
    <w:uiPriority w:val="9"/>
    <w:semiHidden/>
    <w:unhideWhenUsed/>
    <w:qFormat/>
    <w:pPr>
      <w:keepNext/>
      <w:keepLines/>
      <w:spacing w:before="280" w:after="80"/>
      <w:ind w:left="1531" w:hanging="397"/>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2098" w:hanging="396"/>
      <w:outlineLvl w:val="3"/>
    </w:pPr>
    <w:rPr>
      <w:b/>
      <w:sz w:val="24"/>
      <w:szCs w:val="24"/>
    </w:rPr>
  </w:style>
  <w:style w:type="paragraph" w:styleId="Heading5">
    <w:name w:val="heading 5"/>
    <w:basedOn w:val="Normal"/>
    <w:next w:val="Normal"/>
    <w:uiPriority w:val="9"/>
    <w:semiHidden/>
    <w:unhideWhenUsed/>
    <w:qFormat/>
    <w:pPr>
      <w:keepNext/>
      <w:keepLines/>
      <w:spacing w:before="220" w:after="40"/>
      <w:ind w:left="2665" w:hanging="396"/>
      <w:outlineLvl w:val="4"/>
    </w:pPr>
    <w:rPr>
      <w:b/>
    </w:rPr>
  </w:style>
  <w:style w:type="paragraph" w:styleId="Heading6">
    <w:name w:val="heading 6"/>
    <w:basedOn w:val="Normal"/>
    <w:next w:val="Normal"/>
    <w:uiPriority w:val="9"/>
    <w:semiHidden/>
    <w:unhideWhenUsed/>
    <w:qFormat/>
    <w:pPr>
      <w:keepNext/>
      <w:keepLines/>
      <w:spacing w:before="200" w:after="40"/>
      <w:ind w:left="3231" w:hanging="396"/>
      <w:outlineLvl w:val="5"/>
    </w:pPr>
    <w:rPr>
      <w:b/>
      <w:sz w:val="20"/>
      <w:szCs w:val="20"/>
    </w:rPr>
  </w:style>
  <w:style w:type="paragraph" w:styleId="Heading7">
    <w:name w:val="heading 7"/>
    <w:basedOn w:val="Normal0"/>
    <w:next w:val="Normal0"/>
    <w:link w:val="Heading7Char"/>
    <w:uiPriority w:val="9"/>
    <w:semiHidden/>
    <w:unhideWhenUsed/>
    <w:qFormat/>
    <w:rsid w:val="00840640"/>
    <w:pPr>
      <w:keepNext/>
      <w:keepLines/>
      <w:numPr>
        <w:ilvl w:val="6"/>
        <w:numId w:val="2"/>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0"/>
    <w:next w:val="Normal0"/>
    <w:link w:val="Heading8Char"/>
    <w:uiPriority w:val="9"/>
    <w:semiHidden/>
    <w:unhideWhenUsed/>
    <w:qFormat/>
    <w:rsid w:val="00840640"/>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0"/>
    <w:next w:val="Normal0"/>
    <w:link w:val="Heading9Char"/>
    <w:uiPriority w:val="9"/>
    <w:semiHidden/>
    <w:unhideWhenUsed/>
    <w:qFormat/>
    <w:rsid w:val="00840640"/>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rsid w:val="008E11A0"/>
    <w:rPr>
      <w:lang w:eastAsia="en-GB"/>
    </w:rPr>
  </w:style>
  <w:style w:type="paragraph" w:styleId="heading10" w:customStyle="1">
    <w:name w:val="heading 10"/>
    <w:basedOn w:val="Normal0"/>
    <w:next w:val="Normal0"/>
    <w:pPr>
      <w:keepNext/>
      <w:keepLines/>
      <w:spacing w:before="480" w:after="120"/>
      <w:outlineLvl w:val="0"/>
    </w:pPr>
    <w:rPr>
      <w:b/>
      <w:sz w:val="48"/>
      <w:szCs w:val="48"/>
    </w:rPr>
  </w:style>
  <w:style w:type="paragraph" w:styleId="heading20" w:customStyle="1">
    <w:name w:val="heading 20"/>
    <w:basedOn w:val="Normal0"/>
    <w:next w:val="Normal0"/>
    <w:pPr>
      <w:keepNext/>
      <w:keepLines/>
      <w:numPr>
        <w:ilvl w:val="1"/>
        <w:numId w:val="2"/>
      </w:numPr>
      <w:spacing w:before="360" w:after="80"/>
      <w:outlineLvl w:val="1"/>
    </w:pPr>
    <w:rPr>
      <w:b/>
      <w:sz w:val="36"/>
      <w:szCs w:val="36"/>
    </w:rPr>
  </w:style>
  <w:style w:type="paragraph" w:styleId="heading30" w:customStyle="1">
    <w:name w:val="heading 30"/>
    <w:basedOn w:val="Normal0"/>
    <w:next w:val="Normal0"/>
    <w:pPr>
      <w:keepNext/>
      <w:keepLines/>
      <w:numPr>
        <w:ilvl w:val="2"/>
        <w:numId w:val="2"/>
      </w:numPr>
      <w:spacing w:before="280" w:after="80"/>
      <w:outlineLvl w:val="2"/>
    </w:pPr>
    <w:rPr>
      <w:b/>
      <w:sz w:val="28"/>
      <w:szCs w:val="28"/>
    </w:rPr>
  </w:style>
  <w:style w:type="paragraph" w:styleId="heading40" w:customStyle="1">
    <w:name w:val="heading 40"/>
    <w:basedOn w:val="Normal0"/>
    <w:next w:val="Normal0"/>
    <w:pPr>
      <w:keepNext/>
      <w:keepLines/>
      <w:numPr>
        <w:ilvl w:val="3"/>
        <w:numId w:val="2"/>
      </w:numPr>
      <w:spacing w:before="240" w:after="40"/>
      <w:outlineLvl w:val="3"/>
    </w:pPr>
    <w:rPr>
      <w:b/>
      <w:sz w:val="24"/>
      <w:szCs w:val="24"/>
    </w:rPr>
  </w:style>
  <w:style w:type="paragraph" w:styleId="heading50" w:customStyle="1">
    <w:name w:val="heading 50"/>
    <w:basedOn w:val="Normal0"/>
    <w:next w:val="Normal0"/>
    <w:pPr>
      <w:keepNext/>
      <w:keepLines/>
      <w:numPr>
        <w:ilvl w:val="4"/>
        <w:numId w:val="2"/>
      </w:numPr>
      <w:spacing w:before="220" w:after="40"/>
      <w:outlineLvl w:val="4"/>
    </w:pPr>
    <w:rPr>
      <w:b/>
    </w:rPr>
  </w:style>
  <w:style w:type="paragraph" w:styleId="heading60" w:customStyle="1">
    <w:name w:val="heading 60"/>
    <w:basedOn w:val="Normal0"/>
    <w:next w:val="Normal0"/>
    <w:pPr>
      <w:keepNext/>
      <w:keepLines/>
      <w:numPr>
        <w:ilvl w:val="5"/>
        <w:numId w:val="2"/>
      </w:numPr>
      <w:spacing w:before="200" w:after="40"/>
      <w:outlineLvl w:val="5"/>
    </w:pPr>
    <w:rPr>
      <w:b/>
      <w:sz w:val="20"/>
      <w:szCs w:val="20"/>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table" w:styleId="TableNormal1" w:customStyle="1">
    <w:name w:val="Table Normal1"/>
    <w:tblPr>
      <w:tblCellMar>
        <w:top w:w="0" w:type="dxa"/>
        <w:left w:w="0" w:type="dxa"/>
        <w:bottom w:w="0" w:type="dxa"/>
        <w:right w:w="0" w:type="dxa"/>
      </w:tblCellMar>
    </w:tblPr>
  </w:style>
  <w:style w:type="paragraph" w:styleId="Title0" w:customStyle="1">
    <w:name w:val="Title0"/>
    <w:basedOn w:val="Normal0"/>
    <w:next w:val="Normal0"/>
    <w:pPr>
      <w:keepNext/>
      <w:keepLines/>
      <w:spacing w:before="480" w:after="120"/>
    </w:pPr>
    <w:rPr>
      <w:b/>
      <w:sz w:val="72"/>
      <w:szCs w:val="72"/>
    </w:rPr>
  </w:style>
  <w:style w:type="paragraph" w:styleId="ListParagraph">
    <w:name w:val="List Paragraph"/>
    <w:basedOn w:val="Normal0"/>
    <w:uiPriority w:val="34"/>
    <w:qFormat/>
    <w:rsid w:val="008E11A0"/>
    <w:pPr>
      <w:ind w:left="720"/>
      <w:contextualSpacing/>
    </w:pPr>
  </w:style>
  <w:style w:type="paragraph" w:styleId="Subtitle">
    <w:name w:val="Subtitle"/>
    <w:basedOn w:val="Normal0"/>
    <w:next w:val="Normal0"/>
    <w:uiPriority w:val="11"/>
    <w:qFormat/>
    <w:pPr>
      <w:keepNext/>
      <w:keepLines/>
      <w:spacing w:before="360" w:after="80"/>
    </w:pPr>
    <w:rPr>
      <w:rFonts w:ascii="Georgia" w:hAnsi="Georgia" w:eastAsia="Georgia" w:cs="Georgia"/>
      <w:i/>
      <w:color w:val="666666"/>
      <w:sz w:val="48"/>
      <w:szCs w:val="48"/>
    </w:rPr>
  </w:style>
  <w:style w:type="paragraph" w:styleId="CommentText">
    <w:name w:val="annotation text"/>
    <w:basedOn w:val="Normal0"/>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0"/>
    <w:link w:val="BalloonTextChar"/>
    <w:uiPriority w:val="99"/>
    <w:semiHidden/>
    <w:unhideWhenUsed/>
    <w:rsid w:val="00B037E2"/>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037E2"/>
    <w:rPr>
      <w:rFonts w:ascii="Segoe UI" w:hAnsi="Segoe UI" w:cs="Segoe UI"/>
      <w:sz w:val="18"/>
      <w:szCs w:val="18"/>
      <w:lang w:eastAsia="en-GB"/>
    </w:rPr>
  </w:style>
  <w:style w:type="paragraph" w:styleId="EPONormal" w:customStyle="1">
    <w:name w:val="EPO Normal"/>
    <w:qFormat/>
    <w:rsid w:val="00840640"/>
    <w:pPr>
      <w:spacing w:line="287" w:lineRule="auto"/>
      <w:jc w:val="both"/>
    </w:pPr>
    <w:rPr>
      <w:lang w:eastAsia="en-GB"/>
    </w:rPr>
  </w:style>
  <w:style w:type="paragraph" w:styleId="EPOSubheading11pt" w:customStyle="1">
    <w:name w:val="EPO Subheading 11pt"/>
    <w:next w:val="EPONormal"/>
    <w:qFormat/>
    <w:rsid w:val="00840640"/>
    <w:pPr>
      <w:keepNext/>
      <w:spacing w:before="220" w:after="220" w:line="287" w:lineRule="auto"/>
    </w:pPr>
    <w:rPr>
      <w:b/>
      <w:lang w:eastAsia="en-GB"/>
    </w:rPr>
  </w:style>
  <w:style w:type="paragraph" w:styleId="EPOFootnote" w:customStyle="1">
    <w:name w:val="EPO Footnote"/>
    <w:qFormat/>
    <w:rsid w:val="00840640"/>
    <w:pPr>
      <w:spacing w:line="287" w:lineRule="auto"/>
      <w:jc w:val="both"/>
    </w:pPr>
    <w:rPr>
      <w:sz w:val="16"/>
      <w:lang w:eastAsia="en-GB"/>
    </w:rPr>
  </w:style>
  <w:style w:type="paragraph" w:styleId="EPOFooter" w:customStyle="1">
    <w:name w:val="EPO Footer"/>
    <w:qFormat/>
    <w:rsid w:val="00840640"/>
    <w:pPr>
      <w:spacing w:line="287" w:lineRule="auto"/>
    </w:pPr>
    <w:rPr>
      <w:sz w:val="16"/>
      <w:lang w:eastAsia="en-GB"/>
    </w:rPr>
  </w:style>
  <w:style w:type="paragraph" w:styleId="EPOHeader" w:customStyle="1">
    <w:name w:val="EPO Header"/>
    <w:qFormat/>
    <w:rsid w:val="00840640"/>
    <w:pPr>
      <w:spacing w:line="287" w:lineRule="auto"/>
    </w:pPr>
    <w:rPr>
      <w:sz w:val="16"/>
      <w:lang w:eastAsia="en-GB"/>
    </w:rPr>
  </w:style>
  <w:style w:type="paragraph" w:styleId="EPOSubheading14pt" w:customStyle="1">
    <w:name w:val="EPO Subheading 14pt"/>
    <w:next w:val="EPONormal"/>
    <w:qFormat/>
    <w:rsid w:val="00840640"/>
    <w:pPr>
      <w:keepNext/>
      <w:spacing w:before="220" w:after="220" w:line="287" w:lineRule="auto"/>
    </w:pPr>
    <w:rPr>
      <w:b/>
      <w:sz w:val="28"/>
      <w:lang w:eastAsia="en-GB"/>
    </w:rPr>
  </w:style>
  <w:style w:type="paragraph" w:styleId="EPOAnnex" w:customStyle="1">
    <w:name w:val="EPO Annex"/>
    <w:next w:val="EPONormal"/>
    <w:qFormat/>
    <w:rsid w:val="00840640"/>
    <w:pPr>
      <w:pageBreakBefore/>
      <w:numPr>
        <w:numId w:val="3"/>
      </w:numPr>
      <w:tabs>
        <w:tab w:val="left" w:pos="1417"/>
      </w:tabs>
      <w:spacing w:after="220" w:line="287" w:lineRule="auto"/>
      <w:ind w:left="1417" w:hanging="1417"/>
    </w:pPr>
    <w:rPr>
      <w:b/>
      <w:sz w:val="28"/>
      <w:lang w:eastAsia="en-GB"/>
    </w:rPr>
  </w:style>
  <w:style w:type="character" w:styleId="Heading7Char" w:customStyle="1">
    <w:name w:val="Heading 7 Char"/>
    <w:basedOn w:val="DefaultParagraphFont"/>
    <w:link w:val="Heading7"/>
    <w:uiPriority w:val="9"/>
    <w:semiHidden/>
    <w:rsid w:val="00840640"/>
    <w:rPr>
      <w:rFonts w:asciiTheme="majorHAnsi" w:hAnsiTheme="majorHAnsi" w:eastAsiaTheme="majorEastAsia" w:cstheme="majorBidi"/>
      <w:i/>
      <w:iCs/>
      <w:color w:val="1F3763" w:themeColor="accent1" w:themeShade="7F"/>
      <w:lang w:eastAsia="en-GB"/>
    </w:rPr>
  </w:style>
  <w:style w:type="character" w:styleId="Heading8Char" w:customStyle="1">
    <w:name w:val="Heading 8 Char"/>
    <w:basedOn w:val="DefaultParagraphFont"/>
    <w:link w:val="Heading8"/>
    <w:uiPriority w:val="9"/>
    <w:semiHidden/>
    <w:rsid w:val="00840640"/>
    <w:rPr>
      <w:rFonts w:asciiTheme="majorHAnsi" w:hAnsiTheme="majorHAnsi" w:eastAsiaTheme="majorEastAsia" w:cstheme="majorBidi"/>
      <w:color w:val="272727" w:themeColor="text1" w:themeTint="D8"/>
      <w:sz w:val="21"/>
      <w:szCs w:val="21"/>
      <w:lang w:eastAsia="en-GB"/>
    </w:rPr>
  </w:style>
  <w:style w:type="character" w:styleId="Heading9Char" w:customStyle="1">
    <w:name w:val="Heading 9 Char"/>
    <w:basedOn w:val="DefaultParagraphFont"/>
    <w:link w:val="Heading9"/>
    <w:uiPriority w:val="9"/>
    <w:semiHidden/>
    <w:rsid w:val="00840640"/>
    <w:rPr>
      <w:rFonts w:asciiTheme="majorHAnsi" w:hAnsiTheme="majorHAnsi" w:eastAsiaTheme="majorEastAsia" w:cstheme="majorBidi"/>
      <w:i/>
      <w:iCs/>
      <w:color w:val="272727" w:themeColor="text1" w:themeTint="D8"/>
      <w:sz w:val="21"/>
      <w:szCs w:val="21"/>
      <w:lang w:eastAsia="en-GB"/>
    </w:rPr>
  </w:style>
  <w:style w:type="paragraph" w:styleId="EPOTitle1-25pt" w:customStyle="1">
    <w:name w:val="EPO Title 1 - 25pt"/>
    <w:next w:val="EPONormal"/>
    <w:qFormat/>
    <w:rsid w:val="00840640"/>
    <w:pPr>
      <w:spacing w:after="220" w:line="287" w:lineRule="auto"/>
    </w:pPr>
    <w:rPr>
      <w:b/>
      <w:sz w:val="50"/>
      <w:lang w:eastAsia="en-GB"/>
    </w:rPr>
  </w:style>
  <w:style w:type="paragraph" w:styleId="EPOTitle2-18pt" w:customStyle="1">
    <w:name w:val="EPO Title 2 - 18pt"/>
    <w:next w:val="EPONormal"/>
    <w:qFormat/>
    <w:rsid w:val="00840640"/>
    <w:pPr>
      <w:spacing w:after="220" w:line="287" w:lineRule="auto"/>
    </w:pPr>
    <w:rPr>
      <w:b/>
      <w:sz w:val="36"/>
      <w:lang w:eastAsia="en-GB"/>
    </w:rPr>
  </w:style>
  <w:style w:type="paragraph" w:styleId="EPOHeading1" w:customStyle="1">
    <w:name w:val="EPO Heading 1"/>
    <w:next w:val="EPONormal"/>
    <w:qFormat/>
    <w:rsid w:val="00840640"/>
    <w:pPr>
      <w:keepNext/>
      <w:tabs>
        <w:tab w:val="num" w:pos="720"/>
      </w:tabs>
      <w:spacing w:before="220" w:after="220" w:line="287" w:lineRule="auto"/>
      <w:ind w:left="720" w:hanging="720"/>
      <w:outlineLvl w:val="0"/>
    </w:pPr>
    <w:rPr>
      <w:b/>
      <w:sz w:val="28"/>
      <w:lang w:eastAsia="en-GB"/>
    </w:rPr>
  </w:style>
  <w:style w:type="paragraph" w:styleId="EPOHeading2" w:customStyle="1">
    <w:name w:val="EPO Heading 2"/>
    <w:next w:val="EPONormal"/>
    <w:qFormat/>
    <w:rsid w:val="00840640"/>
    <w:pPr>
      <w:keepNext/>
      <w:tabs>
        <w:tab w:val="num" w:pos="1440"/>
      </w:tabs>
      <w:spacing w:before="220" w:after="220" w:line="287" w:lineRule="auto"/>
      <w:ind w:left="1440" w:hanging="720"/>
      <w:outlineLvl w:val="1"/>
    </w:pPr>
    <w:rPr>
      <w:b/>
      <w:sz w:val="24"/>
      <w:lang w:eastAsia="en-GB"/>
    </w:rPr>
  </w:style>
  <w:style w:type="paragraph" w:styleId="EPOHeading3" w:customStyle="1">
    <w:name w:val="EPO Heading 3"/>
    <w:next w:val="EPONormal"/>
    <w:qFormat/>
    <w:rsid w:val="00840640"/>
    <w:pPr>
      <w:keepNext/>
      <w:tabs>
        <w:tab w:val="num" w:pos="2160"/>
      </w:tabs>
      <w:spacing w:before="220" w:after="220" w:line="287" w:lineRule="auto"/>
      <w:ind w:left="2160" w:hanging="720"/>
      <w:outlineLvl w:val="2"/>
    </w:pPr>
    <w:rPr>
      <w:b/>
      <w:lang w:eastAsia="en-GB"/>
    </w:rPr>
  </w:style>
  <w:style w:type="paragraph" w:styleId="EPOHeading4" w:customStyle="1">
    <w:name w:val="EPO Heading 4"/>
    <w:next w:val="EPONormal"/>
    <w:qFormat/>
    <w:rsid w:val="00840640"/>
    <w:pPr>
      <w:keepNext/>
      <w:tabs>
        <w:tab w:val="num" w:pos="2880"/>
      </w:tabs>
      <w:spacing w:before="220" w:after="220" w:line="287" w:lineRule="auto"/>
      <w:ind w:left="2880" w:hanging="720"/>
      <w:outlineLvl w:val="3"/>
    </w:pPr>
    <w:rPr>
      <w:b/>
      <w:lang w:eastAsia="en-GB"/>
    </w:rPr>
  </w:style>
  <w:style w:type="paragraph" w:styleId="EPOBullet1stlevel" w:customStyle="1">
    <w:name w:val="EPO Bullet 1st level"/>
    <w:qFormat/>
    <w:rsid w:val="00840640"/>
    <w:pPr>
      <w:tabs>
        <w:tab w:val="num" w:pos="720"/>
      </w:tabs>
      <w:spacing w:line="287" w:lineRule="auto"/>
      <w:ind w:left="397" w:hanging="397"/>
      <w:jc w:val="both"/>
    </w:pPr>
    <w:rPr>
      <w:lang w:eastAsia="en-GB"/>
    </w:rPr>
  </w:style>
  <w:style w:type="paragraph" w:styleId="EPOBullet2ndlevel" w:customStyle="1">
    <w:name w:val="EPO Bullet 2nd level"/>
    <w:qFormat/>
    <w:rsid w:val="00840640"/>
    <w:pPr>
      <w:tabs>
        <w:tab w:val="num" w:pos="720"/>
      </w:tabs>
      <w:spacing w:line="287" w:lineRule="auto"/>
      <w:ind w:left="794" w:hanging="397"/>
      <w:jc w:val="both"/>
    </w:pPr>
    <w:rPr>
      <w:lang w:eastAsia="en-GB"/>
    </w:rPr>
  </w:style>
  <w:style w:type="paragraph" w:styleId="EPOList-numbers" w:customStyle="1">
    <w:name w:val="EPO List - numbers"/>
    <w:qFormat/>
    <w:rsid w:val="00840640"/>
    <w:pPr>
      <w:tabs>
        <w:tab w:val="left" w:pos="397"/>
        <w:tab w:val="num" w:pos="720"/>
      </w:tabs>
      <w:spacing w:line="287" w:lineRule="auto"/>
      <w:ind w:left="720" w:hanging="720"/>
      <w:jc w:val="both"/>
    </w:pPr>
    <w:rPr>
      <w:lang w:eastAsia="en-GB"/>
    </w:rPr>
  </w:style>
  <w:style w:type="paragraph" w:styleId="EPOList-letters" w:customStyle="1">
    <w:name w:val="EPO List - letters"/>
    <w:qFormat/>
    <w:rsid w:val="00840640"/>
    <w:pPr>
      <w:tabs>
        <w:tab w:val="left" w:pos="397"/>
        <w:tab w:val="num" w:pos="720"/>
      </w:tabs>
      <w:spacing w:line="287" w:lineRule="auto"/>
      <w:ind w:left="720" w:hanging="720"/>
      <w:jc w:val="both"/>
    </w:pPr>
    <w:rPr>
      <w:lang w:eastAsia="en-GB"/>
    </w:rPr>
  </w:style>
  <w:style w:type="paragraph" w:styleId="Revision">
    <w:name w:val="Revision"/>
    <w:hidden/>
    <w:uiPriority w:val="99"/>
    <w:semiHidden/>
    <w:rsid w:val="00840640"/>
    <w:pPr>
      <w:spacing w:line="240" w:lineRule="auto"/>
    </w:pPr>
    <w:rPr>
      <w:lang w:eastAsia="en-GB"/>
    </w:rPr>
  </w:style>
  <w:style w:type="paragraph" w:styleId="CommentSubject">
    <w:name w:val="annotation subject"/>
    <w:basedOn w:val="CommentText"/>
    <w:next w:val="CommentText"/>
    <w:link w:val="CommentSubjectChar"/>
    <w:uiPriority w:val="99"/>
    <w:semiHidden/>
    <w:unhideWhenUsed/>
    <w:rsid w:val="00840640"/>
    <w:rPr>
      <w:b/>
      <w:bCs/>
    </w:rPr>
  </w:style>
  <w:style w:type="character" w:styleId="CommentSubjectChar" w:customStyle="1">
    <w:name w:val="Comment Subject Char"/>
    <w:basedOn w:val="CommentTextChar"/>
    <w:link w:val="CommentSubject"/>
    <w:uiPriority w:val="99"/>
    <w:semiHidden/>
    <w:rsid w:val="00840640"/>
    <w:rPr>
      <w:b/>
      <w:bCs/>
      <w:sz w:val="20"/>
      <w:szCs w:val="20"/>
      <w:lang w:eastAsia="en-GB"/>
    </w:rPr>
  </w:style>
  <w:style w:type="character" w:styleId="Hyperlink">
    <w:name w:val="Hyperlink"/>
    <w:basedOn w:val="DefaultParagraphFont"/>
    <w:uiPriority w:val="99"/>
    <w:unhideWhenUsed/>
    <w:rsid w:val="00495398"/>
    <w:rPr>
      <w:color w:val="0563C1" w:themeColor="hyperlink"/>
      <w:u w:val="single"/>
    </w:rPr>
  </w:style>
  <w:style w:type="character" w:styleId="NichtaufgelsteErwhnung1" w:customStyle="1">
    <w:name w:val="Nicht aufgelöste Erwähnung1"/>
    <w:basedOn w:val="DefaultParagraphFont"/>
    <w:uiPriority w:val="99"/>
    <w:semiHidden/>
    <w:unhideWhenUsed/>
    <w:rsid w:val="00495398"/>
    <w:rPr>
      <w:color w:val="605E5C"/>
      <w:shd w:val="clear" w:color="auto" w:fill="E1DFDD"/>
    </w:rPr>
  </w:style>
  <w:style w:type="character" w:styleId="Erwhnung1" w:customStyle="1">
    <w:name w:val="Erwähnung1"/>
    <w:basedOn w:val="DefaultParagraphFont"/>
    <w:uiPriority w:val="99"/>
    <w:unhideWhenUsed/>
    <w:rPr>
      <w:color w:val="2B579A"/>
      <w:shd w:val="clear" w:color="auto" w:fill="E6E6E6"/>
    </w:rPr>
  </w:style>
  <w:style w:type="paragraph" w:styleId="Header">
    <w:name w:val="header"/>
    <w:basedOn w:val="Normal0"/>
    <w:link w:val="HeaderChar"/>
    <w:uiPriority w:val="99"/>
    <w:unhideWhenUsed/>
    <w:rsid w:val="00547F31"/>
    <w:pPr>
      <w:pBdr>
        <w:bottom w:val="single" w:color="auto" w:sz="6" w:space="1"/>
      </w:pBdr>
      <w:tabs>
        <w:tab w:val="center" w:pos="4153"/>
        <w:tab w:val="right" w:pos="8306"/>
      </w:tabs>
      <w:snapToGrid w:val="0"/>
      <w:spacing w:line="240" w:lineRule="auto"/>
      <w:jc w:val="center"/>
    </w:pPr>
    <w:rPr>
      <w:sz w:val="18"/>
      <w:szCs w:val="18"/>
    </w:rPr>
  </w:style>
  <w:style w:type="character" w:styleId="HeaderChar" w:customStyle="1">
    <w:name w:val="Header Char"/>
    <w:basedOn w:val="DefaultParagraphFont"/>
    <w:link w:val="Header"/>
    <w:uiPriority w:val="99"/>
    <w:rsid w:val="00547F31"/>
    <w:rPr>
      <w:sz w:val="18"/>
      <w:szCs w:val="18"/>
      <w:lang w:eastAsia="en-GB"/>
    </w:rPr>
  </w:style>
  <w:style w:type="paragraph" w:styleId="Footer">
    <w:name w:val="footer"/>
    <w:basedOn w:val="Normal0"/>
    <w:link w:val="FooterChar"/>
    <w:uiPriority w:val="99"/>
    <w:unhideWhenUsed/>
    <w:rsid w:val="00547F31"/>
    <w:pPr>
      <w:tabs>
        <w:tab w:val="center" w:pos="4153"/>
        <w:tab w:val="right" w:pos="8306"/>
      </w:tabs>
      <w:snapToGrid w:val="0"/>
      <w:spacing w:line="240" w:lineRule="auto"/>
    </w:pPr>
    <w:rPr>
      <w:sz w:val="18"/>
      <w:szCs w:val="18"/>
    </w:rPr>
  </w:style>
  <w:style w:type="character" w:styleId="FooterChar" w:customStyle="1">
    <w:name w:val="Footer Char"/>
    <w:basedOn w:val="DefaultParagraphFont"/>
    <w:link w:val="Footer"/>
    <w:uiPriority w:val="99"/>
    <w:rsid w:val="00547F31"/>
    <w:rPr>
      <w:sz w:val="18"/>
      <w:szCs w:val="18"/>
      <w:lang w:eastAsia="en-GB"/>
    </w:rPr>
  </w:style>
  <w:style w:type="table" w:styleId="TableGrid">
    <w:name w:val="Table Grid"/>
    <w:basedOn w:val="NormalTable0"/>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ubtitle0" w:customStyle="1">
    <w:name w:val="Subtitle0"/>
    <w:basedOn w:val="Normal0"/>
    <w:next w:val="Normal0"/>
    <w:pPr>
      <w:keepNext/>
      <w:keepLines/>
      <w:spacing w:before="360" w:after="80"/>
    </w:pPr>
    <w:rPr>
      <w:rFonts w:ascii="Georgia" w:hAnsi="Georgia" w:eastAsia="Georgia" w:cs="Georgia"/>
      <w:i/>
      <w:color w:val="666666"/>
      <w:sz w:val="48"/>
      <w:szCs w:val="48"/>
    </w:rPr>
  </w:style>
  <w:style w:type="table" w:styleId="a" w:customStyle="1">
    <w:basedOn w:val="NormalTable0"/>
    <w:tblPr>
      <w:tblStyleRowBandSize w:val="1"/>
      <w:tblStyleColBandSize w:val="1"/>
      <w:tblCellMar>
        <w:left w:w="115" w:type="dxa"/>
        <w:right w:w="115" w:type="dxa"/>
      </w:tblCellMar>
    </w:tblPr>
  </w:style>
  <w:style w:type="table" w:styleId="a0" w:customStyle="1">
    <w:basedOn w:val="NormalTable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20327A"/>
    <w:pPr>
      <w:spacing w:before="100" w:beforeAutospacing="1" w:after="100" w:afterAutospacing="1" w:line="240" w:lineRule="auto"/>
    </w:pPr>
    <w:rPr>
      <w:rFonts w:ascii="Times New Roman" w:hAnsi="Times New Roman" w:eastAsia="Times New Roman" w:cs="Times New Roman"/>
      <w:sz w:val="24"/>
      <w:szCs w:val="24"/>
      <w:lang w:val="es-ES" w:eastAsia="es-ES"/>
    </w:rPr>
  </w:style>
  <w:style w:type="character" w:styleId="Strong">
    <w:name w:val="Strong"/>
    <w:basedOn w:val="DefaultParagraphFont"/>
    <w:uiPriority w:val="22"/>
    <w:qFormat/>
    <w:rsid w:val="0020327A"/>
    <w:rPr>
      <w:b/>
      <w:bCs/>
    </w:rPr>
  </w:style>
  <w:style w:type="paragraph" w:styleId="Normal2" w:customStyle="1">
    <w:name w:val="Normal2"/>
    <w:qFormat/>
    <w:rsid w:val="00FC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inventoraward.epo.org/?mtm_campaign=EIA2023&amp;mtm_keyword=EIA-pressrelease&amp;mtm_medium=pres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hyperlink" Target="mailto:press@epo.org" TargetMode="Externa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inventoraward.epo.org/?mtm_campaign=EIA2023&amp;mtm_keyword=EIA-pressrelease&amp;mtm_medium=press" TargetMode="External" Id="rId14" /><Relationship Type="http://schemas.openxmlformats.org/officeDocument/2006/relationships/hyperlink" Target="https://www.epo.org/index_de.html?mtm_campaign=EIA2023&amp;mtm_keyword=EIA-pressrelease&amp;mtm_medium=press&amp;mtm_group=press" TargetMode="External" Id="R64cc9f55411b4ed6" /><Relationship Type="http://schemas.openxmlformats.org/officeDocument/2006/relationships/hyperlink" Target="https://new.epo.org/de/news-events/european-inventor-award/meet-the-finalists/kai-wu-und-team?mtm_campaign=EIA2023&amp;mtm_keyword=EIA-pressrelease&amp;mtm_medium=press&amp;mtm_group=press" TargetMode="External" Id="Rb8332b123a604c3c" /><Relationship Type="http://schemas.openxmlformats.org/officeDocument/2006/relationships/hyperlink" Target="https://new.epo.org/de/news-events/european-inventor-award?mtm_campaign=EIA2023&amp;mtm_keyword=EIA-pressrelease&amp;mtm_medium=press" TargetMode="External" Id="Rad1e7e9d07b24141"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fe85f9d-14b9-4f9c-9861-ae262a00135d" ContentTypeId="0x0101004B4BAD3DDDE0F84A8E56A09DD9B2FAD7"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gHJLDvBBWK9qF8yrwaLGrrG8g==">CgMxLjAyCWguMWZvYjl0ZTgAciExaUE3bzFGTHlNNXlnRlFWdWs0d0dJVWs2STlaVU4yRmw=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9B1BFC-6B76-49E3-A27B-7B2DB1FC4A7A}">
  <ds:schemaRefs>
    <ds:schemaRef ds:uri="Microsoft.SharePoint.Taxonomy.ContentTypeSync"/>
  </ds:schemaRefs>
</ds:datastoreItem>
</file>

<file path=customXml/itemProps2.xml><?xml version="1.0" encoding="utf-8"?>
<ds:datastoreItem xmlns:ds="http://schemas.openxmlformats.org/officeDocument/2006/customXml" ds:itemID="{6C307748-5EE0-4EDB-B4EB-3A60CB2F700F}"/>
</file>

<file path=customXml/itemProps3.xml><?xml version="1.0" encoding="utf-8"?>
<ds:datastoreItem xmlns:ds="http://schemas.openxmlformats.org/officeDocument/2006/customXml" ds:itemID="{37CDDAA3-2D8D-4F9A-9D38-2DBD1CDF30D5}">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012CA21-20BC-4390-9A32-B9B3D3686FF9}">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6.xml><?xml version="1.0" encoding="utf-8"?>
<ds:datastoreItem xmlns:ds="http://schemas.openxmlformats.org/officeDocument/2006/customXml" ds:itemID="{723DF71C-EAC4-417D-86D8-392D3A266D7A}">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Maryam Latiff</dc:creator>
  <lastModifiedBy>Sophie Rasbash (External)</lastModifiedBy>
  <revision>4</revision>
  <dcterms:created xsi:type="dcterms:W3CDTF">2023-06-30T13:13:00.0000000Z</dcterms:created>
  <dcterms:modified xsi:type="dcterms:W3CDTF">2023-07-03T15:04:29.7887580Z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GrammarlyDocumentId">
    <vt:lpwstr>347e82d632375393769d33ee0d8ade5bafaa1c499bdabafae1e0b883fefddcd8</vt:lpwstr>
  </property>
  <property fmtid="{D5CDD505-2E9C-101B-9397-08002B2CF9AE}" pid="5" name="_dlc_DocIdItemGuid">
    <vt:lpwstr>dc7dfc1d-c54e-4c29-84ae-156fd65e9382</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13753038</vt:lpwstr>
  </property>
  <property fmtid="{D5CDD505-2E9C-101B-9397-08002B2CF9AE}" pid="11" name="OtcsNodeVersionID">
    <vt:lpwstr>3</vt:lpwstr>
  </property>
</Properties>
</file>