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482E" w:rsidR="0097692C" w:rsidRDefault="00000000" w14:paraId="00000002" w14:textId="77777777">
      <w:pPr>
        <w:pStyle w:val="Normal1"/>
        <w:spacing w:before="240" w:after="240" w:line="360" w:lineRule="auto"/>
        <w:jc w:val="right"/>
        <w:rPr>
          <w:b/>
          <w:sz w:val="28"/>
          <w:szCs w:val="28"/>
          <w:highlight w:val="yellow"/>
          <w:lang w:val="de-DE"/>
        </w:rPr>
      </w:pPr>
      <w:r w:rsidRPr="005A482E">
        <w:rPr>
          <w:b/>
          <w:sz w:val="28"/>
          <w:szCs w:val="28"/>
          <w:lang w:val="de-DE"/>
        </w:rPr>
        <w:t xml:space="preserve">PRESS RELEASE </w:t>
      </w:r>
    </w:p>
    <w:p w:rsidR="0097692C" w:rsidRDefault="005A482E" w14:paraId="00000004" w14:textId="3B8C47C9">
      <w:pPr>
        <w:pStyle w:val="Normal1"/>
        <w:jc w:val="center"/>
        <w:rPr>
          <w:b/>
          <w:bCs/>
          <w:sz w:val="28"/>
          <w:szCs w:val="28"/>
          <w:lang w:val="de-DE"/>
        </w:rPr>
      </w:pPr>
      <w:r>
        <w:rPr>
          <w:b/>
          <w:bCs/>
          <w:sz w:val="28"/>
          <w:szCs w:val="28"/>
          <w:lang w:val="de-DE"/>
        </w:rPr>
        <w:t>M</w:t>
      </w:r>
      <w:r w:rsidRPr="005A482E">
        <w:rPr>
          <w:b/>
          <w:bCs/>
          <w:sz w:val="28"/>
          <w:szCs w:val="28"/>
          <w:lang w:val="de-DE"/>
        </w:rPr>
        <w:t xml:space="preserve">it dem </w:t>
      </w:r>
      <w:r w:rsidRPr="00852134" w:rsidR="00852134">
        <w:rPr>
          <w:b/>
          <w:bCs/>
          <w:sz w:val="28"/>
          <w:szCs w:val="28"/>
          <w:lang w:val="de-DE"/>
        </w:rPr>
        <w:t>Publikumspreis</w:t>
      </w:r>
      <w:r w:rsidRPr="00852134" w:rsidR="00852134">
        <w:rPr>
          <w:b/>
          <w:bCs/>
          <w:sz w:val="28"/>
          <w:szCs w:val="28"/>
          <w:lang w:val="de-DE"/>
        </w:rPr>
        <w:t xml:space="preserve"> </w:t>
      </w:r>
      <w:r w:rsidRPr="005A482E">
        <w:rPr>
          <w:b/>
          <w:bCs/>
          <w:sz w:val="28"/>
          <w:szCs w:val="28"/>
          <w:lang w:val="de-DE"/>
        </w:rPr>
        <w:t xml:space="preserve">für </w:t>
      </w:r>
      <w:r>
        <w:rPr>
          <w:b/>
          <w:bCs/>
          <w:sz w:val="28"/>
          <w:szCs w:val="28"/>
          <w:lang w:val="de-DE"/>
        </w:rPr>
        <w:t>die</w:t>
      </w:r>
      <w:r w:rsidRPr="005A482E">
        <w:rPr>
          <w:b/>
          <w:bCs/>
          <w:sz w:val="28"/>
          <w:szCs w:val="28"/>
          <w:lang w:val="de-DE"/>
        </w:rPr>
        <w:t xml:space="preserve"> innovative Speicherung von Wasserstoff</w:t>
      </w:r>
      <w:r>
        <w:rPr>
          <w:b/>
          <w:bCs/>
          <w:sz w:val="28"/>
          <w:szCs w:val="28"/>
          <w:lang w:val="de-DE"/>
        </w:rPr>
        <w:t xml:space="preserve"> erhält f</w:t>
      </w:r>
      <w:r w:rsidRPr="00B55F32" w:rsidR="00B55F32">
        <w:rPr>
          <w:b/>
          <w:bCs/>
          <w:sz w:val="28"/>
          <w:szCs w:val="28"/>
          <w:lang w:val="de-DE"/>
        </w:rPr>
        <w:t>ranzösische Forsch</w:t>
      </w:r>
      <w:r w:rsidR="006603F7">
        <w:rPr>
          <w:b/>
          <w:bCs/>
          <w:sz w:val="28"/>
          <w:szCs w:val="28"/>
          <w:lang w:val="de-DE"/>
        </w:rPr>
        <w:t>er</w:t>
      </w:r>
      <w:r w:rsidRPr="00B55F32" w:rsidR="00B55F32">
        <w:rPr>
          <w:b/>
          <w:bCs/>
          <w:sz w:val="28"/>
          <w:szCs w:val="28"/>
          <w:lang w:val="de-DE"/>
        </w:rPr>
        <w:t xml:space="preserve">gruppe beim Europäischen Erfinderpreis 2023 </w:t>
      </w:r>
      <w:r w:rsidR="00852134">
        <w:rPr>
          <w:b/>
          <w:bCs/>
          <w:sz w:val="28"/>
          <w:szCs w:val="28"/>
          <w:lang w:val="de-DE"/>
        </w:rPr>
        <w:t>ihre</w:t>
      </w:r>
      <w:r w:rsidRPr="00B55F32" w:rsidR="00B55F32">
        <w:rPr>
          <w:b/>
          <w:bCs/>
          <w:sz w:val="28"/>
          <w:szCs w:val="28"/>
          <w:lang w:val="de-DE"/>
        </w:rPr>
        <w:t xml:space="preserve"> zweite</w:t>
      </w:r>
      <w:r>
        <w:rPr>
          <w:b/>
          <w:bCs/>
          <w:sz w:val="28"/>
          <w:szCs w:val="28"/>
          <w:lang w:val="de-DE"/>
        </w:rPr>
        <w:t xml:space="preserve"> Auszeichnung</w:t>
      </w:r>
      <w:r w:rsidRPr="00B55F32" w:rsidR="00B55F32">
        <w:rPr>
          <w:b/>
          <w:bCs/>
          <w:sz w:val="28"/>
          <w:szCs w:val="28"/>
          <w:lang w:val="de-DE"/>
        </w:rPr>
        <w:t xml:space="preserve"> </w:t>
      </w:r>
    </w:p>
    <w:p w:rsidRPr="00B55F32" w:rsidR="00B55F32" w:rsidRDefault="00B55F32" w14:paraId="5A9924C1" w14:textId="77777777">
      <w:pPr>
        <w:pStyle w:val="Normal1"/>
        <w:jc w:val="center"/>
        <w:rPr>
          <w:b/>
          <w:sz w:val="28"/>
          <w:szCs w:val="28"/>
          <w:highlight w:val="white"/>
          <w:lang w:val="de-DE"/>
        </w:rPr>
      </w:pPr>
    </w:p>
    <w:p w:rsidRPr="008723EA" w:rsidR="008723EA" w:rsidRDefault="008723EA" w14:paraId="7F67AF92" w14:textId="5968B4EE">
      <w:pPr>
        <w:pStyle w:val="Normal1"/>
        <w:numPr>
          <w:ilvl w:val="0"/>
          <w:numId w:val="1"/>
        </w:numPr>
        <w:rPr>
          <w:b/>
          <w:lang w:val="de-DE"/>
        </w:rPr>
      </w:pPr>
      <w:r w:rsidRPr="008723EA">
        <w:rPr>
          <w:b/>
          <w:bCs/>
          <w:lang w:val="de-DE"/>
        </w:rPr>
        <w:t>Die multidisziplinäre Forsch</w:t>
      </w:r>
      <w:r w:rsidR="006603F7">
        <w:rPr>
          <w:b/>
          <w:bCs/>
          <w:lang w:val="de-DE"/>
        </w:rPr>
        <w:t>er</w:t>
      </w:r>
      <w:r w:rsidRPr="008723EA">
        <w:rPr>
          <w:b/>
          <w:bCs/>
          <w:lang w:val="de-DE"/>
        </w:rPr>
        <w:t xml:space="preserve">gruppe wurde in einer Online-Umfrage zum Publikumsliebling gewählt, nachdem sie bereits in der Kategorie </w:t>
      </w:r>
      <w:r w:rsidR="006603F7">
        <w:rPr>
          <w:b/>
          <w:bCs/>
          <w:lang w:val="de-DE"/>
        </w:rPr>
        <w:t>„</w:t>
      </w:r>
      <w:r w:rsidRPr="006603F7">
        <w:rPr>
          <w:b/>
          <w:bCs/>
          <w:i/>
          <w:iCs/>
          <w:lang w:val="de-DE"/>
        </w:rPr>
        <w:t>Forschung</w:t>
      </w:r>
      <w:r w:rsidR="006603F7">
        <w:rPr>
          <w:b/>
          <w:bCs/>
          <w:lang w:val="de-DE"/>
        </w:rPr>
        <w:t>“</w:t>
      </w:r>
      <w:r w:rsidRPr="008723EA">
        <w:rPr>
          <w:b/>
          <w:bCs/>
          <w:lang w:val="de-DE"/>
        </w:rPr>
        <w:t xml:space="preserve"> </w:t>
      </w:r>
      <w:r w:rsidR="00852134">
        <w:rPr>
          <w:b/>
          <w:bCs/>
          <w:lang w:val="de-DE"/>
        </w:rPr>
        <w:t xml:space="preserve">den </w:t>
      </w:r>
      <w:r w:rsidR="006603F7">
        <w:rPr>
          <w:b/>
          <w:bCs/>
          <w:lang w:val="de-DE"/>
        </w:rPr>
        <w:t xml:space="preserve">Preis </w:t>
      </w:r>
      <w:r w:rsidRPr="008723EA">
        <w:rPr>
          <w:b/>
          <w:bCs/>
          <w:lang w:val="de-DE"/>
        </w:rPr>
        <w:t>gewonnen hatte</w:t>
      </w:r>
      <w:r w:rsidR="006603F7">
        <w:rPr>
          <w:b/>
          <w:bCs/>
          <w:lang w:val="de-DE"/>
        </w:rPr>
        <w:t>.</w:t>
      </w:r>
    </w:p>
    <w:p w:rsidR="008723EA" w:rsidRDefault="008723EA" w14:paraId="21A3C981" w14:textId="4AC323CA">
      <w:pPr>
        <w:pStyle w:val="Normal1"/>
        <w:numPr>
          <w:ilvl w:val="0"/>
          <w:numId w:val="1"/>
        </w:numPr>
        <w:rPr>
          <w:b/>
          <w:lang w:val="de-DE"/>
        </w:rPr>
      </w:pPr>
      <w:r w:rsidRPr="008723EA">
        <w:rPr>
          <w:b/>
          <w:lang w:val="de-DE"/>
        </w:rPr>
        <w:t>Das Team hat eine effiziente Speicherlösung für Wasserstoff entwickelt, die ein entscheidender Faktor bei der Bekämpfung des Klimawandels sein kann</w:t>
      </w:r>
      <w:r w:rsidR="006603F7">
        <w:rPr>
          <w:b/>
          <w:lang w:val="de-DE"/>
        </w:rPr>
        <w:t>.</w:t>
      </w:r>
    </w:p>
    <w:p w:rsidR="008723EA" w:rsidP="008723EA" w:rsidRDefault="008723EA" w14:paraId="155B247D" w14:textId="3B40D5D9">
      <w:pPr>
        <w:pStyle w:val="Normal1"/>
        <w:numPr>
          <w:ilvl w:val="0"/>
          <w:numId w:val="1"/>
        </w:numPr>
        <w:rPr>
          <w:b/>
          <w:bCs/>
          <w:lang w:val="de-DE"/>
        </w:rPr>
      </w:pPr>
      <w:r w:rsidRPr="008723EA">
        <w:rPr>
          <w:b/>
          <w:color w:val="000000"/>
          <w:lang w:val="de-DE"/>
        </w:rPr>
        <w:t>Diese Erfindung macht grünen Wasserstoff zugänglicher und sicherer für den Transport und die Massenspeicherung</w:t>
      </w:r>
      <w:r w:rsidR="006603F7">
        <w:rPr>
          <w:b/>
          <w:color w:val="000000"/>
          <w:lang w:val="de-DE"/>
        </w:rPr>
        <w:t>.</w:t>
      </w:r>
    </w:p>
    <w:p w:rsidRPr="008723EA" w:rsidR="008723EA" w:rsidP="008723EA" w:rsidRDefault="008723EA" w14:paraId="4F524D87" w14:textId="38B9A2FC">
      <w:pPr>
        <w:pStyle w:val="Normal1"/>
        <w:numPr>
          <w:ilvl w:val="0"/>
          <w:numId w:val="1"/>
        </w:numPr>
        <w:rPr>
          <w:b/>
          <w:bCs/>
          <w:lang w:val="de-DE"/>
        </w:rPr>
      </w:pPr>
      <w:r w:rsidRPr="008723EA">
        <w:rPr>
          <w:b/>
          <w:bCs/>
          <w:lang w:val="de-DE"/>
        </w:rPr>
        <w:t xml:space="preserve">Der Gewinner des </w:t>
      </w:r>
      <w:r w:rsidR="00D423C8">
        <w:rPr>
          <w:b/>
          <w:bCs/>
          <w:lang w:val="de-DE"/>
        </w:rPr>
        <w:t>Publikumspreises</w:t>
      </w:r>
      <w:r w:rsidRPr="008723EA">
        <w:rPr>
          <w:b/>
          <w:bCs/>
          <w:lang w:val="de-DE"/>
        </w:rPr>
        <w:t xml:space="preserve"> wurde heute vom Europäischen Patentamt im Rahmen einer Hybridzeremonie in Valencia, Spanien, bekannt gegeben</w:t>
      </w:r>
      <w:r w:rsidR="006603F7">
        <w:rPr>
          <w:b/>
          <w:bCs/>
          <w:lang w:val="de-DE"/>
        </w:rPr>
        <w:t>.</w:t>
      </w:r>
    </w:p>
    <w:p w:rsidR="00B647A9" w:rsidRDefault="3F9B1629" w14:paraId="17BF30E7" w14:textId="77925450">
      <w:pPr>
        <w:pStyle w:val="Normal1"/>
        <w:widowControl w:val="0"/>
        <w:spacing w:before="240" w:after="240" w:line="240" w:lineRule="auto"/>
        <w:jc w:val="both"/>
        <w:rPr>
          <w:lang w:val="de-DE"/>
        </w:rPr>
      </w:pPr>
      <w:r w:rsidRPr="00B647A9">
        <w:rPr>
          <w:b/>
          <w:bCs/>
          <w:lang w:val="de-DE"/>
        </w:rPr>
        <w:t>M</w:t>
      </w:r>
      <w:r w:rsidRPr="00B647A9" w:rsidR="00B647A9">
        <w:rPr>
          <w:b/>
          <w:bCs/>
          <w:lang w:val="de-DE"/>
        </w:rPr>
        <w:t>ünchen</w:t>
      </w:r>
      <w:r w:rsidRPr="00B647A9">
        <w:rPr>
          <w:b/>
          <w:bCs/>
          <w:lang w:val="de-DE"/>
        </w:rPr>
        <w:t>, 4</w:t>
      </w:r>
      <w:r w:rsidRPr="00B647A9" w:rsidR="00B647A9">
        <w:rPr>
          <w:b/>
          <w:bCs/>
          <w:lang w:val="de-DE"/>
        </w:rPr>
        <w:t>. Juli</w:t>
      </w:r>
      <w:r w:rsidRPr="00B647A9">
        <w:rPr>
          <w:b/>
          <w:bCs/>
          <w:lang w:val="de-DE"/>
        </w:rPr>
        <w:t xml:space="preserve"> 2023 </w:t>
      </w:r>
      <w:r w:rsidRPr="00B647A9">
        <w:rPr>
          <w:lang w:val="de-DE"/>
        </w:rPr>
        <w:t xml:space="preserve">– </w:t>
      </w:r>
      <w:r w:rsidRPr="00B647A9" w:rsidR="00B647A9">
        <w:rPr>
          <w:lang w:val="de-DE"/>
        </w:rPr>
        <w:t xml:space="preserve">Ein französisches multidisziplinäres Team, bestehend aus Patricia de </w:t>
      </w:r>
      <w:proofErr w:type="spellStart"/>
      <w:r w:rsidRPr="00B647A9" w:rsidR="00B647A9">
        <w:rPr>
          <w:lang w:val="de-DE"/>
        </w:rPr>
        <w:t>Rango</w:t>
      </w:r>
      <w:proofErr w:type="spellEnd"/>
      <w:r w:rsidRPr="00B647A9" w:rsidR="00B647A9">
        <w:rPr>
          <w:lang w:val="de-DE"/>
        </w:rPr>
        <w:t xml:space="preserve">, Daniel </w:t>
      </w:r>
      <w:proofErr w:type="spellStart"/>
      <w:r w:rsidRPr="00B647A9" w:rsidR="00B647A9">
        <w:rPr>
          <w:lang w:val="de-DE"/>
        </w:rPr>
        <w:t>Fruchart</w:t>
      </w:r>
      <w:proofErr w:type="spellEnd"/>
      <w:r w:rsidRPr="00B647A9" w:rsidR="00B647A9">
        <w:rPr>
          <w:lang w:val="de-DE"/>
        </w:rPr>
        <w:t xml:space="preserve">, Albin Chaise, Michel Jehan und Nataliya </w:t>
      </w:r>
      <w:proofErr w:type="spellStart"/>
      <w:r w:rsidRPr="00B647A9" w:rsidR="00B647A9">
        <w:rPr>
          <w:lang w:val="de-DE"/>
        </w:rPr>
        <w:t>Skryabina</w:t>
      </w:r>
      <w:proofErr w:type="spellEnd"/>
      <w:r w:rsidRPr="00B647A9" w:rsidR="00B647A9">
        <w:rPr>
          <w:lang w:val="de-DE"/>
        </w:rPr>
        <w:t xml:space="preserve">, erhielt heute den </w:t>
      </w:r>
      <w:r w:rsidRPr="00B647A9" w:rsidR="00B647A9">
        <w:rPr>
          <w:b/>
          <w:bCs/>
          <w:lang w:val="de-DE"/>
        </w:rPr>
        <w:t>Publikumspreis des Europäischen Erfinderpreises 2023</w:t>
      </w:r>
      <w:r w:rsidRPr="00B647A9" w:rsidR="00B647A9">
        <w:rPr>
          <w:lang w:val="de-DE"/>
        </w:rPr>
        <w:t xml:space="preserve"> </w:t>
      </w:r>
      <w:r w:rsidRPr="00B647A9" w:rsidR="00B647A9">
        <w:rPr>
          <w:b/>
          <w:bCs/>
          <w:lang w:val="de-DE"/>
        </w:rPr>
        <w:t>für die Entdeckung einer</w:t>
      </w:r>
      <w:r w:rsidR="00852134">
        <w:rPr>
          <w:b/>
          <w:bCs/>
          <w:lang w:val="de-DE"/>
        </w:rPr>
        <w:t xml:space="preserve"> neuartigen</w:t>
      </w:r>
      <w:r w:rsidRPr="00B647A9" w:rsidR="00B647A9">
        <w:rPr>
          <w:b/>
          <w:bCs/>
          <w:lang w:val="de-DE"/>
        </w:rPr>
        <w:t xml:space="preserve"> Möglichkeit, Wasserstoff sicher und effizient </w:t>
      </w:r>
      <w:r w:rsidRPr="00B647A9" w:rsidR="00B647A9">
        <w:rPr>
          <w:lang w:val="de-DE"/>
        </w:rPr>
        <w:t>in fester Form</w:t>
      </w:r>
      <w:r w:rsidRPr="00B647A9" w:rsidR="00B647A9">
        <w:rPr>
          <w:b/>
          <w:bCs/>
          <w:lang w:val="de-DE"/>
        </w:rPr>
        <w:t xml:space="preserve"> zu speichern </w:t>
      </w:r>
      <w:r w:rsidRPr="00B647A9" w:rsidR="00B647A9">
        <w:rPr>
          <w:lang w:val="de-DE"/>
        </w:rPr>
        <w:t xml:space="preserve">und zu transportieren. Diese Ankündigung erfolgte kurz nach der Verleihung des Europäischen Erfinderpreises in der Kategorie </w:t>
      </w:r>
      <w:r w:rsidR="00B647A9">
        <w:rPr>
          <w:lang w:val="de-DE"/>
        </w:rPr>
        <w:t>„</w:t>
      </w:r>
      <w:r w:rsidRPr="00D423C8" w:rsidR="00B647A9">
        <w:rPr>
          <w:i/>
          <w:iCs/>
          <w:lang w:val="de-DE"/>
        </w:rPr>
        <w:t>Forschung</w:t>
      </w:r>
      <w:r w:rsidR="00B647A9">
        <w:rPr>
          <w:lang w:val="de-DE"/>
        </w:rPr>
        <w:t>“</w:t>
      </w:r>
      <w:r w:rsidR="00D423C8">
        <w:rPr>
          <w:lang w:val="de-DE"/>
        </w:rPr>
        <w:t>,</w:t>
      </w:r>
      <w:r w:rsidRPr="00B647A9" w:rsidR="00B647A9">
        <w:rPr>
          <w:lang w:val="de-DE"/>
        </w:rPr>
        <w:t xml:space="preserve"> der von einer unabhängigen Jury vergeben wird</w:t>
      </w:r>
      <w:r w:rsidR="00D423C8">
        <w:rPr>
          <w:lang w:val="de-DE"/>
        </w:rPr>
        <w:t>. S</w:t>
      </w:r>
      <w:r w:rsidRPr="00B647A9" w:rsidR="00B647A9">
        <w:rPr>
          <w:lang w:val="de-DE"/>
        </w:rPr>
        <w:t xml:space="preserve">omit </w:t>
      </w:r>
      <w:r w:rsidR="00D423C8">
        <w:rPr>
          <w:lang w:val="de-DE"/>
        </w:rPr>
        <w:t xml:space="preserve">ist dies </w:t>
      </w:r>
      <w:r w:rsidRPr="00B647A9" w:rsidR="00B647A9">
        <w:rPr>
          <w:lang w:val="de-DE"/>
        </w:rPr>
        <w:t>d</w:t>
      </w:r>
      <w:r w:rsidR="00852134">
        <w:rPr>
          <w:lang w:val="de-DE"/>
        </w:rPr>
        <w:t>ie</w:t>
      </w:r>
      <w:r w:rsidRPr="00B647A9" w:rsidR="00B647A9">
        <w:rPr>
          <w:lang w:val="de-DE"/>
        </w:rPr>
        <w:t xml:space="preserve"> zweite </w:t>
      </w:r>
      <w:r w:rsidR="00852134">
        <w:rPr>
          <w:lang w:val="de-DE"/>
        </w:rPr>
        <w:t>Auszeichnung</w:t>
      </w:r>
      <w:r w:rsidRPr="00B647A9" w:rsidR="00B647A9">
        <w:rPr>
          <w:lang w:val="de-DE"/>
        </w:rPr>
        <w:t xml:space="preserve"> des Tages</w:t>
      </w:r>
      <w:r w:rsidR="00852134">
        <w:rPr>
          <w:lang w:val="de-DE"/>
        </w:rPr>
        <w:t xml:space="preserve"> für das Team</w:t>
      </w:r>
      <w:r w:rsidRPr="00B647A9" w:rsidR="00B647A9">
        <w:rPr>
          <w:lang w:val="de-DE"/>
        </w:rPr>
        <w:t xml:space="preserve">. </w:t>
      </w:r>
    </w:p>
    <w:p w:rsidRPr="009A04E2" w:rsidR="009A04E2" w:rsidP="3F9B1629" w:rsidRDefault="009A04E2" w14:paraId="69315AB0" w14:textId="4D7E3632">
      <w:pPr>
        <w:pStyle w:val="Normal1"/>
        <w:widowControl w:val="0"/>
        <w:spacing w:before="240" w:after="240" w:line="240" w:lineRule="auto"/>
        <w:jc w:val="both"/>
        <w:rPr>
          <w:lang w:val="de-DE"/>
        </w:rPr>
      </w:pPr>
      <w:r w:rsidRPr="6BD704F2" w:rsidR="009A04E2">
        <w:rPr>
          <w:lang w:val="de-DE"/>
        </w:rPr>
        <w:t xml:space="preserve">Wasserstoff spielt eine Schlüsselrolle bei der </w:t>
      </w:r>
      <w:r w:rsidRPr="6BD704F2" w:rsidR="00852134">
        <w:rPr>
          <w:lang w:val="de-DE"/>
        </w:rPr>
        <w:t>Umstellung</w:t>
      </w:r>
      <w:r w:rsidRPr="6BD704F2" w:rsidR="009A04E2">
        <w:rPr>
          <w:lang w:val="de-DE"/>
        </w:rPr>
        <w:t xml:space="preserve"> auf </w:t>
      </w:r>
      <w:r w:rsidRPr="6BD704F2" w:rsidR="00E9290A">
        <w:rPr>
          <w:lang w:val="de-DE"/>
        </w:rPr>
        <w:t>grüne</w:t>
      </w:r>
      <w:r w:rsidRPr="6BD704F2" w:rsidR="009A04E2">
        <w:rPr>
          <w:lang w:val="de-DE"/>
        </w:rPr>
        <w:t xml:space="preserve"> Energie</w:t>
      </w:r>
      <w:r w:rsidRPr="6BD704F2" w:rsidR="00852134">
        <w:rPr>
          <w:lang w:val="de-DE"/>
        </w:rPr>
        <w:t>n</w:t>
      </w:r>
      <w:r w:rsidRPr="6BD704F2" w:rsidR="009A04E2">
        <w:rPr>
          <w:lang w:val="de-DE"/>
        </w:rPr>
        <w:t xml:space="preserve">, da er </w:t>
      </w:r>
      <w:r w:rsidRPr="6BD704F2" w:rsidR="00852134">
        <w:rPr>
          <w:lang w:val="de-DE"/>
        </w:rPr>
        <w:t xml:space="preserve">eine </w:t>
      </w:r>
      <w:r w:rsidRPr="6BD704F2" w:rsidR="009A04E2">
        <w:rPr>
          <w:lang w:val="de-DE"/>
        </w:rPr>
        <w:t xml:space="preserve">dreimal so </w:t>
      </w:r>
      <w:r w:rsidRPr="6BD704F2" w:rsidR="00852134">
        <w:rPr>
          <w:lang w:val="de-DE"/>
        </w:rPr>
        <w:t>hohe</w:t>
      </w:r>
      <w:r w:rsidRPr="6BD704F2" w:rsidR="009A04E2">
        <w:rPr>
          <w:lang w:val="de-DE"/>
        </w:rPr>
        <w:t xml:space="preserve"> Energie</w:t>
      </w:r>
      <w:r w:rsidRPr="6BD704F2" w:rsidR="00852134">
        <w:rPr>
          <w:lang w:val="de-DE"/>
        </w:rPr>
        <w:t>dichte</w:t>
      </w:r>
      <w:r w:rsidRPr="6BD704F2" w:rsidR="009A04E2">
        <w:rPr>
          <w:lang w:val="de-DE"/>
        </w:rPr>
        <w:t xml:space="preserve"> </w:t>
      </w:r>
      <w:r w:rsidRPr="6BD704F2" w:rsidR="00852134">
        <w:rPr>
          <w:lang w:val="de-DE"/>
        </w:rPr>
        <w:t>besitzt</w:t>
      </w:r>
      <w:r w:rsidRPr="6BD704F2" w:rsidR="009A04E2">
        <w:rPr>
          <w:lang w:val="de-DE"/>
        </w:rPr>
        <w:t xml:space="preserve"> </w:t>
      </w:r>
      <w:r w:rsidRPr="6BD704F2" w:rsidR="00852134">
        <w:rPr>
          <w:lang w:val="de-DE"/>
        </w:rPr>
        <w:t>als</w:t>
      </w:r>
      <w:r w:rsidRPr="6BD704F2" w:rsidR="009A04E2">
        <w:rPr>
          <w:lang w:val="de-DE"/>
        </w:rPr>
        <w:t xml:space="preserve"> fossile Brennstoffe. Allerdings benötigt </w:t>
      </w:r>
      <w:r w:rsidRPr="6BD704F2" w:rsidR="00852134">
        <w:rPr>
          <w:lang w:val="de-DE"/>
        </w:rPr>
        <w:t>Wasserstoff</w:t>
      </w:r>
      <w:r w:rsidRPr="6BD704F2" w:rsidR="009A04E2">
        <w:rPr>
          <w:lang w:val="de-DE"/>
        </w:rPr>
        <w:t xml:space="preserve"> mehr Platz und mehr Energie, um ihn zu komprimieren und zu speichern. Diese vielversprechende Arbeit zur besseren Speicherung des Elements führte dazu, dass die französischen Forscher in einer Online-Abstimmung</w:t>
      </w:r>
      <w:r w:rsidRPr="6BD704F2" w:rsidR="6E929EF7">
        <w:rPr>
          <w:lang w:val="de-DE"/>
        </w:rPr>
        <w:t xml:space="preserve"> </w:t>
      </w:r>
      <w:r w:rsidRPr="6BD704F2" w:rsidR="009A04E2">
        <w:rPr>
          <w:lang w:val="de-DE"/>
        </w:rPr>
        <w:t xml:space="preserve">die meisten Stimmen von der Öffentlichkeit erhielten. </w:t>
      </w:r>
    </w:p>
    <w:p w:rsidRPr="007710CB" w:rsidR="3F9B1629" w:rsidP="3F9B1629" w:rsidRDefault="3F9B1629" w14:paraId="2EB7197C" w14:textId="1D8D6A86">
      <w:pPr>
        <w:pStyle w:val="Normal1"/>
        <w:widowControl w:val="0"/>
        <w:spacing w:before="240" w:after="240" w:line="240" w:lineRule="auto"/>
        <w:jc w:val="both"/>
        <w:rPr>
          <w:lang w:val="de-DE"/>
        </w:rPr>
      </w:pPr>
      <w:r w:rsidRPr="007710CB">
        <w:rPr>
          <w:lang w:val="de-DE"/>
        </w:rPr>
        <w:t>“</w:t>
      </w:r>
      <w:r w:rsidRPr="007710CB" w:rsidR="007710CB">
        <w:rPr>
          <w:i/>
          <w:iCs/>
          <w:lang w:val="de-DE"/>
        </w:rPr>
        <w:t>Vielen Dank an die Jury</w:t>
      </w:r>
      <w:r w:rsidR="00852134">
        <w:rPr>
          <w:i/>
          <w:iCs/>
          <w:lang w:val="de-DE"/>
        </w:rPr>
        <w:t>s</w:t>
      </w:r>
      <w:r w:rsidRPr="007710CB" w:rsidR="007710CB">
        <w:rPr>
          <w:i/>
          <w:iCs/>
          <w:lang w:val="de-DE"/>
        </w:rPr>
        <w:t xml:space="preserve">, die uns als Finalisten ausgewählt haben, und an die Öffentlichkeit. Unsere Gruppe arbeitet weiterhin mit Nachdruck an ähnlichen und besseren Zielen. Diese Forschungssymbiose ist vor allem dank der mehrfachen vertraglichen Unterstützung durch die GD XII so fruchtbar geworden. Neben der Entdeckung und Entwicklung origineller Materialien und intelligenter Speicher hat unser Forschungsteam von den Fähigkeiten </w:t>
      </w:r>
      <w:r w:rsidR="00852134">
        <w:rPr>
          <w:i/>
          <w:iCs/>
          <w:lang w:val="de-DE"/>
        </w:rPr>
        <w:t>der</w:t>
      </w:r>
      <w:r w:rsidRPr="007710CB" w:rsidR="007710CB">
        <w:rPr>
          <w:i/>
          <w:iCs/>
          <w:lang w:val="de-DE"/>
        </w:rPr>
        <w:t xml:space="preserve"> 10 jungen Doktoranden profitiert, die während des Zeitraums der Patententstehung ausgebildet wurden. Unserer Meinung nach ist die Ausbildung junger Menschen in der modernen Forschung und Entwicklung von entscheidender Bedeutung</w:t>
      </w:r>
      <w:r w:rsidRPr="007710CB" w:rsidR="58157DF8">
        <w:rPr>
          <w:i/>
          <w:iCs/>
          <w:lang w:val="de-DE"/>
        </w:rPr>
        <w:t>,</w:t>
      </w:r>
      <w:r w:rsidRPr="007710CB" w:rsidR="58157DF8">
        <w:rPr>
          <w:lang w:val="de-DE"/>
        </w:rPr>
        <w:t>” s</w:t>
      </w:r>
      <w:r w:rsidRPr="007710CB" w:rsidR="007710CB">
        <w:rPr>
          <w:lang w:val="de-DE"/>
        </w:rPr>
        <w:t>o das Gewinnerteam bei der Verleihung dieses zweiten Preises.</w:t>
      </w:r>
    </w:p>
    <w:p w:rsidR="00F62F5A" w:rsidP="3F9B1629" w:rsidRDefault="00F62F5A" w14:paraId="7AC16E82" w14:textId="77777777">
      <w:pPr>
        <w:pStyle w:val="Normal1"/>
        <w:widowControl w:val="0"/>
        <w:spacing w:before="240" w:after="240" w:line="240" w:lineRule="auto"/>
        <w:jc w:val="both"/>
        <w:rPr>
          <w:lang w:val="de-DE"/>
        </w:rPr>
      </w:pPr>
      <w:r w:rsidRPr="00F62F5A">
        <w:rPr>
          <w:lang w:val="de-DE"/>
        </w:rPr>
        <w:t>Der Publikumspreis wurde heute vom Europäischen Patentamt bei der Verleihung des hybriden Europäischen Erfinderpreises 2023 in Valencia (Spanien) verliehen, bei der auch die Gewinner in fünf anderen Kategorien sowie junge Erfinder geehrt wurden.</w:t>
      </w:r>
    </w:p>
    <w:p w:rsidR="002E7FB5" w:rsidRDefault="002E7FB5" w14:paraId="559FD451" w14:textId="11D89D5E">
      <w:pPr>
        <w:pStyle w:val="Normal1"/>
        <w:widowControl w:val="0"/>
        <w:spacing w:before="240" w:after="240" w:line="240" w:lineRule="auto"/>
        <w:jc w:val="both"/>
        <w:rPr>
          <w:lang w:val="de-DE"/>
        </w:rPr>
      </w:pPr>
      <w:r w:rsidRPr="6BD704F2" w:rsidR="002E7FB5">
        <w:rPr>
          <w:lang w:val="de-DE"/>
        </w:rPr>
        <w:t>In den vergangenen Wochen war die Öffentlichkeit aufgerufen, ihren Lieblingserfinder oder ihr Lieblingserfinderteam aus den 1</w:t>
      </w:r>
      <w:r w:rsidRPr="6BD704F2" w:rsidR="47E5455A">
        <w:rPr>
          <w:lang w:val="de-DE"/>
        </w:rPr>
        <w:t xml:space="preserve">2 </w:t>
      </w:r>
      <w:r w:rsidRPr="6BD704F2" w:rsidR="002E7FB5">
        <w:rPr>
          <w:lang w:val="de-DE"/>
        </w:rPr>
        <w:t xml:space="preserve">Finalisten zu wählen, die in den Kategorien Forschung, </w:t>
      </w:r>
      <w:r w:rsidRPr="6BD704F2" w:rsidR="002E7FB5">
        <w:rPr>
          <w:lang w:val="de-DE"/>
        </w:rPr>
        <w:t>Industrie, Nicht-EPO-Länder</w:t>
      </w:r>
      <w:r w:rsidRPr="6BD704F2" w:rsidR="2339DEB9">
        <w:rPr>
          <w:lang w:val="de-DE"/>
        </w:rPr>
        <w:t xml:space="preserve"> und</w:t>
      </w:r>
      <w:r w:rsidRPr="6BD704F2" w:rsidR="002E7FB5">
        <w:rPr>
          <w:lang w:val="de-DE"/>
        </w:rPr>
        <w:t xml:space="preserve"> KMU nominiert waren.</w:t>
      </w:r>
    </w:p>
    <w:p w:rsidRPr="002E7FB5" w:rsidR="0097692C" w:rsidRDefault="002E7FB5" w14:paraId="0000000D" w14:textId="47184B5D">
      <w:pPr>
        <w:pStyle w:val="Normal1"/>
        <w:widowControl w:val="0"/>
        <w:spacing w:before="240" w:after="240" w:line="240" w:lineRule="auto"/>
        <w:jc w:val="both"/>
        <w:rPr>
          <w:b/>
          <w:color w:val="BE0F05"/>
          <w:lang w:val="de-DE"/>
        </w:rPr>
      </w:pPr>
      <w:r w:rsidRPr="002E7FB5">
        <w:rPr>
          <w:b/>
          <w:color w:val="BE0F05"/>
          <w:lang w:val="de-DE"/>
        </w:rPr>
        <w:t>Fester Wasserstoff auf einem M</w:t>
      </w:r>
      <w:r>
        <w:rPr>
          <w:b/>
          <w:color w:val="BE0F05"/>
          <w:lang w:val="de-DE"/>
        </w:rPr>
        <w:t xml:space="preserve">illionen-Tonnen-Markt </w:t>
      </w:r>
    </w:p>
    <w:p w:rsidRPr="002E7FB5" w:rsidR="002E7FB5" w:rsidRDefault="002E7FB5" w14:paraId="7876CAC6" w14:textId="5CC1FEDD">
      <w:pPr>
        <w:pStyle w:val="Normal1"/>
        <w:widowControl w:val="0"/>
        <w:spacing w:line="240" w:lineRule="auto"/>
        <w:jc w:val="both"/>
        <w:rPr>
          <w:lang w:val="de-DE"/>
        </w:rPr>
      </w:pPr>
      <w:r w:rsidRPr="00B32C30">
        <w:rPr>
          <w:b/>
          <w:lang w:val="de-DE"/>
        </w:rPr>
        <w:t>Wasserstoff hat das Potenzial, die globale Dekarbonisierung zu erreichen.</w:t>
      </w:r>
      <w:r w:rsidRPr="002E7FB5">
        <w:rPr>
          <w:lang w:val="de-DE"/>
        </w:rPr>
        <w:t xml:space="preserve"> Laut dem von der Internationalen Energieagentur (IEA) veröffentlichten Global Hydrogen Review 2022 erreichte die Nachfrage nach diesem Element im Jahr 2021 </w:t>
      </w:r>
      <w:r w:rsidR="00852134">
        <w:rPr>
          <w:lang w:val="de-DE"/>
        </w:rPr>
        <w:t xml:space="preserve">bereits </w:t>
      </w:r>
      <w:r w:rsidRPr="002E7FB5">
        <w:rPr>
          <w:lang w:val="de-DE"/>
        </w:rPr>
        <w:t xml:space="preserve">94 Millionen Tonnen und </w:t>
      </w:r>
      <w:r w:rsidR="00852134">
        <w:rPr>
          <w:lang w:val="de-DE"/>
        </w:rPr>
        <w:t>befriedigte</w:t>
      </w:r>
      <w:r w:rsidRPr="002E7FB5">
        <w:rPr>
          <w:lang w:val="de-DE"/>
        </w:rPr>
        <w:t xml:space="preserve"> damit etwa 2,5% des weltweiten Endenergieverbrauchs. </w:t>
      </w:r>
      <w:r w:rsidR="00852134">
        <w:rPr>
          <w:lang w:val="de-DE"/>
        </w:rPr>
        <w:t>Das</w:t>
      </w:r>
      <w:r w:rsidRPr="002E7FB5">
        <w:rPr>
          <w:lang w:val="de-DE"/>
        </w:rPr>
        <w:t xml:space="preserve"> Hauptziel der Branche ist </w:t>
      </w:r>
      <w:r w:rsidR="00852134">
        <w:rPr>
          <w:lang w:val="de-DE"/>
        </w:rPr>
        <w:t xml:space="preserve">jetzt, </w:t>
      </w:r>
      <w:r w:rsidRPr="002E7FB5">
        <w:rPr>
          <w:lang w:val="de-DE"/>
        </w:rPr>
        <w:t xml:space="preserve">eine sicherere und effizientere </w:t>
      </w:r>
      <w:r w:rsidR="00852134">
        <w:rPr>
          <w:lang w:val="de-DE"/>
        </w:rPr>
        <w:t>H</w:t>
      </w:r>
      <w:r w:rsidRPr="00852134" w:rsidR="00852134">
        <w:rPr>
          <w:vertAlign w:val="subscript"/>
          <w:lang w:val="de-DE"/>
        </w:rPr>
        <w:t>2</w:t>
      </w:r>
      <w:r w:rsidR="00852134">
        <w:rPr>
          <w:lang w:val="de-DE"/>
        </w:rPr>
        <w:t>-</w:t>
      </w:r>
      <w:r w:rsidRPr="002E7FB5">
        <w:rPr>
          <w:lang w:val="de-DE"/>
        </w:rPr>
        <w:t>Speicherung</w:t>
      </w:r>
      <w:r w:rsidR="00852134">
        <w:rPr>
          <w:lang w:val="de-DE"/>
        </w:rPr>
        <w:t xml:space="preserve"> zu erreichen</w:t>
      </w:r>
      <w:r w:rsidRPr="002E7FB5">
        <w:rPr>
          <w:lang w:val="de-DE"/>
        </w:rPr>
        <w:t>.</w:t>
      </w:r>
    </w:p>
    <w:p w:rsidRPr="002E7FB5" w:rsidR="0097692C" w:rsidRDefault="0097692C" w14:paraId="0000000F" w14:textId="77777777">
      <w:pPr>
        <w:pStyle w:val="Normal1"/>
        <w:widowControl w:val="0"/>
        <w:spacing w:line="240" w:lineRule="auto"/>
        <w:jc w:val="both"/>
        <w:rPr>
          <w:color w:val="000000"/>
          <w:highlight w:val="white"/>
          <w:lang w:val="de-DE"/>
        </w:rPr>
      </w:pPr>
    </w:p>
    <w:p w:rsidR="0097692C" w:rsidRDefault="00B32C30" w14:paraId="00000011" w14:textId="311A7A66">
      <w:pPr>
        <w:pStyle w:val="Normal1"/>
        <w:widowControl w:val="0"/>
        <w:pBdr>
          <w:top w:val="nil"/>
          <w:left w:val="nil"/>
          <w:bottom w:val="nil"/>
          <w:right w:val="nil"/>
          <w:between w:val="nil"/>
        </w:pBdr>
        <w:spacing w:line="240" w:lineRule="auto"/>
        <w:jc w:val="both"/>
        <w:rPr>
          <w:color w:val="000000"/>
          <w:lang w:val="de-DE"/>
        </w:rPr>
      </w:pPr>
      <w:r w:rsidRPr="00B32C30">
        <w:rPr>
          <w:color w:val="000000"/>
          <w:lang w:val="de-DE"/>
        </w:rPr>
        <w:t xml:space="preserve">Mit ihrem kombinierten Fachwissen in Physik und Technik hat das französische Team eine atomare Struktur und ein Verfahren entwickelt, </w:t>
      </w:r>
      <w:r w:rsidR="005C1A18">
        <w:rPr>
          <w:color w:val="000000"/>
          <w:lang w:val="de-DE"/>
        </w:rPr>
        <w:t>um den</w:t>
      </w:r>
      <w:r w:rsidRPr="00B32C30">
        <w:rPr>
          <w:color w:val="000000"/>
          <w:lang w:val="de-DE"/>
        </w:rPr>
        <w:t xml:space="preserve"> Wasserstoff </w:t>
      </w:r>
      <w:r w:rsidR="005C1A18">
        <w:rPr>
          <w:color w:val="000000"/>
          <w:lang w:val="de-DE"/>
        </w:rPr>
        <w:t>auf einer</w:t>
      </w:r>
      <w:r w:rsidRPr="00B32C30">
        <w:rPr>
          <w:color w:val="000000"/>
          <w:lang w:val="de-DE"/>
        </w:rPr>
        <w:t xml:space="preserve"> Scheibe </w:t>
      </w:r>
      <w:r w:rsidR="005C1A18">
        <w:rPr>
          <w:color w:val="000000"/>
          <w:lang w:val="de-DE"/>
        </w:rPr>
        <w:t xml:space="preserve">zu speichern. Das ist </w:t>
      </w:r>
      <w:r w:rsidRPr="00B32C30">
        <w:rPr>
          <w:color w:val="000000"/>
          <w:lang w:val="de-DE"/>
        </w:rPr>
        <w:t>sicherer und stabiler</w:t>
      </w:r>
      <w:r w:rsidR="005C1A18">
        <w:rPr>
          <w:color w:val="000000"/>
          <w:lang w:val="de-DE"/>
        </w:rPr>
        <w:t>, da er</w:t>
      </w:r>
      <w:r w:rsidRPr="00B32C30">
        <w:rPr>
          <w:color w:val="000000"/>
          <w:lang w:val="de-DE"/>
        </w:rPr>
        <w:t xml:space="preserve"> </w:t>
      </w:r>
      <w:r w:rsidR="005C1A18">
        <w:rPr>
          <w:color w:val="000000"/>
          <w:lang w:val="de-DE"/>
        </w:rPr>
        <w:t xml:space="preserve">sich so </w:t>
      </w:r>
      <w:r w:rsidRPr="00B32C30">
        <w:rPr>
          <w:color w:val="000000"/>
          <w:lang w:val="de-DE"/>
        </w:rPr>
        <w:t>bei Erwärmung nicht entzünden</w:t>
      </w:r>
      <w:r w:rsidR="005C1A18">
        <w:rPr>
          <w:color w:val="000000"/>
          <w:lang w:val="de-DE"/>
        </w:rPr>
        <w:t xml:space="preserve"> kann</w:t>
      </w:r>
      <w:r w:rsidRPr="00B32C30">
        <w:rPr>
          <w:color w:val="000000"/>
          <w:lang w:val="de-DE"/>
        </w:rPr>
        <w:t xml:space="preserve">. Diese Methode erfordert auch weniger Energie als die Speicherung von Wasserstoff in flüssiger Form oder als Gas unter sehr hohem Druck und ist daher nachhaltiger. Die Scheibe kann jahrelang gelagert werden, ohne sich zu zersetzen. </w:t>
      </w:r>
      <w:r>
        <w:rPr>
          <w:color w:val="000000"/>
          <w:lang w:val="de-DE"/>
        </w:rPr>
        <w:t>„</w:t>
      </w:r>
      <w:r w:rsidRPr="00B32C30">
        <w:rPr>
          <w:i/>
          <w:iCs/>
          <w:color w:val="000000"/>
          <w:lang w:val="de-DE"/>
        </w:rPr>
        <w:t>Das System ist aufgrund des niedrigen Drucks sehr sicher</w:t>
      </w:r>
      <w:r>
        <w:rPr>
          <w:color w:val="000000"/>
          <w:lang w:val="de-DE"/>
        </w:rPr>
        <w:t>“</w:t>
      </w:r>
      <w:r w:rsidRPr="00B32C30">
        <w:rPr>
          <w:color w:val="000000"/>
          <w:lang w:val="de-DE"/>
        </w:rPr>
        <w:t xml:space="preserve">, so Daniel </w:t>
      </w:r>
      <w:proofErr w:type="spellStart"/>
      <w:r w:rsidRPr="00B32C30">
        <w:rPr>
          <w:color w:val="000000"/>
          <w:lang w:val="de-DE"/>
        </w:rPr>
        <w:t>Fruchart</w:t>
      </w:r>
      <w:proofErr w:type="spellEnd"/>
      <w:r w:rsidRPr="00B32C30">
        <w:rPr>
          <w:color w:val="000000"/>
          <w:lang w:val="de-DE"/>
        </w:rPr>
        <w:t xml:space="preserve">, einer der Experten des Teams, </w:t>
      </w:r>
      <w:r>
        <w:rPr>
          <w:color w:val="000000"/>
          <w:lang w:val="de-DE"/>
        </w:rPr>
        <w:t>„</w:t>
      </w:r>
      <w:r w:rsidRPr="00B32C30">
        <w:rPr>
          <w:i/>
          <w:iCs/>
          <w:color w:val="000000"/>
          <w:lang w:val="de-DE"/>
        </w:rPr>
        <w:t>ich kann die Scheibe direkt auf den Tisch legen und es gibt keine Reaktion mit der Luft.</w:t>
      </w:r>
      <w:r>
        <w:rPr>
          <w:color w:val="000000"/>
          <w:lang w:val="de-DE"/>
        </w:rPr>
        <w:t xml:space="preserve">“ </w:t>
      </w:r>
    </w:p>
    <w:p w:rsidRPr="00B32C30" w:rsidR="00B32C30" w:rsidRDefault="00B32C30" w14:paraId="3D4F903D" w14:textId="77777777">
      <w:pPr>
        <w:pStyle w:val="Normal1"/>
        <w:widowControl w:val="0"/>
        <w:pBdr>
          <w:top w:val="nil"/>
          <w:left w:val="nil"/>
          <w:bottom w:val="nil"/>
          <w:right w:val="nil"/>
          <w:between w:val="nil"/>
        </w:pBdr>
        <w:spacing w:line="240" w:lineRule="auto"/>
        <w:jc w:val="both"/>
        <w:rPr>
          <w:color w:val="000000"/>
          <w:highlight w:val="white"/>
          <w:lang w:val="de-DE"/>
        </w:rPr>
      </w:pPr>
    </w:p>
    <w:p w:rsidRPr="001977F9" w:rsidR="0097692C" w:rsidRDefault="001977F9" w14:paraId="00000013" w14:textId="075C08FB">
      <w:pPr>
        <w:pStyle w:val="Normal1"/>
        <w:widowControl w:val="0"/>
        <w:spacing w:line="240" w:lineRule="auto"/>
        <w:jc w:val="both"/>
        <w:rPr>
          <w:lang w:val="de-DE"/>
        </w:rPr>
      </w:pPr>
      <w:bookmarkStart w:name="_heading=h.gjdgxs" w:colFirst="0" w:colLast="0" w:id="0"/>
      <w:bookmarkEnd w:id="0"/>
      <w:r w:rsidRPr="001977F9">
        <w:rPr>
          <w:color w:val="000000"/>
          <w:lang w:val="de-DE"/>
        </w:rPr>
        <w:t>Das französische Team verwendet Magnesiumhydrid (MgH2), um den Wasserstoff zu speichern. Dem Gemisch wird expandierter Graphit zugesetzt, um die Wärme zu verwalten, wenn der Wasserstoff freigesetzt wird. Anschließend wird das Gemisch mechanisch zu einer Scheibe gepresst, die sich leicht lagern und transportieren lässt. Außerdem wird die Reaktionswärme reversibel gespeichert, so dass die Gesamtenergieeffizienz um 80 % steigt. Ihre Erfindung wurde bereits in Europa, Australien und Japan vermarktet.</w:t>
      </w:r>
    </w:p>
    <w:p w:rsidRPr="001977F9" w:rsidR="0097692C" w:rsidP="6452659B" w:rsidRDefault="0097692C" w14:paraId="00000019" w14:textId="4CFE3BBC">
      <w:pPr>
        <w:pStyle w:val="Normal1"/>
        <w:widowControl w:val="0"/>
        <w:spacing w:after="160" w:line="240" w:lineRule="auto"/>
        <w:jc w:val="both"/>
        <w:rPr>
          <w:b/>
          <w:bCs/>
          <w:color w:val="BE0F05"/>
          <w:lang w:val="de-DE"/>
        </w:rPr>
      </w:pPr>
    </w:p>
    <w:p w:rsidRPr="00154617" w:rsidR="0097692C" w:rsidP="3F9B1629" w:rsidRDefault="00154617" w14:paraId="0000001A" w14:textId="21F7AFB7">
      <w:pPr>
        <w:pStyle w:val="Normal1"/>
        <w:widowControl w:val="0"/>
        <w:spacing w:after="160" w:line="240" w:lineRule="auto"/>
        <w:rPr>
          <w:sz w:val="20"/>
          <w:szCs w:val="20"/>
          <w:lang w:val="de-DE"/>
        </w:rPr>
      </w:pPr>
      <w:r w:rsidRPr="4CB9AC9C" w:rsidR="00154617">
        <w:rPr>
          <w:color w:val="00000A"/>
          <w:lang w:val="de-DE"/>
        </w:rPr>
        <w:t xml:space="preserve">Weitere Informationen über die Auswirkungen der Erfindung, die Technologie und die Geschichte der Erfinder finden Sie </w:t>
      </w:r>
      <w:hyperlink r:id="R442f3d8e0e384567">
        <w:r w:rsidRPr="4CB9AC9C" w:rsidR="00154617">
          <w:rPr>
            <w:rStyle w:val="Hyperlink"/>
            <w:lang w:val="de-DE"/>
          </w:rPr>
          <w:t>hier</w:t>
        </w:r>
      </w:hyperlink>
      <w:r w:rsidRPr="4CB9AC9C" w:rsidR="00154617">
        <w:rPr>
          <w:color w:val="00000A"/>
          <w:lang w:val="de-DE"/>
        </w:rPr>
        <w:t>.</w:t>
      </w:r>
    </w:p>
    <w:p w:rsidRPr="00154617" w:rsidR="0097692C" w:rsidRDefault="0097692C" w14:paraId="0000001B" w14:textId="77777777">
      <w:pPr>
        <w:pStyle w:val="Normal1"/>
        <w:widowControl w:val="0"/>
        <w:spacing w:after="160" w:line="240" w:lineRule="auto"/>
        <w:rPr>
          <w:sz w:val="20"/>
          <w:szCs w:val="20"/>
          <w:lang w:val="de-DE"/>
        </w:rPr>
      </w:pPr>
    </w:p>
    <w:p w:rsidRPr="00D36941" w:rsidR="00F26DE8" w:rsidP="00F26DE8" w:rsidRDefault="00F26DE8" w14:paraId="42FE3797" w14:textId="77777777">
      <w:pPr>
        <w:pStyle w:val="Normal1"/>
        <w:spacing w:after="160" w:line="259" w:lineRule="auto"/>
        <w:rPr>
          <w:b/>
          <w:sz w:val="20"/>
          <w:szCs w:val="20"/>
          <w:lang w:val="de-DE"/>
        </w:rPr>
      </w:pPr>
      <w:r w:rsidRPr="00D36941">
        <w:rPr>
          <w:b/>
          <w:sz w:val="20"/>
          <w:szCs w:val="20"/>
          <w:lang w:val="de-DE"/>
        </w:rPr>
        <w:t>Medienkontakte des Europäis</w:t>
      </w:r>
      <w:r>
        <w:rPr>
          <w:b/>
          <w:sz w:val="20"/>
          <w:szCs w:val="20"/>
          <w:lang w:val="de-DE"/>
        </w:rPr>
        <w:t>c</w:t>
      </w:r>
      <w:r w:rsidRPr="00D36941">
        <w:rPr>
          <w:b/>
          <w:sz w:val="20"/>
          <w:szCs w:val="20"/>
          <w:lang w:val="de-DE"/>
        </w:rPr>
        <w:t>hen Patent</w:t>
      </w:r>
      <w:r>
        <w:rPr>
          <w:b/>
          <w:sz w:val="20"/>
          <w:szCs w:val="20"/>
          <w:lang w:val="de-DE"/>
        </w:rPr>
        <w:t>amtes</w:t>
      </w:r>
    </w:p>
    <w:p w:rsidRPr="00D36941" w:rsidR="00F26DE8" w:rsidP="00F26DE8" w:rsidRDefault="00F26DE8" w14:paraId="2DA77087" w14:textId="77777777">
      <w:pPr>
        <w:pStyle w:val="Normal1"/>
        <w:spacing w:line="240" w:lineRule="auto"/>
        <w:rPr>
          <w:sz w:val="20"/>
          <w:szCs w:val="20"/>
          <w:lang w:val="de-DE"/>
        </w:rPr>
      </w:pPr>
      <w:r w:rsidRPr="00D36941">
        <w:rPr>
          <w:b/>
          <w:bCs/>
          <w:sz w:val="20"/>
          <w:szCs w:val="20"/>
          <w:lang w:val="de-DE"/>
        </w:rPr>
        <w:t>Luis Berenguer Giménez</w:t>
      </w:r>
      <w:r w:rsidRPr="00D36941">
        <w:rPr>
          <w:sz w:val="20"/>
          <w:szCs w:val="20"/>
          <w:lang w:val="de-DE"/>
        </w:rPr>
        <w:t xml:space="preserve"> </w:t>
      </w:r>
    </w:p>
    <w:p w:rsidRPr="00D36941" w:rsidR="00F26DE8" w:rsidP="00F26DE8" w:rsidRDefault="00F26DE8" w14:paraId="0B94A843" w14:textId="77777777">
      <w:pPr>
        <w:pStyle w:val="Normal1"/>
        <w:spacing w:line="240" w:lineRule="auto"/>
        <w:rPr>
          <w:sz w:val="20"/>
          <w:szCs w:val="20"/>
          <w:lang w:val="de-DE"/>
        </w:rPr>
      </w:pPr>
      <w:r w:rsidRPr="00D36941">
        <w:rPr>
          <w:sz w:val="20"/>
          <w:szCs w:val="20"/>
          <w:lang w:val="de-DE"/>
        </w:rPr>
        <w:t>Hauptverantwortlicher für die Kommunikation / EPA</w:t>
      </w:r>
      <w:r>
        <w:rPr>
          <w:sz w:val="20"/>
          <w:szCs w:val="20"/>
          <w:lang w:val="de-DE"/>
        </w:rPr>
        <w:t xml:space="preserve"> Pressesprecher </w:t>
      </w:r>
    </w:p>
    <w:p w:rsidRPr="00D36941" w:rsidR="00F26DE8" w:rsidP="00F26DE8" w:rsidRDefault="00F26DE8" w14:paraId="6107D52D" w14:textId="77777777">
      <w:pPr>
        <w:pStyle w:val="Normal1"/>
        <w:spacing w:line="240" w:lineRule="auto"/>
        <w:rPr>
          <w:b/>
          <w:sz w:val="20"/>
          <w:szCs w:val="20"/>
          <w:lang w:val="de-DE"/>
        </w:rPr>
      </w:pPr>
    </w:p>
    <w:p w:rsidRPr="00F26DE8" w:rsidR="00F26DE8" w:rsidP="00F26DE8" w:rsidRDefault="00F26DE8" w14:paraId="0489FA17" w14:textId="77777777">
      <w:pPr>
        <w:pStyle w:val="Normal1"/>
        <w:spacing w:line="240" w:lineRule="auto"/>
        <w:rPr>
          <w:b/>
          <w:sz w:val="20"/>
          <w:szCs w:val="20"/>
          <w:lang w:val="it-IT"/>
        </w:rPr>
      </w:pPr>
      <w:r w:rsidRPr="00F26DE8">
        <w:rPr>
          <w:b/>
          <w:sz w:val="20"/>
          <w:szCs w:val="20"/>
          <w:lang w:val="it-IT"/>
        </w:rPr>
        <w:t xml:space="preserve">EPO Pressestelle </w:t>
      </w:r>
    </w:p>
    <w:p w:rsidRPr="00F26DE8" w:rsidR="00F26DE8" w:rsidP="00F26DE8" w:rsidRDefault="00000000" w14:paraId="3C4BF68F" w14:textId="77777777">
      <w:pPr>
        <w:pStyle w:val="Normal1"/>
        <w:spacing w:line="240" w:lineRule="auto"/>
        <w:rPr>
          <w:sz w:val="18"/>
          <w:szCs w:val="18"/>
          <w:lang w:val="it-IT"/>
        </w:rPr>
      </w:pPr>
      <w:hyperlink r:id="rId12">
        <w:r w:rsidRPr="00F26DE8" w:rsidR="00F26DE8">
          <w:rPr>
            <w:color w:val="0000FF"/>
            <w:sz w:val="20"/>
            <w:szCs w:val="20"/>
            <w:u w:val="single"/>
            <w:lang w:val="it-IT"/>
          </w:rPr>
          <w:t>press@epo.org</w:t>
        </w:r>
      </w:hyperlink>
      <w:r w:rsidRPr="00F26DE8" w:rsidR="00F26DE8">
        <w:rPr>
          <w:sz w:val="20"/>
          <w:szCs w:val="20"/>
          <w:lang w:val="it-IT"/>
        </w:rPr>
        <w:t xml:space="preserve"> </w:t>
      </w:r>
    </w:p>
    <w:p w:rsidRPr="00F26DE8" w:rsidR="00F26DE8" w:rsidP="00F26DE8" w:rsidRDefault="00F26DE8" w14:paraId="493E9A40" w14:textId="77777777">
      <w:pPr>
        <w:pStyle w:val="Normal1"/>
        <w:spacing w:line="240" w:lineRule="auto"/>
        <w:rPr>
          <w:sz w:val="20"/>
          <w:szCs w:val="20"/>
          <w:lang w:val="it-IT"/>
        </w:rPr>
      </w:pPr>
      <w:r w:rsidRPr="00F26DE8">
        <w:rPr>
          <w:sz w:val="20"/>
          <w:szCs w:val="20"/>
          <w:lang w:val="it-IT"/>
        </w:rPr>
        <w:t>Tel.: +49 89 2399-1833</w:t>
      </w:r>
    </w:p>
    <w:p w:rsidRPr="00F26DE8" w:rsidR="00F26DE8" w:rsidP="00F26DE8" w:rsidRDefault="00F26DE8" w14:paraId="01B05BFA" w14:textId="77777777">
      <w:pPr>
        <w:pStyle w:val="Normal1"/>
        <w:spacing w:line="240" w:lineRule="auto"/>
        <w:rPr>
          <w:sz w:val="20"/>
          <w:szCs w:val="20"/>
          <w:lang w:val="it-IT"/>
        </w:rPr>
      </w:pPr>
    </w:p>
    <w:p w:rsidRPr="00885BB2" w:rsidR="00F26DE8" w:rsidP="00F26DE8" w:rsidRDefault="00F26DE8" w14:paraId="65C52750" w14:textId="77777777">
      <w:pPr>
        <w:pStyle w:val="Normal1"/>
        <w:spacing w:before="240" w:after="240"/>
        <w:jc w:val="both"/>
        <w:rPr>
          <w:color w:val="000000"/>
          <w:sz w:val="18"/>
          <w:szCs w:val="18"/>
          <w:lang w:val="de-DE"/>
        </w:rPr>
      </w:pPr>
      <w:r w:rsidRPr="00885BB2">
        <w:rPr>
          <w:b/>
          <w:color w:val="000000"/>
          <w:sz w:val="18"/>
          <w:szCs w:val="18"/>
          <w:lang w:val="de-DE"/>
        </w:rPr>
        <w:t xml:space="preserve">Über den Europäischen Erfinderpreis </w:t>
      </w:r>
    </w:p>
    <w:p w:rsidR="00F26DE8" w:rsidP="00F26DE8" w:rsidRDefault="00F26DE8" w14:paraId="57820952" w14:textId="6B45B20B">
      <w:pPr>
        <w:pStyle w:val="Normal1"/>
        <w:spacing w:before="240" w:after="240" w:line="240" w:lineRule="auto"/>
        <w:jc w:val="both"/>
        <w:rPr>
          <w:color w:val="000000"/>
          <w:sz w:val="18"/>
          <w:szCs w:val="18"/>
          <w:lang w:val="de-DE"/>
        </w:rPr>
      </w:pPr>
      <w:r w:rsidRPr="4CB9AC9C" w:rsidR="00F26DE8">
        <w:rPr>
          <w:color w:val="000000" w:themeColor="text1" w:themeTint="FF" w:themeShade="FF"/>
          <w:sz w:val="18"/>
          <w:szCs w:val="18"/>
          <w:lang w:val="de-DE"/>
        </w:rPr>
        <w:t xml:space="preserve">Der Europäische Erfinderpreis ist einer der renommiertesten Innovationspreise in Europa. Mit dem 2006 vom EPA ins Leben gerufenen Preis werden Einzelpersonen und Teams ausgezeichnet, die Lösungen für einige der größten Herausforderungen unserer Zeit gefunden haben. Die Finalisten und Gewinner werden von einer unabhängigen Jury ausgewählt, die sich aus ehemaligen Finalisten des Preises zusammensetzt. Gemeinsam prüfen sie die Vorschläge auf ihren Beitrag zum technischen Fortschritt, zur sozialen und nachhaltigen Entwicklung und zum wirtschaftlichen Wohlstand. Alle Erfinder müssen ein europäisches Patent für ihre Erfindung erhalten haben. </w:t>
      </w:r>
      <w:r w:rsidRPr="4CB9AC9C" w:rsidR="00BE4631">
        <w:rPr>
          <w:color w:val="000000" w:themeColor="text1" w:themeTint="FF" w:themeShade="FF"/>
          <w:sz w:val="18"/>
          <w:szCs w:val="18"/>
          <w:lang w:val="de-DE"/>
        </w:rPr>
        <w:t>Erfahren</w:t>
      </w:r>
      <w:r w:rsidRPr="4CB9AC9C" w:rsidR="00F26DE8">
        <w:rPr>
          <w:color w:val="000000" w:themeColor="text1" w:themeTint="FF" w:themeShade="FF"/>
          <w:sz w:val="18"/>
          <w:szCs w:val="18"/>
          <w:lang w:val="de-DE"/>
        </w:rPr>
        <w:t xml:space="preserve"> Sie </w:t>
      </w:r>
      <w:hyperlink r:id="R8d000e50d7344116">
        <w:r w:rsidRPr="4CB9AC9C" w:rsidR="00F26DE8">
          <w:rPr>
            <w:rStyle w:val="Hyperlink"/>
            <w:sz w:val="18"/>
            <w:szCs w:val="18"/>
            <w:lang w:val="de-DE"/>
          </w:rPr>
          <w:t>hier</w:t>
        </w:r>
      </w:hyperlink>
      <w:r w:rsidRPr="4CB9AC9C" w:rsidR="00F26DE8">
        <w:rPr>
          <w:color w:val="000000" w:themeColor="text1" w:themeTint="FF" w:themeShade="FF"/>
          <w:sz w:val="18"/>
          <w:szCs w:val="18"/>
          <w:lang w:val="de-DE"/>
        </w:rPr>
        <w:t xml:space="preserve"> mehr über die verschiedenen Kategorien, Preise, Auswahlkriterien und die Livestream-Zeremonie, die am 4. Juli 2023 stattfinden wird.</w:t>
      </w:r>
    </w:p>
    <w:p w:rsidR="009952AD" w:rsidP="00F26DE8" w:rsidRDefault="009952AD" w14:paraId="59440EED" w14:textId="77777777">
      <w:pPr>
        <w:pStyle w:val="Normal1"/>
        <w:spacing w:before="240" w:after="240" w:line="240" w:lineRule="auto"/>
        <w:jc w:val="both"/>
        <w:rPr>
          <w:color w:val="000000"/>
          <w:sz w:val="18"/>
          <w:szCs w:val="18"/>
          <w:lang w:val="de-DE"/>
        </w:rPr>
      </w:pPr>
    </w:p>
    <w:p w:rsidRPr="00885BB2" w:rsidR="009952AD" w:rsidP="00F26DE8" w:rsidRDefault="009952AD" w14:paraId="74F01AD5" w14:textId="77777777">
      <w:pPr>
        <w:pStyle w:val="Normal1"/>
        <w:spacing w:before="240" w:after="240" w:line="240" w:lineRule="auto"/>
        <w:jc w:val="both"/>
        <w:rPr>
          <w:color w:val="000000"/>
          <w:sz w:val="18"/>
          <w:szCs w:val="18"/>
          <w:lang w:val="de-DE"/>
        </w:rPr>
      </w:pPr>
    </w:p>
    <w:p w:rsidRPr="00F26DE8" w:rsidR="00F26DE8" w:rsidP="00F26DE8" w:rsidRDefault="00F26DE8" w14:paraId="32AC76CA" w14:textId="77777777">
      <w:pPr>
        <w:pStyle w:val="Normal1"/>
        <w:spacing w:before="240" w:after="240"/>
        <w:jc w:val="both"/>
        <w:rPr>
          <w:b/>
          <w:color w:val="000000"/>
          <w:sz w:val="18"/>
          <w:szCs w:val="18"/>
          <w:lang w:val="de-DE"/>
        </w:rPr>
      </w:pPr>
      <w:r w:rsidRPr="00F26DE8">
        <w:rPr>
          <w:b/>
          <w:color w:val="000000"/>
          <w:sz w:val="18"/>
          <w:szCs w:val="18"/>
          <w:lang w:val="de-DE"/>
        </w:rPr>
        <w:lastRenderedPageBreak/>
        <w:t>Über das EPA</w:t>
      </w:r>
    </w:p>
    <w:p w:rsidRPr="00F26DE8" w:rsidR="0097692C" w:rsidP="00F26DE8" w:rsidRDefault="00F26DE8" w14:paraId="00000024" w14:textId="6638A176">
      <w:pPr>
        <w:pStyle w:val="Normal1"/>
        <w:spacing w:before="240" w:after="240" w:line="240" w:lineRule="auto"/>
        <w:jc w:val="both"/>
        <w:rPr>
          <w:color w:val="000000"/>
          <w:sz w:val="18"/>
          <w:szCs w:val="18"/>
          <w:lang w:val="de-DE"/>
        </w:rPr>
      </w:pPr>
      <w:r w:rsidRPr="4CB9AC9C" w:rsidR="00F26DE8">
        <w:rPr>
          <w:color w:val="000000" w:themeColor="text1" w:themeTint="FF" w:themeShade="FF"/>
          <w:sz w:val="18"/>
          <w:szCs w:val="18"/>
          <w:lang w:val="de-DE"/>
        </w:rPr>
        <w:t xml:space="preserve">Mit 6 300 Mitarbeitern ist das </w:t>
      </w:r>
      <w:hyperlink r:id="Raa3045d0e6fb4e5d">
        <w:r w:rsidRPr="4CB9AC9C" w:rsidR="00F26DE8">
          <w:rPr>
            <w:rStyle w:val="Hyperlink"/>
            <w:sz w:val="18"/>
            <w:szCs w:val="18"/>
            <w:lang w:val="de-DE"/>
          </w:rPr>
          <w:t>Europäische Patentamt (EPA)</w:t>
        </w:r>
      </w:hyperlink>
      <w:r w:rsidRPr="4CB9AC9C" w:rsidR="00F26DE8">
        <w:rPr>
          <w:color w:val="000000" w:themeColor="text1" w:themeTint="FF" w:themeShade="FF"/>
          <w:sz w:val="18"/>
          <w:szCs w:val="18"/>
          <w:lang w:val="de-DE"/>
        </w:rPr>
        <w:t xml:space="preserve"> eine der größten öffentlichen Einrichtungen in Europa. Das EPA mit Hauptsitz in München und Büros in Berlin, Brüssel, Den Haag und Wien wurde mit dem Ziel gegründet, die Zusammenarbeit im Patentwesen in Europa zu stärken. Durch das zentralisierte Patenterteilungsverfahren des EPA können Erfinder in bis zu 44 Ländern einen hochwertigen Patentschutz erhalten, der einen Markt von rund 700 Millionen Menschen abdeckt. Das EPA ist außerdem die weltweit führende Behörde für Patentinformationen und Patentrecherchen.</w:t>
      </w:r>
      <w:r w:rsidRPr="4CB9AC9C" w:rsidR="00F26DE8">
        <w:rPr>
          <w:color w:val="000000" w:themeColor="text1" w:themeTint="FF" w:themeShade="FF"/>
          <w:sz w:val="18"/>
          <w:szCs w:val="18"/>
          <w:lang w:val="de-DE"/>
        </w:rPr>
        <w:t xml:space="preserve"> </w:t>
      </w:r>
    </w:p>
    <w:p w:rsidRPr="00F26DE8" w:rsidR="0097692C" w:rsidRDefault="0097692C" w14:paraId="00000025" w14:textId="77777777">
      <w:pPr>
        <w:pStyle w:val="Normal1"/>
        <w:rPr>
          <w:lang w:val="de-DE"/>
        </w:rPr>
      </w:pPr>
    </w:p>
    <w:sectPr w:rsidRPr="00F26DE8" w:rsidR="0097692C" w:rsidSect="009E76DA">
      <w:headerReference w:type="default" r:id="rId15"/>
      <w:footerReference w:type="default" r:id="rId16"/>
      <w:pgSz w:w="11906" w:h="16838" w:orient="portrait"/>
      <w:pgMar w:top="184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0457" w:rsidRDefault="002B0457" w14:paraId="543E5C7D" w14:textId="77777777">
      <w:pPr>
        <w:spacing w:line="240" w:lineRule="auto"/>
      </w:pPr>
      <w:r>
        <w:separator/>
      </w:r>
    </w:p>
  </w:endnote>
  <w:endnote w:type="continuationSeparator" w:id="0">
    <w:p w:rsidR="002B0457" w:rsidRDefault="002B0457" w14:paraId="771CF69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692C" w:rsidRDefault="0097692C" w14:paraId="0000002B" w14:textId="77777777">
    <w:pPr>
      <w:pStyle w:val="Normal1"/>
      <w:widowControl w:val="0"/>
      <w:pBdr>
        <w:top w:val="nil"/>
        <w:left w:val="nil"/>
        <w:bottom w:val="nil"/>
        <w:right w:val="nil"/>
        <w:between w:val="nil"/>
      </w:pBdr>
      <w:rPr>
        <w:color w:val="000000"/>
      </w:rPr>
    </w:pPr>
  </w:p>
  <w:tbl>
    <w:tblPr>
      <w:tblStyle w:val="a2"/>
      <w:tblW w:w="901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97692C" w14:paraId="672A6659" w14:textId="77777777">
      <w:trPr>
        <w:trHeight w:val="300"/>
      </w:trPr>
      <w:tc>
        <w:tcPr>
          <w:tcW w:w="3005" w:type="dxa"/>
        </w:tcPr>
        <w:p w:rsidR="0097692C" w:rsidRDefault="0097692C" w14:paraId="0000002C" w14:textId="77777777">
          <w:pPr>
            <w:pStyle w:val="Normal1"/>
            <w:pBdr>
              <w:top w:val="nil"/>
              <w:left w:val="nil"/>
              <w:bottom w:val="nil"/>
              <w:right w:val="nil"/>
              <w:between w:val="nil"/>
            </w:pBdr>
            <w:tabs>
              <w:tab w:val="center" w:pos="4680"/>
              <w:tab w:val="right" w:pos="9360"/>
            </w:tabs>
            <w:ind w:left="-115"/>
            <w:rPr>
              <w:color w:val="000000"/>
            </w:rPr>
          </w:pPr>
        </w:p>
      </w:tc>
      <w:tc>
        <w:tcPr>
          <w:tcW w:w="3005" w:type="dxa"/>
        </w:tcPr>
        <w:p w:rsidR="0097692C" w:rsidRDefault="0097692C" w14:paraId="0000002D" w14:textId="77777777">
          <w:pPr>
            <w:pStyle w:val="Normal1"/>
            <w:pBdr>
              <w:top w:val="nil"/>
              <w:left w:val="nil"/>
              <w:bottom w:val="nil"/>
              <w:right w:val="nil"/>
              <w:between w:val="nil"/>
            </w:pBdr>
            <w:tabs>
              <w:tab w:val="center" w:pos="4680"/>
              <w:tab w:val="right" w:pos="9360"/>
            </w:tabs>
            <w:jc w:val="center"/>
            <w:rPr>
              <w:color w:val="000000"/>
            </w:rPr>
          </w:pPr>
        </w:p>
      </w:tc>
      <w:tc>
        <w:tcPr>
          <w:tcW w:w="3005" w:type="dxa"/>
        </w:tcPr>
        <w:p w:rsidR="0097692C" w:rsidRDefault="0097692C" w14:paraId="0000002E" w14:textId="77777777">
          <w:pPr>
            <w:pStyle w:val="Normal1"/>
            <w:pBdr>
              <w:top w:val="nil"/>
              <w:left w:val="nil"/>
              <w:bottom w:val="nil"/>
              <w:right w:val="nil"/>
              <w:between w:val="nil"/>
            </w:pBdr>
            <w:tabs>
              <w:tab w:val="center" w:pos="4680"/>
              <w:tab w:val="right" w:pos="9360"/>
            </w:tabs>
            <w:ind w:right="-115"/>
            <w:jc w:val="right"/>
            <w:rPr>
              <w:color w:val="000000"/>
            </w:rPr>
          </w:pPr>
        </w:p>
      </w:tc>
    </w:tr>
  </w:tbl>
  <w:p w:rsidR="0097692C" w:rsidRDefault="0097692C" w14:paraId="0000002F" w14:textId="77777777">
    <w:pPr>
      <w:pStyle w:val="Normal1"/>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0457" w:rsidRDefault="002B0457" w14:paraId="2DA3EA8C" w14:textId="77777777">
      <w:pPr>
        <w:spacing w:line="240" w:lineRule="auto"/>
      </w:pPr>
      <w:r>
        <w:separator/>
      </w:r>
    </w:p>
  </w:footnote>
  <w:footnote w:type="continuationSeparator" w:id="0">
    <w:p w:rsidR="002B0457" w:rsidRDefault="002B0457" w14:paraId="66763B3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7692C" w:rsidRDefault="0097692C" w14:paraId="00000026" w14:textId="77777777">
    <w:pPr>
      <w:pStyle w:val="Normal1"/>
      <w:widowControl w:val="0"/>
      <w:pBdr>
        <w:top w:val="nil"/>
        <w:left w:val="nil"/>
        <w:bottom w:val="nil"/>
        <w:right w:val="nil"/>
        <w:between w:val="nil"/>
      </w:pBdr>
    </w:pPr>
  </w:p>
  <w:tbl>
    <w:tblPr>
      <w:tblStyle w:val="a1"/>
      <w:tblW w:w="901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97692C" w14:paraId="219897CE" w14:textId="77777777">
      <w:trPr>
        <w:trHeight w:val="300"/>
      </w:trPr>
      <w:tc>
        <w:tcPr>
          <w:tcW w:w="3005" w:type="dxa"/>
        </w:tcPr>
        <w:p w:rsidR="0097692C" w:rsidRDefault="00000000" w14:paraId="00000027" w14:textId="77777777">
          <w:pPr>
            <w:pStyle w:val="Normal1"/>
            <w:pBdr>
              <w:top w:val="nil"/>
              <w:left w:val="nil"/>
              <w:bottom w:val="nil"/>
              <w:right w:val="nil"/>
              <w:between w:val="nil"/>
            </w:pBdr>
            <w:tabs>
              <w:tab w:val="center" w:pos="4680"/>
              <w:tab w:val="right" w:pos="9360"/>
            </w:tabs>
            <w:ind w:left="-115"/>
            <w:rPr>
              <w:color w:val="000000"/>
            </w:rPr>
          </w:pPr>
          <w:r>
            <w:rPr>
              <w:noProof/>
            </w:rPr>
            <w:drawing>
              <wp:anchor distT="0" distB="0" distL="114300" distR="114300" simplePos="0" relativeHeight="251658240" behindDoc="0" locked="0" layoutInCell="1" hidden="0" allowOverlap="1" wp14:anchorId="7AF878A7" wp14:editId="07777777">
                <wp:simplePos x="0" y="0"/>
                <wp:positionH relativeFrom="column">
                  <wp:posOffset>3</wp:posOffset>
                </wp:positionH>
                <wp:positionV relativeFrom="paragraph">
                  <wp:posOffset>0</wp:posOffset>
                </wp:positionV>
                <wp:extent cx="5600700" cy="379708"/>
                <wp:effectExtent l="0" t="0" r="0" b="0"/>
                <wp:wrapNone/>
                <wp:docPr id="2029376027" name="Grafik 2029376027"/>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00700" cy="379708"/>
                        </a:xfrm>
                        <a:prstGeom prst="rect">
                          <a:avLst/>
                        </a:prstGeom>
                        <a:ln/>
                      </pic:spPr>
                    </pic:pic>
                  </a:graphicData>
                </a:graphic>
              </wp:anchor>
            </w:drawing>
          </w:r>
        </w:p>
      </w:tc>
      <w:tc>
        <w:tcPr>
          <w:tcW w:w="3005" w:type="dxa"/>
        </w:tcPr>
        <w:p w:rsidR="0097692C" w:rsidRDefault="0097692C" w14:paraId="00000028" w14:textId="77777777">
          <w:pPr>
            <w:pStyle w:val="Normal1"/>
            <w:pBdr>
              <w:top w:val="nil"/>
              <w:left w:val="nil"/>
              <w:bottom w:val="nil"/>
              <w:right w:val="nil"/>
              <w:between w:val="nil"/>
            </w:pBdr>
            <w:tabs>
              <w:tab w:val="center" w:pos="4680"/>
              <w:tab w:val="right" w:pos="9360"/>
            </w:tabs>
            <w:jc w:val="center"/>
            <w:rPr>
              <w:color w:val="000000"/>
            </w:rPr>
          </w:pPr>
        </w:p>
      </w:tc>
      <w:tc>
        <w:tcPr>
          <w:tcW w:w="3005" w:type="dxa"/>
        </w:tcPr>
        <w:p w:rsidR="0097692C" w:rsidRDefault="0097692C" w14:paraId="00000029" w14:textId="77777777">
          <w:pPr>
            <w:pStyle w:val="Normal1"/>
            <w:pBdr>
              <w:top w:val="nil"/>
              <w:left w:val="nil"/>
              <w:bottom w:val="nil"/>
              <w:right w:val="nil"/>
              <w:between w:val="nil"/>
            </w:pBdr>
            <w:tabs>
              <w:tab w:val="center" w:pos="4680"/>
              <w:tab w:val="right" w:pos="9360"/>
            </w:tabs>
            <w:ind w:right="-115"/>
            <w:jc w:val="right"/>
            <w:rPr>
              <w:color w:val="000000"/>
            </w:rPr>
          </w:pPr>
        </w:p>
      </w:tc>
    </w:tr>
  </w:tbl>
  <w:p w:rsidR="0097692C" w:rsidRDefault="0097692C" w14:paraId="0000002A" w14:textId="77777777">
    <w:pPr>
      <w:pStyle w:val="Normal1"/>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8EF"/>
    <w:multiLevelType w:val="multilevel"/>
    <w:tmpl w:val="24D6798A"/>
    <w:lvl w:ilvl="0">
      <w:start w:val="1"/>
      <w:numFmt w:val="decimal"/>
      <w:pStyle w:val="EPOAnnex"/>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1"/>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1" w15:restartNumberingAfterBreak="0">
    <w:nsid w:val="27DEB486"/>
    <w:multiLevelType w:val="multilevel"/>
    <w:tmpl w:val="47FCF00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742064839">
    <w:abstractNumId w:val="1"/>
  </w:num>
  <w:num w:numId="2" w16cid:durableId="142891112">
    <w:abstractNumId w:val="0"/>
  </w:num>
  <w:num w:numId="3" w16cid:durableId="1377658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755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944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98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8681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2C"/>
    <w:rsid w:val="00000000"/>
    <w:rsid w:val="00084128"/>
    <w:rsid w:val="00120B96"/>
    <w:rsid w:val="00154617"/>
    <w:rsid w:val="001977F9"/>
    <w:rsid w:val="002B0457"/>
    <w:rsid w:val="002E7FB5"/>
    <w:rsid w:val="005A482E"/>
    <w:rsid w:val="005C1A18"/>
    <w:rsid w:val="006603F7"/>
    <w:rsid w:val="006C5FC4"/>
    <w:rsid w:val="007710CB"/>
    <w:rsid w:val="00852134"/>
    <w:rsid w:val="008723EA"/>
    <w:rsid w:val="0097692C"/>
    <w:rsid w:val="009952AD"/>
    <w:rsid w:val="009A04E2"/>
    <w:rsid w:val="009E76DA"/>
    <w:rsid w:val="00B32C30"/>
    <w:rsid w:val="00B55F32"/>
    <w:rsid w:val="00B647A9"/>
    <w:rsid w:val="00BE4631"/>
    <w:rsid w:val="00D423C8"/>
    <w:rsid w:val="00E0767D"/>
    <w:rsid w:val="00E9290A"/>
    <w:rsid w:val="00F26DE8"/>
    <w:rsid w:val="00F62F5A"/>
    <w:rsid w:val="02C7F544"/>
    <w:rsid w:val="04FE3673"/>
    <w:rsid w:val="08593BF4"/>
    <w:rsid w:val="0BE4C145"/>
    <w:rsid w:val="1011F310"/>
    <w:rsid w:val="11971809"/>
    <w:rsid w:val="12200B10"/>
    <w:rsid w:val="13C3DA70"/>
    <w:rsid w:val="2339DEB9"/>
    <w:rsid w:val="237582AB"/>
    <w:rsid w:val="2771F2F4"/>
    <w:rsid w:val="28C8FF37"/>
    <w:rsid w:val="34C94282"/>
    <w:rsid w:val="3976E263"/>
    <w:rsid w:val="39A2A7F2"/>
    <w:rsid w:val="3B8A7633"/>
    <w:rsid w:val="3F63E7BB"/>
    <w:rsid w:val="3F9B1629"/>
    <w:rsid w:val="441E3081"/>
    <w:rsid w:val="44231012"/>
    <w:rsid w:val="4508B333"/>
    <w:rsid w:val="47138E69"/>
    <w:rsid w:val="474F3EB7"/>
    <w:rsid w:val="47E5455A"/>
    <w:rsid w:val="4C294266"/>
    <w:rsid w:val="4C942CEC"/>
    <w:rsid w:val="4CB9AC9C"/>
    <w:rsid w:val="4D597845"/>
    <w:rsid w:val="4DBED048"/>
    <w:rsid w:val="4E2FFD4D"/>
    <w:rsid w:val="5102A7D6"/>
    <w:rsid w:val="510B9689"/>
    <w:rsid w:val="58157DF8"/>
    <w:rsid w:val="5D41234D"/>
    <w:rsid w:val="6452659B"/>
    <w:rsid w:val="64CB9005"/>
    <w:rsid w:val="6880FE40"/>
    <w:rsid w:val="6BD704F2"/>
    <w:rsid w:val="6D74463B"/>
    <w:rsid w:val="6E929EF7"/>
    <w:rsid w:val="73A7539A"/>
    <w:rsid w:val="754323FB"/>
    <w:rsid w:val="76DEF45C"/>
    <w:rsid w:val="7E8461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36F4"/>
  <w15:docId w15:val="{14377E22-D93F-41C3-9851-3DABD61B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Normal1"/>
    <w:next w:val="Normal1"/>
    <w:link w:val="berschrift7Zchn"/>
    <w:uiPriority w:val="9"/>
    <w:semiHidden/>
    <w:unhideWhenUsed/>
    <w:qFormat/>
    <w:rsid w:val="00A36797"/>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berschrift8">
    <w:name w:val="heading 8"/>
    <w:basedOn w:val="Normal1"/>
    <w:next w:val="Normal1"/>
    <w:link w:val="berschrift8Zchn"/>
    <w:uiPriority w:val="9"/>
    <w:semiHidden/>
    <w:unhideWhenUsed/>
    <w:qFormat/>
    <w:rsid w:val="00A36797"/>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Normal1"/>
    <w:next w:val="Normal1"/>
    <w:link w:val="berschrift9Zchn"/>
    <w:uiPriority w:val="9"/>
    <w:semiHidden/>
    <w:unhideWhenUsed/>
    <w:qFormat/>
    <w:rsid w:val="00A36797"/>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Normal0" w:customStyle="1">
    <w:name w:val="Normal0"/>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80" w:after="120"/>
    </w:pPr>
    <w:rPr>
      <w:b/>
      <w:sz w:val="48"/>
      <w:szCs w:val="48"/>
    </w:rPr>
  </w:style>
  <w:style w:type="paragraph" w:styleId="heading20" w:customStyle="1">
    <w:name w:val="heading 20"/>
    <w:basedOn w:val="Normal0"/>
    <w:next w:val="Normal0"/>
    <w:pPr>
      <w:keepNext/>
      <w:keepLines/>
      <w:spacing w:before="360" w:after="80"/>
      <w:ind w:left="964" w:hanging="397"/>
    </w:pPr>
    <w:rPr>
      <w:b/>
      <w:sz w:val="36"/>
      <w:szCs w:val="36"/>
    </w:rPr>
  </w:style>
  <w:style w:type="paragraph" w:styleId="heading30" w:customStyle="1">
    <w:name w:val="heading 30"/>
    <w:basedOn w:val="Normal0"/>
    <w:next w:val="Normal0"/>
    <w:pPr>
      <w:keepNext/>
      <w:keepLines/>
      <w:spacing w:before="280" w:after="80"/>
      <w:ind w:left="1531" w:hanging="397"/>
    </w:pPr>
    <w:rPr>
      <w:b/>
      <w:sz w:val="28"/>
      <w:szCs w:val="28"/>
    </w:rPr>
  </w:style>
  <w:style w:type="paragraph" w:styleId="heading40" w:customStyle="1">
    <w:name w:val="heading 40"/>
    <w:basedOn w:val="Normal0"/>
    <w:next w:val="Normal0"/>
    <w:pPr>
      <w:keepNext/>
      <w:keepLines/>
      <w:spacing w:before="240" w:after="40"/>
      <w:ind w:left="2098" w:hanging="396"/>
    </w:pPr>
    <w:rPr>
      <w:b/>
      <w:sz w:val="24"/>
      <w:szCs w:val="24"/>
    </w:rPr>
  </w:style>
  <w:style w:type="paragraph" w:styleId="heading50" w:customStyle="1">
    <w:name w:val="heading 50"/>
    <w:basedOn w:val="Normal0"/>
    <w:next w:val="Normal0"/>
    <w:pPr>
      <w:keepNext/>
      <w:keepLines/>
      <w:spacing w:before="220" w:after="40"/>
      <w:ind w:left="2665" w:hanging="396"/>
    </w:pPr>
    <w:rPr>
      <w:b/>
    </w:rPr>
  </w:style>
  <w:style w:type="paragraph" w:styleId="heading60" w:customStyle="1">
    <w:name w:val="heading 60"/>
    <w:basedOn w:val="Normal0"/>
    <w:next w:val="Normal0"/>
    <w:pPr>
      <w:keepNext/>
      <w:keepLines/>
      <w:spacing w:before="200" w:after="40"/>
      <w:ind w:left="3231" w:hanging="396"/>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EF6E1D"/>
  </w:style>
  <w:style w:type="paragraph" w:styleId="heading11" w:customStyle="1">
    <w:name w:val="heading 11"/>
    <w:basedOn w:val="Normal1"/>
    <w:next w:val="Normal1"/>
    <w:uiPriority w:val="9"/>
    <w:qFormat/>
    <w:pPr>
      <w:keepNext/>
      <w:keepLines/>
      <w:spacing w:before="480" w:after="120"/>
      <w:outlineLvl w:val="0"/>
    </w:pPr>
    <w:rPr>
      <w:b/>
      <w:sz w:val="48"/>
      <w:szCs w:val="48"/>
    </w:rPr>
  </w:style>
  <w:style w:type="paragraph" w:styleId="heading21" w:customStyle="1">
    <w:name w:val="heading 21"/>
    <w:basedOn w:val="Normal1"/>
    <w:next w:val="Normal1"/>
    <w:uiPriority w:val="9"/>
    <w:semiHidden/>
    <w:unhideWhenUsed/>
    <w:qFormat/>
    <w:pPr>
      <w:keepNext/>
      <w:keepLines/>
      <w:numPr>
        <w:ilvl w:val="1"/>
        <w:numId w:val="2"/>
      </w:numPr>
      <w:spacing w:before="360" w:after="80"/>
      <w:outlineLvl w:val="1"/>
    </w:pPr>
    <w:rPr>
      <w:b/>
      <w:sz w:val="36"/>
      <w:szCs w:val="36"/>
    </w:rPr>
  </w:style>
  <w:style w:type="paragraph" w:styleId="heading31" w:customStyle="1">
    <w:name w:val="heading 31"/>
    <w:basedOn w:val="Normal1"/>
    <w:next w:val="Normal1"/>
    <w:uiPriority w:val="9"/>
    <w:semiHidden/>
    <w:unhideWhenUsed/>
    <w:qFormat/>
    <w:pPr>
      <w:keepNext/>
      <w:keepLines/>
      <w:numPr>
        <w:ilvl w:val="2"/>
        <w:numId w:val="2"/>
      </w:numPr>
      <w:spacing w:before="280" w:after="80"/>
      <w:outlineLvl w:val="2"/>
    </w:pPr>
    <w:rPr>
      <w:b/>
      <w:sz w:val="28"/>
      <w:szCs w:val="28"/>
    </w:rPr>
  </w:style>
  <w:style w:type="paragraph" w:styleId="heading41" w:customStyle="1">
    <w:name w:val="heading 41"/>
    <w:basedOn w:val="Normal1"/>
    <w:next w:val="Normal1"/>
    <w:uiPriority w:val="9"/>
    <w:semiHidden/>
    <w:unhideWhenUsed/>
    <w:qFormat/>
    <w:pPr>
      <w:keepNext/>
      <w:keepLines/>
      <w:numPr>
        <w:ilvl w:val="3"/>
        <w:numId w:val="2"/>
      </w:numPr>
      <w:spacing w:before="240" w:after="40"/>
      <w:outlineLvl w:val="3"/>
    </w:pPr>
    <w:rPr>
      <w:b/>
      <w:sz w:val="24"/>
      <w:szCs w:val="24"/>
    </w:rPr>
  </w:style>
  <w:style w:type="paragraph" w:styleId="heading51" w:customStyle="1">
    <w:name w:val="heading 51"/>
    <w:basedOn w:val="Normal1"/>
    <w:next w:val="Normal1"/>
    <w:uiPriority w:val="9"/>
    <w:semiHidden/>
    <w:unhideWhenUsed/>
    <w:qFormat/>
    <w:pPr>
      <w:keepNext/>
      <w:keepLines/>
      <w:numPr>
        <w:ilvl w:val="4"/>
        <w:numId w:val="2"/>
      </w:numPr>
      <w:spacing w:before="220" w:after="40"/>
      <w:outlineLvl w:val="4"/>
    </w:pPr>
    <w:rPr>
      <w:b/>
    </w:rPr>
  </w:style>
  <w:style w:type="paragraph" w:styleId="heading61" w:customStyle="1">
    <w:name w:val="heading 61"/>
    <w:basedOn w:val="Normal1"/>
    <w:next w:val="Normal1"/>
    <w:uiPriority w:val="9"/>
    <w:semiHidden/>
    <w:unhideWhenUsed/>
    <w:qFormat/>
    <w:pPr>
      <w:keepNext/>
      <w:keepLines/>
      <w:numPr>
        <w:ilvl w:val="5"/>
        <w:numId w:val="2"/>
      </w:numPr>
      <w:spacing w:before="200" w:after="40"/>
      <w:outlineLvl w:val="5"/>
    </w:pPr>
    <w:rPr>
      <w:b/>
      <w:sz w:val="20"/>
      <w:szCs w:val="20"/>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paragraph" w:styleId="Title1" w:customStyle="1">
    <w:name w:val="Title1"/>
    <w:basedOn w:val="Normal1"/>
    <w:next w:val="Normal1"/>
    <w:uiPriority w:val="10"/>
    <w:qFormat/>
    <w:pPr>
      <w:keepNext/>
      <w:keepLines/>
      <w:spacing w:before="480" w:after="120"/>
    </w:pPr>
    <w:rPr>
      <w:b/>
      <w:sz w:val="72"/>
      <w:szCs w:val="72"/>
    </w:rPr>
  </w:style>
  <w:style w:type="paragraph" w:styleId="Listenabsatz">
    <w:name w:val="List Paragraph"/>
    <w:basedOn w:val="Normal1"/>
    <w:uiPriority w:val="34"/>
    <w:qFormat/>
    <w:rsid w:val="00DE339F"/>
    <w:pPr>
      <w:ind w:left="720"/>
      <w:contextualSpacing/>
    </w:pPr>
  </w:style>
  <w:style w:type="paragraph" w:styleId="Untertitel">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A36797"/>
    <w:pPr>
      <w:spacing w:line="287" w:lineRule="auto"/>
      <w:jc w:val="both"/>
    </w:pPr>
  </w:style>
  <w:style w:type="paragraph" w:styleId="EPOSubheading11pt" w:customStyle="1">
    <w:name w:val="EPO Subheading 11pt"/>
    <w:next w:val="EPONormal"/>
    <w:qFormat/>
    <w:rsid w:val="00A36797"/>
    <w:pPr>
      <w:keepNext/>
      <w:spacing w:before="220" w:after="220" w:line="287" w:lineRule="auto"/>
    </w:pPr>
    <w:rPr>
      <w:b/>
    </w:rPr>
  </w:style>
  <w:style w:type="paragraph" w:styleId="EPOFootnote" w:customStyle="1">
    <w:name w:val="EPO Footnote"/>
    <w:qFormat/>
    <w:rsid w:val="00A36797"/>
    <w:pPr>
      <w:spacing w:line="287" w:lineRule="auto"/>
      <w:jc w:val="both"/>
    </w:pPr>
    <w:rPr>
      <w:sz w:val="16"/>
    </w:rPr>
  </w:style>
  <w:style w:type="paragraph" w:styleId="EPOFooter" w:customStyle="1">
    <w:name w:val="EPO Footer"/>
    <w:qFormat/>
    <w:rsid w:val="00A36797"/>
    <w:pPr>
      <w:spacing w:line="287" w:lineRule="auto"/>
    </w:pPr>
    <w:rPr>
      <w:sz w:val="16"/>
    </w:rPr>
  </w:style>
  <w:style w:type="paragraph" w:styleId="EPOHeader" w:customStyle="1">
    <w:name w:val="EPO Header"/>
    <w:qFormat/>
    <w:rsid w:val="00A36797"/>
    <w:pPr>
      <w:spacing w:line="287" w:lineRule="auto"/>
    </w:pPr>
    <w:rPr>
      <w:sz w:val="16"/>
    </w:rPr>
  </w:style>
  <w:style w:type="paragraph" w:styleId="EPOSubheading14pt" w:customStyle="1">
    <w:name w:val="EPO Subheading 14pt"/>
    <w:next w:val="EPONormal"/>
    <w:qFormat/>
    <w:rsid w:val="00A36797"/>
    <w:pPr>
      <w:keepNext/>
      <w:spacing w:before="220" w:after="220" w:line="287" w:lineRule="auto"/>
    </w:pPr>
    <w:rPr>
      <w:b/>
      <w:sz w:val="28"/>
    </w:rPr>
  </w:style>
  <w:style w:type="paragraph" w:styleId="EPOAnnex" w:customStyle="1">
    <w:name w:val="EPO Annex"/>
    <w:next w:val="EPONormal"/>
    <w:qFormat/>
    <w:rsid w:val="00A36797"/>
    <w:pPr>
      <w:pageBreakBefore/>
      <w:numPr>
        <w:numId w:val="3"/>
      </w:numPr>
      <w:tabs>
        <w:tab w:val="left" w:pos="1417"/>
      </w:tabs>
      <w:spacing w:after="220" w:line="287" w:lineRule="auto"/>
      <w:ind w:left="1417" w:hanging="1417"/>
    </w:pPr>
    <w:rPr>
      <w:b/>
      <w:sz w:val="28"/>
    </w:rPr>
  </w:style>
  <w:style w:type="character" w:styleId="berschrift7Zchn" w:customStyle="1">
    <w:name w:val="Überschrift 7 Zchn"/>
    <w:basedOn w:val="Absatz-Standardschriftart"/>
    <w:link w:val="berschrift7"/>
    <w:uiPriority w:val="9"/>
    <w:semiHidden/>
    <w:rsid w:val="00A36797"/>
    <w:rPr>
      <w:rFonts w:asciiTheme="majorHAnsi" w:hAnsiTheme="majorHAnsi" w:eastAsiaTheme="majorEastAsia" w:cstheme="majorBidi"/>
      <w:i/>
      <w:iCs/>
      <w:color w:val="1F3763" w:themeColor="accent1" w:themeShade="7F"/>
    </w:rPr>
  </w:style>
  <w:style w:type="character" w:styleId="berschrift8Zchn" w:customStyle="1">
    <w:name w:val="Überschrift 8 Zchn"/>
    <w:basedOn w:val="Absatz-Standardschriftart"/>
    <w:link w:val="berschrift8"/>
    <w:uiPriority w:val="9"/>
    <w:semiHidden/>
    <w:rsid w:val="00A36797"/>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A3679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36797"/>
    <w:pPr>
      <w:spacing w:after="220" w:line="287" w:lineRule="auto"/>
    </w:pPr>
    <w:rPr>
      <w:b/>
      <w:sz w:val="50"/>
    </w:rPr>
  </w:style>
  <w:style w:type="paragraph" w:styleId="EPOTitle2-18pt" w:customStyle="1">
    <w:name w:val="EPO Title 2 - 18pt"/>
    <w:next w:val="EPONormal"/>
    <w:qFormat/>
    <w:rsid w:val="00A36797"/>
    <w:pPr>
      <w:spacing w:after="220" w:line="287" w:lineRule="auto"/>
    </w:pPr>
    <w:rPr>
      <w:b/>
      <w:sz w:val="36"/>
    </w:rPr>
  </w:style>
  <w:style w:type="paragraph" w:styleId="EPOHeading1" w:customStyle="1">
    <w:name w:val="EPO Heading 1"/>
    <w:next w:val="EPONormal"/>
    <w:qFormat/>
    <w:rsid w:val="00A36797"/>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A36797"/>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A36797"/>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A36797"/>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A36797"/>
    <w:pPr>
      <w:tabs>
        <w:tab w:val="num" w:pos="720"/>
      </w:tabs>
      <w:spacing w:line="287" w:lineRule="auto"/>
      <w:ind w:left="397" w:hanging="397"/>
      <w:jc w:val="both"/>
    </w:pPr>
  </w:style>
  <w:style w:type="paragraph" w:styleId="EPOBullet2ndlevel" w:customStyle="1">
    <w:name w:val="EPO Bullet 2nd level"/>
    <w:qFormat/>
    <w:rsid w:val="00A36797"/>
    <w:pPr>
      <w:tabs>
        <w:tab w:val="num" w:pos="720"/>
      </w:tabs>
      <w:spacing w:line="287" w:lineRule="auto"/>
      <w:ind w:left="794" w:hanging="397"/>
      <w:jc w:val="both"/>
    </w:pPr>
  </w:style>
  <w:style w:type="paragraph" w:styleId="EPOList-numbers" w:customStyle="1">
    <w:name w:val="EPO List - numbers"/>
    <w:qFormat/>
    <w:rsid w:val="00A36797"/>
    <w:pPr>
      <w:tabs>
        <w:tab w:val="left" w:pos="397"/>
        <w:tab w:val="num" w:pos="720"/>
      </w:tabs>
      <w:spacing w:line="287" w:lineRule="auto"/>
      <w:ind w:left="720" w:hanging="720"/>
      <w:jc w:val="both"/>
    </w:pPr>
  </w:style>
  <w:style w:type="paragraph" w:styleId="EPOList-letters" w:customStyle="1">
    <w:name w:val="EPO List - letters"/>
    <w:qFormat/>
    <w:rsid w:val="00A36797"/>
    <w:pPr>
      <w:tabs>
        <w:tab w:val="left" w:pos="397"/>
        <w:tab w:val="num" w:pos="720"/>
      </w:tabs>
      <w:spacing w:line="287" w:lineRule="auto"/>
      <w:ind w:left="720" w:hanging="720"/>
      <w:jc w:val="both"/>
    </w:pPr>
  </w:style>
  <w:style w:type="paragraph" w:styleId="berarbeitung">
    <w:name w:val="Revision"/>
    <w:hidden/>
    <w:uiPriority w:val="99"/>
    <w:semiHidden/>
    <w:rsid w:val="00A36797"/>
    <w:pPr>
      <w:spacing w:line="240" w:lineRule="auto"/>
    </w:pPr>
  </w:style>
  <w:style w:type="character" w:styleId="Kommentarzeichen">
    <w:name w:val="annotation reference"/>
    <w:basedOn w:val="Absatz-Standardschriftart"/>
    <w:uiPriority w:val="99"/>
    <w:semiHidden/>
    <w:unhideWhenUsed/>
    <w:rsid w:val="00A36797"/>
    <w:rPr>
      <w:sz w:val="16"/>
      <w:szCs w:val="16"/>
    </w:rPr>
  </w:style>
  <w:style w:type="paragraph" w:styleId="Kommentartext">
    <w:name w:val="annotation text"/>
    <w:basedOn w:val="Normal1"/>
    <w:link w:val="KommentartextZchn"/>
    <w:uiPriority w:val="99"/>
    <w:unhideWhenUsed/>
    <w:rsid w:val="00A36797"/>
    <w:pPr>
      <w:spacing w:line="240" w:lineRule="auto"/>
    </w:pPr>
    <w:rPr>
      <w:sz w:val="20"/>
      <w:szCs w:val="20"/>
    </w:rPr>
  </w:style>
  <w:style w:type="character" w:styleId="KommentartextZchn" w:customStyle="1">
    <w:name w:val="Kommentartext Zchn"/>
    <w:basedOn w:val="Absatz-Standardschriftart"/>
    <w:link w:val="Kommentartext"/>
    <w:uiPriority w:val="99"/>
    <w:rsid w:val="00A36797"/>
    <w:rPr>
      <w:sz w:val="20"/>
      <w:szCs w:val="20"/>
    </w:rPr>
  </w:style>
  <w:style w:type="paragraph" w:styleId="Kommentarthema">
    <w:name w:val="annotation subject"/>
    <w:basedOn w:val="Kommentartext"/>
    <w:next w:val="Kommentartext"/>
    <w:link w:val="KommentarthemaZchn"/>
    <w:uiPriority w:val="99"/>
    <w:semiHidden/>
    <w:unhideWhenUsed/>
    <w:rsid w:val="00A36797"/>
    <w:rPr>
      <w:b/>
      <w:bCs/>
    </w:rPr>
  </w:style>
  <w:style w:type="character" w:styleId="KommentarthemaZchn" w:customStyle="1">
    <w:name w:val="Kommentarthema Zchn"/>
    <w:basedOn w:val="KommentartextZchn"/>
    <w:link w:val="Kommentarthema"/>
    <w:uiPriority w:val="99"/>
    <w:semiHidden/>
    <w:rsid w:val="00A36797"/>
    <w:rPr>
      <w:b/>
      <w:bCs/>
      <w:sz w:val="20"/>
      <w:szCs w:val="20"/>
    </w:rPr>
  </w:style>
  <w:style w:type="character" w:styleId="Hyperlink">
    <w:name w:val="Hyperlink"/>
    <w:basedOn w:val="Absatz-Standardschriftart"/>
    <w:uiPriority w:val="99"/>
    <w:unhideWhenUsed/>
    <w:rsid w:val="00F620B6"/>
    <w:rPr>
      <w:color w:val="0563C1" w:themeColor="hyperlink"/>
      <w:u w:val="single"/>
    </w:rPr>
  </w:style>
  <w:style w:type="character" w:styleId="UnresolvedMention1" w:customStyle="1">
    <w:name w:val="Unresolved Mention1"/>
    <w:basedOn w:val="Absatz-Standardschriftart"/>
    <w:uiPriority w:val="99"/>
    <w:semiHidden/>
    <w:unhideWhenUsed/>
    <w:rsid w:val="00F620B6"/>
    <w:rPr>
      <w:color w:val="605E5C"/>
      <w:shd w:val="clear" w:color="auto" w:fill="E1DFDD"/>
    </w:rPr>
  </w:style>
  <w:style w:type="table" w:styleId="Tabellenraster">
    <w:name w:val="Table Grid"/>
    <w:basedOn w:val="NormalTable1"/>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fzeileZchn" w:customStyle="1">
    <w:name w:val="Kopfzeile Zchn"/>
    <w:basedOn w:val="Absatz-Standardschriftart"/>
    <w:link w:val="Kopfzeile"/>
    <w:uiPriority w:val="99"/>
  </w:style>
  <w:style w:type="paragraph" w:styleId="Kopfzeile">
    <w:name w:val="header"/>
    <w:basedOn w:val="Normal1"/>
    <w:link w:val="KopfzeileZchn"/>
    <w:uiPriority w:val="99"/>
    <w:unhideWhenUsed/>
    <w:pPr>
      <w:tabs>
        <w:tab w:val="center" w:pos="4680"/>
        <w:tab w:val="right" w:pos="9360"/>
      </w:tabs>
      <w:spacing w:line="240" w:lineRule="auto"/>
    </w:pPr>
  </w:style>
  <w:style w:type="character" w:styleId="FuzeileZchn" w:customStyle="1">
    <w:name w:val="Fußzeile Zchn"/>
    <w:basedOn w:val="Absatz-Standardschriftart"/>
    <w:link w:val="Fuzeile"/>
    <w:uiPriority w:val="99"/>
  </w:style>
  <w:style w:type="paragraph" w:styleId="Fuzeile">
    <w:name w:val="footer"/>
    <w:basedOn w:val="Normal1"/>
    <w:link w:val="FuzeileZchn"/>
    <w:uiPriority w:val="99"/>
    <w:unhideWhenUsed/>
    <w:pPr>
      <w:tabs>
        <w:tab w:val="center" w:pos="4680"/>
        <w:tab w:val="right" w:pos="9360"/>
      </w:tabs>
      <w:spacing w:line="240" w:lineRule="auto"/>
    </w:p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a" w:customStyle="1">
    <w:basedOn w:val="NormalTable0"/>
    <w:pPr>
      <w:spacing w:line="240" w:lineRule="auto"/>
    </w:pPr>
    <w:tblPr>
      <w:tblStyleRowBandSize w:val="1"/>
      <w:tblStyleColBandSize w:val="1"/>
      <w:tblCellMar>
        <w:left w:w="108" w:type="dxa"/>
        <w:right w:w="108" w:type="dxa"/>
      </w:tblCellMar>
    </w:tblPr>
  </w:style>
  <w:style w:type="table" w:styleId="a0" w:customStyle="1">
    <w:basedOn w:val="NormalTable0"/>
    <w:pPr>
      <w:spacing w:line="240" w:lineRule="auto"/>
    </w:pPr>
    <w:tblPr>
      <w:tblStyleRowBandSize w:val="1"/>
      <w:tblStyleColBandSize w:val="1"/>
      <w:tblCellMar>
        <w:left w:w="108" w:type="dxa"/>
        <w:right w:w="108" w:type="dxa"/>
      </w:tblCellMar>
    </w:tblPr>
  </w:style>
  <w:style w:type="paragraph" w:styleId="Subtitle1" w:customStyle="1">
    <w:name w:val="Subtitle1"/>
    <w:basedOn w:val="Normal1"/>
    <w:next w:val="Normal1"/>
    <w:pPr>
      <w:keepNext/>
      <w:keepLines/>
      <w:spacing w:before="360" w:after="80"/>
    </w:pPr>
    <w:rPr>
      <w:rFonts w:ascii="Georgia" w:hAnsi="Georgia" w:eastAsia="Georgia" w:cs="Georgia"/>
      <w:i/>
      <w:color w:val="666666"/>
      <w:sz w:val="48"/>
      <w:szCs w:val="48"/>
    </w:rPr>
  </w:style>
  <w:style w:type="table" w:styleId="a1" w:customStyle="1">
    <w:basedOn w:val="NormalTable0"/>
    <w:pPr>
      <w:spacing w:line="240" w:lineRule="auto"/>
    </w:pPr>
    <w:tblPr>
      <w:tblStyleRowBandSize w:val="1"/>
      <w:tblStyleColBandSize w:val="1"/>
      <w:tblCellMar>
        <w:left w:w="108" w:type="dxa"/>
        <w:right w:w="108" w:type="dxa"/>
      </w:tblCellMar>
    </w:tblPr>
  </w:style>
  <w:style w:type="table" w:styleId="a2" w:customStyle="1">
    <w:basedOn w:val="NormalTable0"/>
    <w:pPr>
      <w:spacing w:line="240" w:lineRule="auto"/>
    </w:pPr>
    <w:tblPr>
      <w:tblStyleRowBandSize w:val="1"/>
      <w:tblStyleColBandSize w:val="1"/>
      <w:tblCellMar>
        <w:left w:w="108" w:type="dxa"/>
        <w:right w:w="108" w:type="dxa"/>
      </w:tblCellMar>
    </w:tblPr>
  </w:style>
  <w:style w:type="character" w:styleId="NichtaufgelsteErwhnung">
    <w:name w:val="Unresolved Mention"/>
    <w:basedOn w:val="Absatz-Standardschriftart"/>
    <w:uiPriority w:val="99"/>
    <w:semiHidden/>
    <w:unhideWhenUsed/>
    <w:rsid w:val="00154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ess@epo.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ew.epo.org/de/news-events/european-inventor-award/meet-the-finalists/patricia-de-rango-daniel-fruchart-albin?mtm_campaign=EIA2023&amp;mtm_group=press&amp;mtm_keyword=EIA-pressrelease&amp;mtm_medium=press" TargetMode="External" Id="R442f3d8e0e384567" /><Relationship Type="http://schemas.openxmlformats.org/officeDocument/2006/relationships/hyperlink" Target="https://new.epo.org/de/news-events/european-inventor-award?mtm_campaign=EIA2023&amp;mtm_keyword=EIA-pressrelease&amp;mtm_medium=press&amp;mtm_group=press" TargetMode="External" Id="R8d000e50d7344116" /><Relationship Type="http://schemas.openxmlformats.org/officeDocument/2006/relationships/hyperlink" Target="https://www.epo.org/index_de.html?mtm_campaign=EIA2023&amp;mtm_keyword=EIA-pressrelease&amp;mtm_medium=press&amp;mtm_group=press" TargetMode="External" Id="Raa3045d0e6fb4e5d"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25QhJpaPkIzJkPNMvPQA8bh0Q==">CgMxLjAyCGguZ2pkZ3hzOAByITFsdGRka1VoMUZybEU3WE1NRmRwMHF1NWRBcmJCalk2Wg==</go:docsCustomData>
</go:gDocsCustomXmlDataStorage>
</file>

<file path=customXml/itemProps1.xml><?xml version="1.0" encoding="utf-8"?>
<ds:datastoreItem xmlns:ds="http://schemas.openxmlformats.org/officeDocument/2006/customXml" ds:itemID="{8369A8FD-F769-423C-9856-62740BC245C3}">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2.xml><?xml version="1.0" encoding="utf-8"?>
<ds:datastoreItem xmlns:ds="http://schemas.openxmlformats.org/officeDocument/2006/customXml" ds:itemID="{7917A1E7-F96D-466B-868E-F308A8577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A8173-0CB1-41BB-8512-974855CB9A9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Latiff</dc:creator>
  <cp:lastModifiedBy>Jana Kotalik</cp:lastModifiedBy>
  <cp:revision>5</cp:revision>
  <dcterms:created xsi:type="dcterms:W3CDTF">2023-06-30T16:58:00Z</dcterms:created>
  <dcterms:modified xsi:type="dcterms:W3CDTF">2023-07-02T20:31:57Z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13753422</vt:lpwstr>
  </property>
  <property fmtid="{D5CDD505-2E9C-101B-9397-08002B2CF9AE}" pid="5" name="OtcsNodeVersionID">
    <vt:lpwstr>3</vt:lpwstr>
  </property>
</Properties>
</file>