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70034" w:rsidR="0038193F" w:rsidP="0038193F" w:rsidRDefault="0038193F" w14:paraId="23174804" w14:textId="77777777">
      <w:pPr>
        <w:pStyle w:val="Normal0"/>
        <w:spacing w:before="240" w:after="240" w:line="360" w:lineRule="auto"/>
        <w:jc w:val="right"/>
        <w:rPr>
          <w:b/>
          <w:sz w:val="28"/>
          <w:szCs w:val="28"/>
          <w:highlight w:val="yellow"/>
          <w:lang w:val="fr-FR"/>
        </w:rPr>
      </w:pPr>
      <w:r w:rsidRPr="00870034">
        <w:rPr>
          <w:b/>
          <w:sz w:val="28"/>
          <w:szCs w:val="28"/>
          <w:lang w:val="fr-FR"/>
        </w:rPr>
        <w:br/>
      </w:r>
      <w:r w:rsidRPr="00870034">
        <w:rPr>
          <w:b/>
          <w:sz w:val="28"/>
          <w:szCs w:val="28"/>
          <w:lang w:val="fr-FR"/>
        </w:rPr>
        <w:t>COMMUNIQUÉ DE PRESSE</w:t>
      </w:r>
    </w:p>
    <w:p w:rsidR="007F3ECA" w:rsidP="7541BFF5" w:rsidRDefault="0038193F" w14:paraId="00000004" w14:textId="2B442AFF" w14:noSpellErr="1">
      <w:pPr>
        <w:pStyle w:val="Normal1"/>
        <w:jc w:val="center"/>
        <w:rPr>
          <w:b w:val="1"/>
          <w:bCs w:val="1"/>
          <w:sz w:val="28"/>
          <w:szCs w:val="28"/>
          <w:lang w:val="fr-FR"/>
        </w:rPr>
      </w:pPr>
      <w:r w:rsidRPr="7541BFF5" w:rsidR="0038193F">
        <w:rPr>
          <w:b w:val="1"/>
          <w:bCs w:val="1"/>
          <w:sz w:val="28"/>
          <w:szCs w:val="28"/>
          <w:lang w:val="fr-FR"/>
        </w:rPr>
        <w:t>H</w:t>
      </w:r>
      <w:r w:rsidRPr="7541BFF5" w:rsidR="0038193F">
        <w:rPr>
          <w:b w:val="1"/>
          <w:bCs w:val="1"/>
          <w:sz w:val="28"/>
          <w:szCs w:val="28"/>
          <w:lang w:val="fr-FR"/>
        </w:rPr>
        <w:t>istorique</w:t>
      </w:r>
      <w:r w:rsidRPr="7541BFF5" w:rsidR="0038193F">
        <w:rPr>
          <w:b w:val="1"/>
          <w:bCs w:val="1"/>
          <w:sz w:val="28"/>
          <w:szCs w:val="28"/>
          <w:lang w:val="fr-FR"/>
        </w:rPr>
        <w:t xml:space="preserve"> : </w:t>
      </w:r>
      <w:r w:rsidRPr="7541BFF5" w:rsidR="0038193F">
        <w:rPr>
          <w:b w:val="1"/>
          <w:bCs w:val="1"/>
          <w:sz w:val="28"/>
          <w:szCs w:val="28"/>
          <w:lang w:val="fr-FR"/>
        </w:rPr>
        <w:t>u</w:t>
      </w:r>
      <w:r w:rsidRPr="7541BFF5" w:rsidR="0038193F">
        <w:rPr>
          <w:b w:val="1"/>
          <w:bCs w:val="1"/>
          <w:sz w:val="28"/>
          <w:szCs w:val="28"/>
          <w:lang w:val="fr-FR"/>
        </w:rPr>
        <w:t xml:space="preserve">n groupe de </w:t>
      </w:r>
      <w:r w:rsidRPr="7541BFF5" w:rsidR="0038193F">
        <w:rPr>
          <w:b w:val="1"/>
          <w:bCs w:val="1"/>
          <w:sz w:val="28"/>
          <w:szCs w:val="28"/>
          <w:lang w:val="fr-FR"/>
        </w:rPr>
        <w:t>chercheurs</w:t>
      </w:r>
      <w:r w:rsidRPr="7541BFF5" w:rsidR="0038193F">
        <w:rPr>
          <w:b w:val="1"/>
          <w:bCs w:val="1"/>
          <w:sz w:val="28"/>
          <w:szCs w:val="28"/>
          <w:lang w:val="fr-FR"/>
        </w:rPr>
        <w:t xml:space="preserve"> français </w:t>
      </w:r>
      <w:r w:rsidRPr="7541BFF5" w:rsidR="00001898">
        <w:rPr>
          <w:b w:val="1"/>
          <w:bCs w:val="1"/>
          <w:sz w:val="28"/>
          <w:szCs w:val="28"/>
          <w:lang w:val="fr-FR"/>
        </w:rPr>
        <w:t>est récompensé deux fois</w:t>
      </w:r>
      <w:r w:rsidRPr="7541BFF5" w:rsidR="0038193F">
        <w:rPr>
          <w:b w:val="1"/>
          <w:bCs w:val="1"/>
          <w:sz w:val="28"/>
          <w:szCs w:val="28"/>
          <w:lang w:val="fr-FR"/>
        </w:rPr>
        <w:t xml:space="preserve"> au Prix de l'inventeur européen 2023 </w:t>
      </w:r>
      <w:r>
        <w:br/>
      </w:r>
      <w:r w:rsidRPr="7541BFF5" w:rsidR="00001898">
        <w:rPr>
          <w:b w:val="1"/>
          <w:bCs w:val="1"/>
          <w:sz w:val="28"/>
          <w:szCs w:val="28"/>
          <w:lang w:val="fr-FR"/>
        </w:rPr>
        <w:t>en remportant également</w:t>
      </w:r>
      <w:r w:rsidRPr="7541BFF5" w:rsidR="00001898">
        <w:rPr>
          <w:b w:val="1"/>
          <w:bCs w:val="1"/>
          <w:sz w:val="28"/>
          <w:szCs w:val="28"/>
          <w:lang w:val="fr-FR"/>
        </w:rPr>
        <w:t xml:space="preserve"> </w:t>
      </w:r>
      <w:r w:rsidRPr="7541BFF5" w:rsidR="0038193F">
        <w:rPr>
          <w:b w:val="1"/>
          <w:bCs w:val="1"/>
          <w:sz w:val="28"/>
          <w:szCs w:val="28"/>
          <w:lang w:val="fr-FR"/>
        </w:rPr>
        <w:t xml:space="preserve">le Prix </w:t>
      </w:r>
      <w:r w:rsidRPr="7541BFF5" w:rsidR="0038193F">
        <w:rPr>
          <w:b w:val="1"/>
          <w:bCs w:val="1"/>
          <w:sz w:val="28"/>
          <w:szCs w:val="28"/>
          <w:lang w:val="fr-FR"/>
        </w:rPr>
        <w:t xml:space="preserve">du public </w:t>
      </w:r>
      <w:r w:rsidRPr="7541BFF5" w:rsidR="00C77C2F">
        <w:rPr>
          <w:b w:val="1"/>
          <w:bCs w:val="1"/>
          <w:sz w:val="28"/>
          <w:szCs w:val="28"/>
          <w:lang w:val="fr-FR"/>
        </w:rPr>
        <w:t>pour</w:t>
      </w:r>
      <w:r w:rsidRPr="7541BFF5" w:rsidR="0038193F">
        <w:rPr>
          <w:b w:val="1"/>
          <w:bCs w:val="1"/>
          <w:sz w:val="28"/>
          <w:szCs w:val="28"/>
          <w:lang w:val="fr-FR"/>
        </w:rPr>
        <w:t xml:space="preserve"> </w:t>
      </w:r>
      <w:r>
        <w:br/>
      </w:r>
      <w:r w:rsidRPr="7541BFF5" w:rsidR="00001898">
        <w:rPr>
          <w:b w:val="1"/>
          <w:bCs w:val="1"/>
          <w:sz w:val="28"/>
          <w:szCs w:val="28"/>
          <w:lang w:val="fr-FR"/>
        </w:rPr>
        <w:t>sa</w:t>
      </w:r>
      <w:r w:rsidRPr="7541BFF5" w:rsidR="00001898">
        <w:rPr>
          <w:b w:val="1"/>
          <w:bCs w:val="1"/>
          <w:sz w:val="28"/>
          <w:szCs w:val="28"/>
          <w:lang w:val="fr-FR"/>
        </w:rPr>
        <w:t xml:space="preserve"> </w:t>
      </w:r>
      <w:r w:rsidRPr="7541BFF5" w:rsidR="0038193F">
        <w:rPr>
          <w:b w:val="1"/>
          <w:bCs w:val="1"/>
          <w:sz w:val="28"/>
          <w:szCs w:val="28"/>
          <w:lang w:val="fr-FR"/>
        </w:rPr>
        <w:t>méthode innovante</w:t>
      </w:r>
      <w:r w:rsidRPr="7541BFF5" w:rsidR="0038193F">
        <w:rPr>
          <w:b w:val="1"/>
          <w:bCs w:val="1"/>
          <w:sz w:val="28"/>
          <w:szCs w:val="28"/>
          <w:lang w:val="fr-FR"/>
        </w:rPr>
        <w:t xml:space="preserve"> d</w:t>
      </w:r>
      <w:r w:rsidRPr="7541BFF5" w:rsidR="0038193F">
        <w:rPr>
          <w:b w:val="1"/>
          <w:bCs w:val="1"/>
          <w:sz w:val="28"/>
          <w:szCs w:val="28"/>
          <w:lang w:val="fr-FR"/>
        </w:rPr>
        <w:t>e</w:t>
      </w:r>
      <w:r w:rsidRPr="7541BFF5" w:rsidR="0038193F">
        <w:rPr>
          <w:b w:val="1"/>
          <w:bCs w:val="1"/>
          <w:sz w:val="28"/>
          <w:szCs w:val="28"/>
          <w:lang w:val="fr-FR"/>
        </w:rPr>
        <w:t xml:space="preserve"> stockage de l'hydrogène</w:t>
      </w:r>
    </w:p>
    <w:p w:rsidRPr="0038193F" w:rsidR="0038193F" w:rsidRDefault="0038193F" w14:paraId="52F249F1" w14:textId="77777777">
      <w:pPr>
        <w:pStyle w:val="Normal1"/>
        <w:jc w:val="center"/>
        <w:rPr>
          <w:b/>
          <w:sz w:val="28"/>
          <w:szCs w:val="28"/>
          <w:highlight w:val="white"/>
          <w:lang w:val="fr-FR"/>
        </w:rPr>
      </w:pPr>
    </w:p>
    <w:p w:rsidRPr="0038193F" w:rsidR="0038193F" w:rsidP="0038193F" w:rsidRDefault="0038193F" w14:paraId="228E272D" w14:textId="4D37653B">
      <w:pPr>
        <w:pStyle w:val="Normal1"/>
        <w:numPr>
          <w:ilvl w:val="0"/>
          <w:numId w:val="1"/>
        </w:numPr>
        <w:rPr>
          <w:b/>
          <w:bCs/>
          <w:lang w:val="fr-FR"/>
        </w:rPr>
      </w:pPr>
      <w:r w:rsidRPr="0038193F">
        <w:rPr>
          <w:b/>
          <w:bCs/>
          <w:lang w:val="fr-FR"/>
        </w:rPr>
        <w:t xml:space="preserve">Le groupe de recherche multidisciplinaire </w:t>
      </w:r>
      <w:r w:rsidR="00001898">
        <w:rPr>
          <w:b/>
          <w:bCs/>
          <w:lang w:val="fr-FR"/>
        </w:rPr>
        <w:t>est lauréat du public qui a voté en ligne</w:t>
      </w:r>
      <w:r w:rsidRPr="0038193F">
        <w:rPr>
          <w:b/>
          <w:bCs/>
          <w:lang w:val="fr-FR"/>
        </w:rPr>
        <w:t xml:space="preserve">, après avoir </w:t>
      </w:r>
      <w:r w:rsidR="00001898">
        <w:rPr>
          <w:b/>
          <w:bCs/>
          <w:lang w:val="fr-FR"/>
        </w:rPr>
        <w:t>déjà gagné dans</w:t>
      </w:r>
      <w:r>
        <w:rPr>
          <w:b/>
          <w:bCs/>
          <w:lang w:val="fr-FR"/>
        </w:rPr>
        <w:t xml:space="preserve"> </w:t>
      </w:r>
      <w:r w:rsidRPr="0038193F">
        <w:rPr>
          <w:b/>
          <w:bCs/>
          <w:lang w:val="fr-FR"/>
        </w:rPr>
        <w:t xml:space="preserve">la catégorie </w:t>
      </w:r>
      <w:r>
        <w:rPr>
          <w:b/>
          <w:bCs/>
          <w:lang w:val="fr-FR"/>
        </w:rPr>
        <w:t>« </w:t>
      </w:r>
      <w:r w:rsidRPr="0038193F">
        <w:rPr>
          <w:b/>
          <w:bCs/>
          <w:lang w:val="fr-FR"/>
        </w:rPr>
        <w:t>Recherche</w:t>
      </w:r>
      <w:r>
        <w:rPr>
          <w:b/>
          <w:bCs/>
          <w:lang w:val="fr-FR"/>
        </w:rPr>
        <w:t> »</w:t>
      </w:r>
    </w:p>
    <w:p w:rsidRPr="0038193F" w:rsidR="0038193F" w:rsidP="0038193F" w:rsidRDefault="0038193F" w14:paraId="4281B6F9" w14:textId="706E3BA3">
      <w:pPr>
        <w:pStyle w:val="Normal1"/>
        <w:numPr>
          <w:ilvl w:val="0"/>
          <w:numId w:val="1"/>
        </w:numPr>
        <w:rPr>
          <w:b w:val="1"/>
          <w:bCs w:val="1"/>
          <w:lang w:val="fr-FR"/>
        </w:rPr>
      </w:pPr>
      <w:r w:rsidRPr="59ED4F46" w:rsidR="0038193F">
        <w:rPr>
          <w:b w:val="1"/>
          <w:bCs w:val="1"/>
          <w:lang w:val="fr-FR"/>
        </w:rPr>
        <w:t xml:space="preserve">L'équipe a mis au point une solution de stockage </w:t>
      </w:r>
      <w:r w:rsidRPr="59ED4F46" w:rsidR="00001898">
        <w:rPr>
          <w:b w:val="1"/>
          <w:bCs w:val="1"/>
          <w:lang w:val="fr-FR"/>
        </w:rPr>
        <w:t>de</w:t>
      </w:r>
      <w:r w:rsidRPr="59ED4F46" w:rsidR="00001898">
        <w:rPr>
          <w:b w:val="1"/>
          <w:bCs w:val="1"/>
          <w:lang w:val="fr-FR"/>
        </w:rPr>
        <w:t xml:space="preserve"> l'hydrogène</w:t>
      </w:r>
      <w:r w:rsidRPr="59ED4F46" w:rsidR="00001898">
        <w:rPr>
          <w:b w:val="1"/>
          <w:bCs w:val="1"/>
          <w:lang w:val="fr-FR"/>
        </w:rPr>
        <w:t xml:space="preserve"> </w:t>
      </w:r>
      <w:r w:rsidRPr="59ED4F46" w:rsidR="0038193F">
        <w:rPr>
          <w:b w:val="1"/>
          <w:bCs w:val="1"/>
          <w:lang w:val="fr-FR"/>
        </w:rPr>
        <w:t xml:space="preserve">efficace, </w:t>
      </w:r>
      <w:r w:rsidRPr="59ED4F46" w:rsidR="5FED4D4B">
        <w:rPr>
          <w:b w:val="1"/>
          <w:bCs w:val="1"/>
          <w:lang w:val="fr-FR"/>
        </w:rPr>
        <w:t>susceptible</w:t>
      </w:r>
      <w:r w:rsidRPr="59ED4F46" w:rsidR="00BC21E3">
        <w:rPr>
          <w:b w:val="1"/>
          <w:bCs w:val="1"/>
          <w:lang w:val="fr-FR"/>
        </w:rPr>
        <w:t xml:space="preserve"> </w:t>
      </w:r>
      <w:r w:rsidRPr="59ED4F46" w:rsidR="00001898">
        <w:rPr>
          <w:b w:val="1"/>
          <w:bCs w:val="1"/>
          <w:lang w:val="fr-FR"/>
        </w:rPr>
        <w:t>de devenir un outil</w:t>
      </w:r>
      <w:r w:rsidRPr="59ED4F46" w:rsidR="00001898">
        <w:rPr>
          <w:b w:val="1"/>
          <w:bCs w:val="1"/>
          <w:lang w:val="fr-FR"/>
        </w:rPr>
        <w:t xml:space="preserve"> </w:t>
      </w:r>
      <w:r w:rsidRPr="59ED4F46" w:rsidR="0038193F">
        <w:rPr>
          <w:b w:val="1"/>
          <w:bCs w:val="1"/>
          <w:lang w:val="fr-FR"/>
        </w:rPr>
        <w:t xml:space="preserve">crucial dans la lutte contre le changement climatique. </w:t>
      </w:r>
    </w:p>
    <w:p w:rsidRPr="0038193F" w:rsidR="0038193F" w:rsidP="0038193F" w:rsidRDefault="0038193F" w14:paraId="05554F32" w14:textId="54543E13">
      <w:pPr>
        <w:pStyle w:val="Normal1"/>
        <w:numPr>
          <w:ilvl w:val="0"/>
          <w:numId w:val="1"/>
        </w:numPr>
        <w:rPr>
          <w:b/>
          <w:bCs/>
          <w:lang w:val="fr-FR"/>
        </w:rPr>
      </w:pPr>
      <w:r w:rsidRPr="0038193F">
        <w:rPr>
          <w:b/>
          <w:bCs/>
          <w:lang w:val="fr-FR"/>
        </w:rPr>
        <w:t xml:space="preserve">Cette invention rend l'hydrogène vert accessible et </w:t>
      </w:r>
      <w:r w:rsidR="00BC21E3">
        <w:rPr>
          <w:b/>
          <w:bCs/>
          <w:lang w:val="fr-FR"/>
        </w:rPr>
        <w:t xml:space="preserve">plus </w:t>
      </w:r>
      <w:r w:rsidR="00001898">
        <w:rPr>
          <w:b/>
          <w:bCs/>
          <w:lang w:val="fr-FR"/>
        </w:rPr>
        <w:t>sûr à transporter</w:t>
      </w:r>
      <w:r w:rsidR="00BC21E3">
        <w:rPr>
          <w:b/>
          <w:bCs/>
          <w:lang w:val="fr-FR"/>
        </w:rPr>
        <w:t xml:space="preserve"> </w:t>
      </w:r>
      <w:r w:rsidR="00001898">
        <w:rPr>
          <w:b/>
          <w:bCs/>
          <w:lang w:val="fr-FR"/>
        </w:rPr>
        <w:t>à stocker en masse</w:t>
      </w:r>
    </w:p>
    <w:p w:rsidRPr="00BC21E3" w:rsidR="00BC21E3" w:rsidP="00BC21E3" w:rsidRDefault="0038193F" w14:paraId="49E9E4FE" w14:textId="59409AFD">
      <w:pPr>
        <w:pStyle w:val="Normal1"/>
        <w:numPr>
          <w:ilvl w:val="0"/>
          <w:numId w:val="1"/>
        </w:numPr>
        <w:rPr>
          <w:lang w:val="fr-FR"/>
        </w:rPr>
      </w:pPr>
      <w:r w:rsidRPr="0038193F">
        <w:rPr>
          <w:b/>
          <w:bCs/>
          <w:lang w:val="fr-FR"/>
        </w:rPr>
        <w:t>L</w:t>
      </w:r>
      <w:r w:rsidR="00BC21E3">
        <w:rPr>
          <w:b/>
          <w:bCs/>
          <w:lang w:val="fr-FR"/>
        </w:rPr>
        <w:t>es gagnants</w:t>
      </w:r>
      <w:r w:rsidRPr="0038193F">
        <w:rPr>
          <w:b/>
          <w:bCs/>
          <w:lang w:val="fr-FR"/>
        </w:rPr>
        <w:t xml:space="preserve"> du </w:t>
      </w:r>
      <w:r w:rsidR="00BC21E3">
        <w:rPr>
          <w:b/>
          <w:bCs/>
          <w:lang w:val="fr-FR"/>
        </w:rPr>
        <w:t>P</w:t>
      </w:r>
      <w:r w:rsidRPr="0038193F">
        <w:rPr>
          <w:b/>
          <w:bCs/>
          <w:lang w:val="fr-FR"/>
        </w:rPr>
        <w:t xml:space="preserve">rix </w:t>
      </w:r>
      <w:r w:rsidR="00BC21E3">
        <w:rPr>
          <w:b/>
          <w:bCs/>
          <w:lang w:val="fr-FR"/>
        </w:rPr>
        <w:t>du public ont</w:t>
      </w:r>
      <w:r w:rsidRPr="0038193F">
        <w:rPr>
          <w:b/>
          <w:bCs/>
          <w:lang w:val="fr-FR"/>
        </w:rPr>
        <w:t xml:space="preserve"> été annoncé</w:t>
      </w:r>
      <w:r w:rsidR="00BC21E3">
        <w:rPr>
          <w:b/>
          <w:bCs/>
          <w:lang w:val="fr-FR"/>
        </w:rPr>
        <w:t>s</w:t>
      </w:r>
      <w:r w:rsidRPr="0038193F">
        <w:rPr>
          <w:b/>
          <w:bCs/>
          <w:lang w:val="fr-FR"/>
        </w:rPr>
        <w:t xml:space="preserve"> par l'Office européen des brevets lors d'une cérémonie hybride qui s'est tenue aujourd'hui à Valence</w:t>
      </w:r>
      <w:r w:rsidR="00BC21E3">
        <w:rPr>
          <w:b/>
          <w:bCs/>
          <w:lang w:val="fr-FR"/>
        </w:rPr>
        <w:t xml:space="preserve"> </w:t>
      </w:r>
      <w:r w:rsidRPr="0038193F">
        <w:rPr>
          <w:b/>
          <w:bCs/>
          <w:lang w:val="fr-FR"/>
        </w:rPr>
        <w:t>en Espagne</w:t>
      </w:r>
    </w:p>
    <w:p w:rsidR="00BC21E3" w:rsidP="00BC21E3" w:rsidRDefault="00BC21E3" w14:paraId="5B80E483" w14:textId="77777777">
      <w:pPr>
        <w:pStyle w:val="Normal1"/>
        <w:jc w:val="both"/>
        <w:rPr>
          <w:b/>
          <w:bCs/>
          <w:lang w:val="fr-FR"/>
        </w:rPr>
      </w:pPr>
    </w:p>
    <w:p w:rsidR="00BC21E3" w:rsidP="00BC21E3" w:rsidRDefault="3F9B1629" w14:paraId="611D453E" w14:textId="497C9CFA">
      <w:pPr>
        <w:pStyle w:val="Normal1"/>
        <w:jc w:val="both"/>
        <w:rPr>
          <w:lang w:val="fr-FR"/>
        </w:rPr>
      </w:pPr>
      <w:r w:rsidRPr="00BC21E3">
        <w:rPr>
          <w:b/>
          <w:bCs/>
          <w:lang w:val="fr-FR"/>
        </w:rPr>
        <w:t xml:space="preserve">Munich, </w:t>
      </w:r>
      <w:r w:rsidRPr="00BC21E3" w:rsidR="00BC21E3">
        <w:rPr>
          <w:b/>
          <w:bCs/>
          <w:lang w:val="fr-FR"/>
        </w:rPr>
        <w:t>le 4 juillet</w:t>
      </w:r>
      <w:r w:rsidRPr="00BC21E3">
        <w:rPr>
          <w:b/>
          <w:bCs/>
          <w:lang w:val="fr-FR"/>
        </w:rPr>
        <w:t xml:space="preserve"> 2023 </w:t>
      </w:r>
      <w:r w:rsidRPr="00BC21E3">
        <w:rPr>
          <w:lang w:val="fr-FR"/>
        </w:rPr>
        <w:t xml:space="preserve">– </w:t>
      </w:r>
      <w:r w:rsidRPr="00BC21E3" w:rsidR="00BC21E3">
        <w:rPr>
          <w:lang w:val="fr-FR"/>
        </w:rPr>
        <w:t>Une équipe pluridisciplinaire française</w:t>
      </w:r>
      <w:r w:rsidR="00C77C2F">
        <w:rPr>
          <w:lang w:val="fr-FR"/>
        </w:rPr>
        <w:t>,</w:t>
      </w:r>
      <w:r w:rsidRPr="00BC21E3" w:rsidR="00BC21E3">
        <w:rPr>
          <w:lang w:val="fr-FR"/>
        </w:rPr>
        <w:t xml:space="preserve"> composée de Patricia de </w:t>
      </w:r>
      <w:proofErr w:type="spellStart"/>
      <w:r w:rsidRPr="00BC21E3" w:rsidR="00BC21E3">
        <w:rPr>
          <w:lang w:val="fr-FR"/>
        </w:rPr>
        <w:t>Rango</w:t>
      </w:r>
      <w:proofErr w:type="spellEnd"/>
      <w:r w:rsidRPr="00BC21E3" w:rsidR="00BC21E3">
        <w:rPr>
          <w:lang w:val="fr-FR"/>
        </w:rPr>
        <w:t xml:space="preserve">, Daniel </w:t>
      </w:r>
      <w:proofErr w:type="spellStart"/>
      <w:r w:rsidRPr="00BC21E3" w:rsidR="00BC21E3">
        <w:rPr>
          <w:lang w:val="fr-FR"/>
        </w:rPr>
        <w:t>Fruchart</w:t>
      </w:r>
      <w:proofErr w:type="spellEnd"/>
      <w:r w:rsidRPr="00BC21E3" w:rsidR="00BC21E3">
        <w:rPr>
          <w:lang w:val="fr-FR"/>
        </w:rPr>
        <w:t xml:space="preserve">, Albin Chaise, Michel Jehan et </w:t>
      </w:r>
      <w:proofErr w:type="spellStart"/>
      <w:r w:rsidRPr="00BC21E3" w:rsidR="00BC21E3">
        <w:rPr>
          <w:lang w:val="fr-FR"/>
        </w:rPr>
        <w:t>Nataliya</w:t>
      </w:r>
      <w:proofErr w:type="spellEnd"/>
      <w:r w:rsidRPr="00BC21E3" w:rsidR="00BC21E3">
        <w:rPr>
          <w:lang w:val="fr-FR"/>
        </w:rPr>
        <w:t xml:space="preserve"> </w:t>
      </w:r>
      <w:proofErr w:type="spellStart"/>
      <w:r w:rsidRPr="00BC21E3" w:rsidR="00BC21E3">
        <w:rPr>
          <w:lang w:val="fr-FR"/>
        </w:rPr>
        <w:t>Skryabina</w:t>
      </w:r>
      <w:proofErr w:type="spellEnd"/>
      <w:r w:rsidR="00C77C2F">
        <w:rPr>
          <w:lang w:val="fr-FR"/>
        </w:rPr>
        <w:t>,</w:t>
      </w:r>
      <w:r w:rsidRPr="00BC21E3" w:rsidR="00BC21E3">
        <w:rPr>
          <w:lang w:val="fr-FR"/>
        </w:rPr>
        <w:t xml:space="preserve"> a reçu aujourd'hui </w:t>
      </w:r>
      <w:r w:rsidRPr="00BC21E3" w:rsidR="00BC21E3">
        <w:rPr>
          <w:b/>
          <w:bCs/>
          <w:lang w:val="fr-FR"/>
        </w:rPr>
        <w:t xml:space="preserve">le Prix du public </w:t>
      </w:r>
      <w:r w:rsidR="00445EE0">
        <w:rPr>
          <w:b/>
          <w:bCs/>
          <w:lang w:val="fr-FR"/>
        </w:rPr>
        <w:t>dans le cadre du</w:t>
      </w:r>
      <w:r w:rsidRPr="00BC21E3" w:rsidR="00BC21E3">
        <w:rPr>
          <w:b/>
          <w:bCs/>
          <w:lang w:val="fr-FR"/>
        </w:rPr>
        <w:t xml:space="preserve"> Prix de l'inventeur européen 2023 </w:t>
      </w:r>
      <w:r w:rsidRPr="00445EE0" w:rsidR="00445EE0">
        <w:rPr>
          <w:b/>
          <w:bCs/>
          <w:lang w:val="fr-FR"/>
        </w:rPr>
        <w:t xml:space="preserve">pour avoir trouvé un moyen de </w:t>
      </w:r>
      <w:r w:rsidR="00445EE0">
        <w:rPr>
          <w:b/>
          <w:bCs/>
          <w:lang w:val="fr-FR"/>
        </w:rPr>
        <w:t>conserver</w:t>
      </w:r>
      <w:r w:rsidRPr="00445EE0" w:rsidR="00445EE0">
        <w:rPr>
          <w:b/>
          <w:bCs/>
          <w:lang w:val="fr-FR"/>
        </w:rPr>
        <w:t xml:space="preserve"> efficacement l'hydrogène en toute sécurité sous une forme solide afin de faciliter le stockage et le transport.</w:t>
      </w:r>
      <w:r w:rsidRPr="00BC21E3" w:rsidR="00BC21E3">
        <w:rPr>
          <w:lang w:val="fr-FR"/>
        </w:rPr>
        <w:t xml:space="preserve"> Cette annonce a été faite peu de temps après </w:t>
      </w:r>
      <w:r w:rsidR="00445EE0">
        <w:rPr>
          <w:lang w:val="fr-FR"/>
        </w:rPr>
        <w:t>avoir déjà</w:t>
      </w:r>
      <w:r w:rsidR="00BC21E3">
        <w:rPr>
          <w:lang w:val="fr-FR"/>
        </w:rPr>
        <w:t xml:space="preserve"> reçu</w:t>
      </w:r>
      <w:r w:rsidRPr="00BC21E3" w:rsidR="00BC21E3">
        <w:rPr>
          <w:lang w:val="fr-FR"/>
        </w:rPr>
        <w:t xml:space="preserve"> le </w:t>
      </w:r>
      <w:r w:rsidR="00BC21E3">
        <w:rPr>
          <w:lang w:val="fr-FR"/>
        </w:rPr>
        <w:t>P</w:t>
      </w:r>
      <w:r w:rsidRPr="00BC21E3" w:rsidR="00BC21E3">
        <w:rPr>
          <w:lang w:val="fr-FR"/>
        </w:rPr>
        <w:t xml:space="preserve">rix de l'inventeur européen dans la catégorie </w:t>
      </w:r>
      <w:r w:rsidR="00BC21E3">
        <w:rPr>
          <w:lang w:val="fr-FR"/>
        </w:rPr>
        <w:t>« </w:t>
      </w:r>
      <w:r w:rsidRPr="00BC21E3" w:rsidR="00BC21E3">
        <w:rPr>
          <w:lang w:val="fr-FR"/>
        </w:rPr>
        <w:t>Recherche</w:t>
      </w:r>
      <w:r w:rsidR="00BC21E3">
        <w:rPr>
          <w:lang w:val="fr-FR"/>
        </w:rPr>
        <w:t> »</w:t>
      </w:r>
      <w:r w:rsidRPr="00BC21E3" w:rsidR="00BC21E3">
        <w:rPr>
          <w:lang w:val="fr-FR"/>
        </w:rPr>
        <w:t xml:space="preserve"> décerné par un jury indépendant</w:t>
      </w:r>
      <w:r w:rsidR="00445EE0">
        <w:rPr>
          <w:lang w:val="fr-FR"/>
        </w:rPr>
        <w:t>,</w:t>
      </w:r>
      <w:r w:rsidR="00BC21E3">
        <w:rPr>
          <w:lang w:val="fr-FR"/>
        </w:rPr>
        <w:t xml:space="preserve"> leur permettant </w:t>
      </w:r>
      <w:r w:rsidR="00551E20">
        <w:rPr>
          <w:lang w:val="fr-FR"/>
        </w:rPr>
        <w:t xml:space="preserve">d’obtenir </w:t>
      </w:r>
      <w:r w:rsidR="00BC21E3">
        <w:rPr>
          <w:lang w:val="fr-FR"/>
        </w:rPr>
        <w:t>une</w:t>
      </w:r>
      <w:r w:rsidRPr="00BC21E3" w:rsidR="00BC21E3">
        <w:rPr>
          <w:lang w:val="fr-FR"/>
        </w:rPr>
        <w:t xml:space="preserve"> </w:t>
      </w:r>
      <w:r w:rsidR="00551E20">
        <w:rPr>
          <w:lang w:val="fr-FR"/>
        </w:rPr>
        <w:t>seconde</w:t>
      </w:r>
      <w:r w:rsidRPr="00BC21E3" w:rsidR="00BC21E3">
        <w:rPr>
          <w:lang w:val="fr-FR"/>
        </w:rPr>
        <w:t xml:space="preserve"> victoire</w:t>
      </w:r>
      <w:r w:rsidR="00BC21E3">
        <w:rPr>
          <w:lang w:val="fr-FR"/>
        </w:rPr>
        <w:t xml:space="preserve"> aujourd’hui.</w:t>
      </w:r>
    </w:p>
    <w:p w:rsidR="009708CE" w:rsidP="00BC21E3" w:rsidRDefault="009708CE" w14:paraId="770ED9C0" w14:textId="77777777">
      <w:pPr>
        <w:pStyle w:val="Normal1"/>
        <w:jc w:val="both"/>
        <w:rPr>
          <w:lang w:val="fr-FR"/>
        </w:rPr>
      </w:pPr>
    </w:p>
    <w:p w:rsidR="00BC21E3" w:rsidP="00BC21E3" w:rsidRDefault="009708CE" w14:paraId="56B80C50" w14:textId="2021AE78">
      <w:pPr>
        <w:pStyle w:val="Normal1"/>
        <w:jc w:val="both"/>
        <w:rPr>
          <w:lang w:val="fr-FR"/>
        </w:rPr>
      </w:pPr>
      <w:r w:rsidRPr="69D5AB94" w:rsidR="009708CE">
        <w:rPr>
          <w:lang w:val="fr-FR"/>
        </w:rPr>
        <w:t xml:space="preserve">Trois fois plus performant que les combustibles fossiles, l'hydrogène joue un rôle clé dans la transition énergétique. Il prend cependant plus de place et nécessite davantage d'énergie pour le comprimer et le stocker. </w:t>
      </w:r>
      <w:r w:rsidRPr="69D5AB94" w:rsidR="00BC21E3">
        <w:rPr>
          <w:lang w:val="fr-FR"/>
        </w:rPr>
        <w:t xml:space="preserve">Ce travail prometteur pour mieux stocker </w:t>
      </w:r>
      <w:r w:rsidRPr="69D5AB94" w:rsidR="009708CE">
        <w:rPr>
          <w:lang w:val="fr-FR"/>
        </w:rPr>
        <w:t xml:space="preserve">cet </w:t>
      </w:r>
      <w:r w:rsidRPr="69D5AB94" w:rsidR="00BC21E3">
        <w:rPr>
          <w:lang w:val="fr-FR"/>
        </w:rPr>
        <w:t>élément a permis aux chercheurs français d</w:t>
      </w:r>
      <w:r w:rsidRPr="69D5AB94" w:rsidR="009708CE">
        <w:rPr>
          <w:lang w:val="fr-FR"/>
        </w:rPr>
        <w:t>’obtenir</w:t>
      </w:r>
      <w:r w:rsidRPr="69D5AB94" w:rsidR="00BC21E3">
        <w:rPr>
          <w:lang w:val="fr-FR"/>
        </w:rPr>
        <w:t xml:space="preserve"> le plus de votes du public dans un </w:t>
      </w:r>
      <w:r w:rsidRPr="69D5AB94" w:rsidR="009708CE">
        <w:rPr>
          <w:lang w:val="fr-FR"/>
        </w:rPr>
        <w:t>scrutin</w:t>
      </w:r>
      <w:r w:rsidRPr="69D5AB94" w:rsidR="00BC21E3">
        <w:rPr>
          <w:lang w:val="fr-FR"/>
        </w:rPr>
        <w:t xml:space="preserve"> en ligne</w:t>
      </w:r>
      <w:r w:rsidRPr="69D5AB94" w:rsidR="00BC21E3">
        <w:rPr>
          <w:lang w:val="fr-FR"/>
        </w:rPr>
        <w:t>.</w:t>
      </w:r>
    </w:p>
    <w:p w:rsidR="009708CE" w:rsidP="00BC21E3" w:rsidRDefault="009708CE" w14:paraId="0791A211" w14:textId="77777777">
      <w:pPr>
        <w:pStyle w:val="Normal1"/>
        <w:jc w:val="both"/>
        <w:rPr>
          <w:lang w:val="fr-FR"/>
        </w:rPr>
      </w:pPr>
    </w:p>
    <w:p w:rsidR="009708CE" w:rsidP="00BC21E3" w:rsidRDefault="009708CE" w14:paraId="05F3793E" w14:textId="2A319A92">
      <w:pPr>
        <w:pStyle w:val="Normal1"/>
        <w:jc w:val="both"/>
        <w:rPr>
          <w:lang w:val="fr-FR"/>
        </w:rPr>
      </w:pPr>
      <w:r>
        <w:rPr>
          <w:lang w:val="fr-FR"/>
        </w:rPr>
        <w:t>« </w:t>
      </w:r>
      <w:r w:rsidRPr="009708CE">
        <w:rPr>
          <w:i/>
          <w:iCs/>
          <w:lang w:val="fr-FR"/>
        </w:rPr>
        <w:t>Merci au</w:t>
      </w:r>
      <w:r w:rsidR="00445EE0">
        <w:rPr>
          <w:i/>
          <w:iCs/>
          <w:lang w:val="fr-FR"/>
        </w:rPr>
        <w:t xml:space="preserve"> jury</w:t>
      </w:r>
      <w:r w:rsidRPr="009708CE">
        <w:rPr>
          <w:i/>
          <w:iCs/>
          <w:lang w:val="fr-FR"/>
        </w:rPr>
        <w:t xml:space="preserve"> de nous avoir choisis comme </w:t>
      </w:r>
      <w:r w:rsidR="002A6A9B">
        <w:rPr>
          <w:i/>
          <w:iCs/>
          <w:lang w:val="fr-FR"/>
        </w:rPr>
        <w:t>gagnants</w:t>
      </w:r>
      <w:r w:rsidRPr="009708CE">
        <w:rPr>
          <w:i/>
          <w:iCs/>
          <w:lang w:val="fr-FR"/>
        </w:rPr>
        <w:t xml:space="preserve">, ainsi qu'au public. Notre groupe continue à travailler avec acharnement pour atteindre </w:t>
      </w:r>
      <w:r w:rsidR="002A6A9B">
        <w:rPr>
          <w:i/>
          <w:iCs/>
          <w:lang w:val="fr-FR"/>
        </w:rPr>
        <w:t>s</w:t>
      </w:r>
      <w:r w:rsidRPr="009708CE">
        <w:rPr>
          <w:i/>
          <w:iCs/>
          <w:lang w:val="fr-FR"/>
        </w:rPr>
        <w:t xml:space="preserve">es objectifs. </w:t>
      </w:r>
      <w:r w:rsidR="002A6A9B">
        <w:rPr>
          <w:i/>
          <w:iCs/>
          <w:lang w:val="fr-FR"/>
        </w:rPr>
        <w:t>Notre</w:t>
      </w:r>
      <w:r w:rsidRPr="009708CE" w:rsidR="002A6A9B">
        <w:rPr>
          <w:i/>
          <w:iCs/>
          <w:lang w:val="fr-FR"/>
        </w:rPr>
        <w:t xml:space="preserve"> </w:t>
      </w:r>
      <w:r w:rsidRPr="009708CE">
        <w:rPr>
          <w:i/>
          <w:iCs/>
          <w:lang w:val="fr-FR"/>
        </w:rPr>
        <w:t xml:space="preserve">collaboration </w:t>
      </w:r>
      <w:r w:rsidR="007C1023">
        <w:rPr>
          <w:i/>
          <w:iCs/>
          <w:lang w:val="fr-FR"/>
        </w:rPr>
        <w:t>et</w:t>
      </w:r>
      <w:r w:rsidR="002A6A9B">
        <w:rPr>
          <w:i/>
          <w:iCs/>
          <w:lang w:val="fr-FR"/>
        </w:rPr>
        <w:t xml:space="preserve"> nos</w:t>
      </w:r>
      <w:r w:rsidRPr="009708CE" w:rsidR="002A6A9B">
        <w:rPr>
          <w:i/>
          <w:iCs/>
          <w:lang w:val="fr-FR"/>
        </w:rPr>
        <w:t xml:space="preserve"> </w:t>
      </w:r>
      <w:r w:rsidRPr="009708CE">
        <w:rPr>
          <w:i/>
          <w:iCs/>
          <w:lang w:val="fr-FR"/>
        </w:rPr>
        <w:t>recherche</w:t>
      </w:r>
      <w:r w:rsidR="002A6A9B">
        <w:rPr>
          <w:i/>
          <w:iCs/>
          <w:lang w:val="fr-FR"/>
        </w:rPr>
        <w:t>s</w:t>
      </w:r>
      <w:r w:rsidRPr="009708CE">
        <w:rPr>
          <w:i/>
          <w:iCs/>
          <w:lang w:val="fr-FR"/>
        </w:rPr>
        <w:t xml:space="preserve"> </w:t>
      </w:r>
      <w:r w:rsidR="002A6A9B">
        <w:rPr>
          <w:i/>
          <w:iCs/>
          <w:lang w:val="fr-FR"/>
        </w:rPr>
        <w:t>ont été si fructueuses</w:t>
      </w:r>
      <w:r w:rsidRPr="009708CE">
        <w:rPr>
          <w:i/>
          <w:iCs/>
          <w:lang w:val="fr-FR"/>
        </w:rPr>
        <w:t xml:space="preserve"> en grande partie grâce à plusieurs soutiens contractuels de la DG XII. Outre la découverte, le développement de matériaux originaux et de réservoirs intelligents, notre équipe de recherche a bénéficié des compétences de 10 jeunes docteurs formés pendant la période </w:t>
      </w:r>
      <w:r w:rsidRPr="009708CE" w:rsidR="002A6A9B">
        <w:rPr>
          <w:i/>
          <w:iCs/>
          <w:lang w:val="fr-FR"/>
        </w:rPr>
        <w:t>d</w:t>
      </w:r>
      <w:r w:rsidR="002A6A9B">
        <w:rPr>
          <w:i/>
          <w:iCs/>
          <w:lang w:val="fr-FR"/>
        </w:rPr>
        <w:t>u dépôt</w:t>
      </w:r>
      <w:r w:rsidRPr="009708CE" w:rsidR="002A6A9B">
        <w:rPr>
          <w:i/>
          <w:iCs/>
          <w:lang w:val="fr-FR"/>
        </w:rPr>
        <w:t xml:space="preserve"> </w:t>
      </w:r>
      <w:r w:rsidRPr="009708CE">
        <w:rPr>
          <w:i/>
          <w:iCs/>
          <w:lang w:val="fr-FR"/>
        </w:rPr>
        <w:t xml:space="preserve">des brevets. </w:t>
      </w:r>
      <w:r w:rsidR="002A6A9B">
        <w:rPr>
          <w:i/>
          <w:iCs/>
          <w:lang w:val="fr-FR"/>
        </w:rPr>
        <w:t>Nous sommes convai</w:t>
      </w:r>
      <w:r w:rsidR="007C1023">
        <w:rPr>
          <w:i/>
          <w:iCs/>
          <w:lang w:val="fr-FR"/>
        </w:rPr>
        <w:t>n</w:t>
      </w:r>
      <w:r w:rsidR="002A6A9B">
        <w:rPr>
          <w:i/>
          <w:iCs/>
          <w:lang w:val="fr-FR"/>
        </w:rPr>
        <w:t>cus</w:t>
      </w:r>
      <w:r w:rsidRPr="009708CE">
        <w:rPr>
          <w:i/>
          <w:iCs/>
          <w:lang w:val="fr-FR"/>
        </w:rPr>
        <w:t xml:space="preserve"> </w:t>
      </w:r>
      <w:r w:rsidR="002A6A9B">
        <w:rPr>
          <w:i/>
          <w:iCs/>
          <w:lang w:val="fr-FR"/>
        </w:rPr>
        <w:t xml:space="preserve">que </w:t>
      </w:r>
      <w:r w:rsidRPr="009708CE">
        <w:rPr>
          <w:i/>
          <w:iCs/>
          <w:lang w:val="fr-FR"/>
        </w:rPr>
        <w:t>la formation des jeunes à la recherche et au développement est essentielle </w:t>
      </w:r>
      <w:r>
        <w:rPr>
          <w:lang w:val="fr-FR"/>
        </w:rPr>
        <w:t>»</w:t>
      </w:r>
      <w:r w:rsidRPr="009708CE">
        <w:rPr>
          <w:lang w:val="fr-FR"/>
        </w:rPr>
        <w:t xml:space="preserve">, </w:t>
      </w:r>
      <w:r>
        <w:rPr>
          <w:lang w:val="fr-FR"/>
        </w:rPr>
        <w:t xml:space="preserve">a </w:t>
      </w:r>
      <w:r w:rsidRPr="009708CE">
        <w:rPr>
          <w:lang w:val="fr-FR"/>
        </w:rPr>
        <w:t>déclar</w:t>
      </w:r>
      <w:r>
        <w:rPr>
          <w:lang w:val="fr-FR"/>
        </w:rPr>
        <w:t>é</w:t>
      </w:r>
      <w:r w:rsidRPr="009708CE">
        <w:rPr>
          <w:lang w:val="fr-FR"/>
        </w:rPr>
        <w:t xml:space="preserve"> l'équipe lauréate en recevant ce </w:t>
      </w:r>
      <w:r w:rsidR="002A6A9B">
        <w:rPr>
          <w:lang w:val="fr-FR"/>
        </w:rPr>
        <w:t>deuxième</w:t>
      </w:r>
      <w:r w:rsidRPr="009708CE" w:rsidR="002A6A9B">
        <w:rPr>
          <w:lang w:val="fr-FR"/>
        </w:rPr>
        <w:t xml:space="preserve"> </w:t>
      </w:r>
      <w:r w:rsidR="002A6A9B">
        <w:rPr>
          <w:lang w:val="fr-FR"/>
        </w:rPr>
        <w:t>P</w:t>
      </w:r>
      <w:r w:rsidRPr="009708CE">
        <w:rPr>
          <w:lang w:val="fr-FR"/>
        </w:rPr>
        <w:t>rix.</w:t>
      </w:r>
    </w:p>
    <w:p w:rsidR="009708CE" w:rsidP="3F9B1629" w:rsidRDefault="009708CE" w14:paraId="699A0F8D" w14:textId="77777777">
      <w:pPr>
        <w:pStyle w:val="Normal1"/>
        <w:widowControl w:val="0"/>
        <w:spacing w:before="240" w:after="240" w:line="240" w:lineRule="auto"/>
        <w:jc w:val="both"/>
        <w:rPr>
          <w:lang w:val="fr-FR"/>
        </w:rPr>
      </w:pPr>
      <w:r w:rsidRPr="009708CE">
        <w:rPr>
          <w:lang w:val="fr-FR"/>
        </w:rPr>
        <w:t xml:space="preserve">Le </w:t>
      </w:r>
      <w:r>
        <w:rPr>
          <w:lang w:val="fr-FR"/>
        </w:rPr>
        <w:t xml:space="preserve">Prix du public </w:t>
      </w:r>
      <w:r w:rsidRPr="009708CE">
        <w:rPr>
          <w:lang w:val="fr-FR"/>
        </w:rPr>
        <w:t>a été décerné par l'Office européen des brevets lors de la cérémonie hybride du Prix de l'inventeur européen 2023 qui s'est tenue aujourd'hui à Valence</w:t>
      </w:r>
      <w:r>
        <w:rPr>
          <w:lang w:val="fr-FR"/>
        </w:rPr>
        <w:t xml:space="preserve"> </w:t>
      </w:r>
      <w:r w:rsidRPr="009708CE">
        <w:rPr>
          <w:lang w:val="fr-FR"/>
        </w:rPr>
        <w:t xml:space="preserve">en Espagne, et qui </w:t>
      </w:r>
      <w:r w:rsidRPr="009708CE">
        <w:rPr>
          <w:lang w:val="fr-FR"/>
        </w:rPr>
        <w:t>a également récompensé des lauréats dans cinq autres catégories, ainsi que de jeunes inventeurs.</w:t>
      </w:r>
    </w:p>
    <w:p w:rsidRPr="00E72742" w:rsidR="009708CE" w:rsidP="009708CE" w:rsidRDefault="009708CE" w14:paraId="6D5B1E1F" w14:textId="4DDFEA0A">
      <w:pPr>
        <w:pStyle w:val="Normal1"/>
        <w:jc w:val="both"/>
        <w:rPr>
          <w:color w:val="000000" w:themeColor="text1"/>
          <w:lang w:val="fr-FR"/>
        </w:rPr>
      </w:pPr>
      <w:r w:rsidRPr="69D5AB94" w:rsidR="009708CE">
        <w:rPr>
          <w:color w:val="000000" w:themeColor="text1" w:themeTint="FF" w:themeShade="FF"/>
          <w:lang w:val="fr-FR"/>
        </w:rPr>
        <w:t>Au cours des dernières semaines, le public a été invité à choisir son inventeur ou son équipe d'inventeurs préférés parmi les 1</w:t>
      </w:r>
      <w:r w:rsidRPr="69D5AB94" w:rsidR="36BDD450">
        <w:rPr>
          <w:color w:val="000000" w:themeColor="text1" w:themeTint="FF" w:themeShade="FF"/>
          <w:lang w:val="fr-FR"/>
        </w:rPr>
        <w:t>2</w:t>
      </w:r>
      <w:r w:rsidRPr="69D5AB94" w:rsidR="009708CE">
        <w:rPr>
          <w:color w:val="000000" w:themeColor="text1" w:themeTint="FF" w:themeShade="FF"/>
          <w:lang w:val="fr-FR"/>
        </w:rPr>
        <w:t xml:space="preserve"> finalistes nommés dans </w:t>
      </w:r>
      <w:r w:rsidRPr="69D5AB94" w:rsidR="009708CE">
        <w:rPr>
          <w:color w:val="000000" w:themeColor="text1" w:themeTint="FF" w:themeShade="FF"/>
          <w:lang w:val="fr-FR"/>
        </w:rPr>
        <w:t>l</w:t>
      </w:r>
      <w:r w:rsidRPr="69D5AB94" w:rsidR="009708CE">
        <w:rPr>
          <w:color w:val="000000" w:themeColor="text1" w:themeTint="FF" w:themeShade="FF"/>
          <w:lang w:val="fr-FR"/>
        </w:rPr>
        <w:t xml:space="preserve">es catégories </w:t>
      </w:r>
      <w:r w:rsidRPr="69D5AB94" w:rsidR="009708CE">
        <w:rPr>
          <w:color w:val="000000" w:themeColor="text1" w:themeTint="FF" w:themeShade="FF"/>
          <w:lang w:val="fr-FR"/>
        </w:rPr>
        <w:t>suivantes : R</w:t>
      </w:r>
      <w:r w:rsidRPr="69D5AB94" w:rsidR="009708CE">
        <w:rPr>
          <w:color w:val="000000" w:themeColor="text1" w:themeTint="FF" w:themeShade="FF"/>
          <w:lang w:val="fr-FR"/>
        </w:rPr>
        <w:t xml:space="preserve">echerche, </w:t>
      </w:r>
      <w:r w:rsidRPr="69D5AB94" w:rsidR="009708CE">
        <w:rPr>
          <w:color w:val="000000" w:themeColor="text1" w:themeTint="FF" w:themeShade="FF"/>
          <w:lang w:val="fr-FR"/>
        </w:rPr>
        <w:t>I</w:t>
      </w:r>
      <w:r w:rsidRPr="69D5AB94" w:rsidR="009708CE">
        <w:rPr>
          <w:color w:val="000000" w:themeColor="text1" w:themeTint="FF" w:themeShade="FF"/>
          <w:lang w:val="fr-FR"/>
        </w:rPr>
        <w:t xml:space="preserve">ndustrie, </w:t>
      </w:r>
      <w:r w:rsidRPr="69D5AB94" w:rsidR="009708CE">
        <w:rPr>
          <w:color w:val="000000" w:themeColor="text1" w:themeTint="FF" w:themeShade="FF"/>
          <w:lang w:val="fr-FR"/>
        </w:rPr>
        <w:t>P</w:t>
      </w:r>
      <w:r w:rsidRPr="69D5AB94" w:rsidR="009708CE">
        <w:rPr>
          <w:color w:val="000000" w:themeColor="text1" w:themeTint="FF" w:themeShade="FF"/>
          <w:lang w:val="fr-FR"/>
        </w:rPr>
        <w:t xml:space="preserve">ays </w:t>
      </w:r>
      <w:r w:rsidRPr="69D5AB94" w:rsidR="009708CE">
        <w:rPr>
          <w:color w:val="000000" w:themeColor="text1" w:themeTint="FF" w:themeShade="FF"/>
          <w:lang w:val="fr-FR"/>
        </w:rPr>
        <w:t>non membres</w:t>
      </w:r>
      <w:r w:rsidRPr="69D5AB94" w:rsidR="009708CE">
        <w:rPr>
          <w:color w:val="000000" w:themeColor="text1" w:themeTint="FF" w:themeShade="FF"/>
          <w:lang w:val="fr-FR"/>
        </w:rPr>
        <w:t xml:space="preserve"> de l'OEB</w:t>
      </w:r>
      <w:r w:rsidRPr="69D5AB94" w:rsidR="52E25B92">
        <w:rPr>
          <w:color w:val="000000" w:themeColor="text1" w:themeTint="FF" w:themeShade="FF"/>
          <w:lang w:val="fr-FR"/>
        </w:rPr>
        <w:t xml:space="preserve"> et </w:t>
      </w:r>
      <w:r w:rsidRPr="69D5AB94" w:rsidR="009708CE">
        <w:rPr>
          <w:color w:val="000000" w:themeColor="text1" w:themeTint="FF" w:themeShade="FF"/>
          <w:lang w:val="fr-FR"/>
        </w:rPr>
        <w:t>PME</w:t>
      </w:r>
      <w:r w:rsidRPr="69D5AB94" w:rsidR="009708CE">
        <w:rPr>
          <w:color w:val="000000" w:themeColor="text1" w:themeTint="FF" w:themeShade="FF"/>
          <w:lang w:val="fr-FR"/>
        </w:rPr>
        <w:t>.</w:t>
      </w:r>
    </w:p>
    <w:p w:rsidR="009708CE" w:rsidP="009708CE" w:rsidRDefault="009708CE" w14:paraId="0EBB7CB8" w14:textId="77777777">
      <w:pPr>
        <w:pStyle w:val="Normal0"/>
        <w:widowControl w:val="0"/>
        <w:spacing w:line="240" w:lineRule="auto"/>
        <w:rPr>
          <w:b/>
          <w:color w:val="BE0F05"/>
          <w:lang w:val="fr-FR"/>
        </w:rPr>
      </w:pPr>
    </w:p>
    <w:p w:rsidRPr="00826207" w:rsidR="009708CE" w:rsidP="009708CE" w:rsidRDefault="009708CE" w14:paraId="2DE2072D" w14:textId="6C8A3FB9">
      <w:pPr>
        <w:pStyle w:val="Normal0"/>
        <w:widowControl w:val="0"/>
        <w:spacing w:line="240" w:lineRule="auto"/>
        <w:rPr>
          <w:b/>
          <w:bCs/>
          <w:color w:val="BE0F05"/>
          <w:lang w:val="fr-FR"/>
        </w:rPr>
      </w:pPr>
      <w:r w:rsidRPr="00826207">
        <w:rPr>
          <w:b/>
          <w:bCs/>
          <w:color w:val="BE0F05"/>
          <w:lang w:val="fr-FR"/>
        </w:rPr>
        <w:t>L'hydrogène solide</w:t>
      </w:r>
      <w:r>
        <w:rPr>
          <w:b/>
          <w:bCs/>
          <w:color w:val="BE0F05"/>
          <w:lang w:val="fr-FR"/>
        </w:rPr>
        <w:t> :</w:t>
      </w:r>
      <w:r w:rsidRPr="00826207">
        <w:rPr>
          <w:b/>
          <w:bCs/>
          <w:color w:val="BE0F05"/>
          <w:lang w:val="fr-FR"/>
        </w:rPr>
        <w:t xml:space="preserve"> un marché d'un million de tonnes</w:t>
      </w:r>
    </w:p>
    <w:p w:rsidRPr="009708CE" w:rsidR="009708CE" w:rsidRDefault="009708CE" w14:paraId="2047FFF6" w14:textId="4C039F64">
      <w:pPr>
        <w:pStyle w:val="Normal1"/>
        <w:widowControl w:val="0"/>
        <w:spacing w:line="240" w:lineRule="auto"/>
        <w:jc w:val="both"/>
        <w:rPr>
          <w:b/>
          <w:lang w:val="fr-FR"/>
        </w:rPr>
      </w:pPr>
      <w:r w:rsidRPr="009708CE">
        <w:rPr>
          <w:b/>
          <w:color w:val="BE0F05"/>
          <w:lang w:val="fr-FR"/>
        </w:rPr>
        <w:br/>
      </w:r>
      <w:r w:rsidRPr="000013A9" w:rsidR="000013A9">
        <w:rPr>
          <w:b/>
          <w:lang w:val="fr-FR"/>
        </w:rPr>
        <w:t>L'hydrogène peut contribuer à la décarbonisation de la planète.</w:t>
      </w:r>
      <w:r w:rsidRPr="009708CE">
        <w:rPr>
          <w:b/>
          <w:lang w:val="fr-FR"/>
        </w:rPr>
        <w:t xml:space="preserve"> </w:t>
      </w:r>
    </w:p>
    <w:p w:rsidR="005F0753" w:rsidP="009708CE" w:rsidRDefault="009708CE" w14:paraId="0F706691" w14:textId="77777777">
      <w:pPr>
        <w:pStyle w:val="Default"/>
        <w:jc w:val="both"/>
        <w:rPr>
          <w:sz w:val="22"/>
          <w:szCs w:val="22"/>
        </w:rPr>
      </w:pPr>
      <w:r w:rsidRPr="00D400F9">
        <w:rPr>
          <w:sz w:val="22"/>
          <w:szCs w:val="22"/>
        </w:rPr>
        <w:t xml:space="preserve">Selon la Global </w:t>
      </w:r>
      <w:proofErr w:type="spellStart"/>
      <w:r w:rsidRPr="00D400F9">
        <w:rPr>
          <w:sz w:val="22"/>
          <w:szCs w:val="22"/>
        </w:rPr>
        <w:t>Hydrogen</w:t>
      </w:r>
      <w:proofErr w:type="spellEnd"/>
      <w:r w:rsidRPr="00D400F9">
        <w:rPr>
          <w:sz w:val="22"/>
          <w:szCs w:val="22"/>
        </w:rPr>
        <w:t xml:space="preserve"> </w:t>
      </w:r>
      <w:proofErr w:type="spellStart"/>
      <w:r w:rsidRPr="00D400F9">
        <w:rPr>
          <w:sz w:val="22"/>
          <w:szCs w:val="22"/>
        </w:rPr>
        <w:t>Review</w:t>
      </w:r>
      <w:proofErr w:type="spellEnd"/>
      <w:r w:rsidRPr="00D400F9">
        <w:rPr>
          <w:sz w:val="22"/>
          <w:szCs w:val="22"/>
        </w:rPr>
        <w:t xml:space="preserve"> 2022, publiée par l'Agence internationale de l'énergie (AIE), la demande pour cet élément a atteint 94 millions de tonnes en 2021 et représentait environ 2,5 % de la consommation mondiale finale d'énergie dans le monde. L'un des principaux objectifs du secteur est de pouvoir le stocker de manière plus sûre et efficace.</w:t>
      </w:r>
    </w:p>
    <w:p w:rsidR="005F0753" w:rsidP="009708CE" w:rsidRDefault="005F0753" w14:paraId="515AC013" w14:textId="77777777">
      <w:pPr>
        <w:pStyle w:val="Default"/>
        <w:jc w:val="both"/>
        <w:rPr>
          <w:sz w:val="22"/>
          <w:szCs w:val="22"/>
        </w:rPr>
      </w:pPr>
    </w:p>
    <w:p w:rsidR="005F0753" w:rsidP="005F0753" w:rsidRDefault="005F0753" w14:paraId="3B095695" w14:textId="1E870495">
      <w:pPr>
        <w:pStyle w:val="Default"/>
        <w:jc w:val="both"/>
        <w:rPr>
          <w:sz w:val="22"/>
          <w:szCs w:val="22"/>
        </w:rPr>
      </w:pPr>
      <w:r>
        <w:rPr>
          <w:sz w:val="22"/>
          <w:szCs w:val="22"/>
        </w:rPr>
        <w:t>Avec</w:t>
      </w:r>
      <w:r w:rsidRPr="005F0753">
        <w:rPr>
          <w:sz w:val="22"/>
          <w:szCs w:val="22"/>
        </w:rPr>
        <w:t xml:space="preserve"> leur expertise combinée en physique et en ingénierie, l'équipe française a mis au point une structure atomique et un procédé qui permettent de stocker l'hydrogène</w:t>
      </w:r>
      <w:r>
        <w:rPr>
          <w:sz w:val="22"/>
          <w:szCs w:val="22"/>
        </w:rPr>
        <w:t xml:space="preserve"> </w:t>
      </w:r>
      <w:r w:rsidRPr="005F0753">
        <w:rPr>
          <w:sz w:val="22"/>
          <w:szCs w:val="22"/>
        </w:rPr>
        <w:t>sous forme de disque</w:t>
      </w:r>
      <w:r>
        <w:rPr>
          <w:sz w:val="22"/>
          <w:szCs w:val="22"/>
        </w:rPr>
        <w:t xml:space="preserve"> : </w:t>
      </w:r>
      <w:r w:rsidRPr="005F0753">
        <w:rPr>
          <w:sz w:val="22"/>
          <w:szCs w:val="22"/>
        </w:rPr>
        <w:t xml:space="preserve">une méthode plus sécurisée, plus stable qui ne s'enflamme pas sous l'effet de la chaleur. </w:t>
      </w:r>
      <w:r>
        <w:rPr>
          <w:sz w:val="22"/>
          <w:szCs w:val="22"/>
        </w:rPr>
        <w:t>Un procédé qui</w:t>
      </w:r>
      <w:r w:rsidRPr="005F0753">
        <w:rPr>
          <w:sz w:val="22"/>
          <w:szCs w:val="22"/>
        </w:rPr>
        <w:t xml:space="preserve"> nécessite également moins d'énergie que le stockage de l'hydrogène sous forme liquide ou sous forme de gaz à très haute pression et </w:t>
      </w:r>
      <w:r>
        <w:rPr>
          <w:sz w:val="22"/>
          <w:szCs w:val="22"/>
        </w:rPr>
        <w:t xml:space="preserve">qui </w:t>
      </w:r>
      <w:r w:rsidRPr="005F0753">
        <w:rPr>
          <w:sz w:val="22"/>
          <w:szCs w:val="22"/>
        </w:rPr>
        <w:t xml:space="preserve">est donc plus durable. Le disque peut être stocké pendant des années sans se dégrader. </w:t>
      </w:r>
      <w:r>
        <w:rPr>
          <w:sz w:val="22"/>
          <w:szCs w:val="22"/>
        </w:rPr>
        <w:t>« </w:t>
      </w:r>
      <w:r w:rsidRPr="005F0753">
        <w:rPr>
          <w:i/>
          <w:iCs/>
          <w:sz w:val="22"/>
          <w:szCs w:val="22"/>
        </w:rPr>
        <w:t xml:space="preserve">Le système </w:t>
      </w:r>
      <w:r w:rsidR="000013A9">
        <w:rPr>
          <w:i/>
          <w:iCs/>
          <w:sz w:val="22"/>
          <w:szCs w:val="22"/>
        </w:rPr>
        <w:t>est très</w:t>
      </w:r>
      <w:r w:rsidRPr="005F0753" w:rsidR="000013A9">
        <w:rPr>
          <w:i/>
          <w:iCs/>
          <w:sz w:val="22"/>
          <w:szCs w:val="22"/>
        </w:rPr>
        <w:t xml:space="preserve"> </w:t>
      </w:r>
      <w:r w:rsidRPr="005F0753">
        <w:rPr>
          <w:i/>
          <w:iCs/>
          <w:sz w:val="22"/>
          <w:szCs w:val="22"/>
        </w:rPr>
        <w:t>sécurisé en raison de la faible pression utilisée </w:t>
      </w:r>
      <w:r>
        <w:rPr>
          <w:sz w:val="22"/>
          <w:szCs w:val="22"/>
        </w:rPr>
        <w:t>»</w:t>
      </w:r>
      <w:r w:rsidRPr="005F0753">
        <w:rPr>
          <w:sz w:val="22"/>
          <w:szCs w:val="22"/>
        </w:rPr>
        <w:t xml:space="preserve">, </w:t>
      </w:r>
      <w:r>
        <w:rPr>
          <w:sz w:val="22"/>
          <w:szCs w:val="22"/>
        </w:rPr>
        <w:t xml:space="preserve">explique </w:t>
      </w:r>
      <w:r w:rsidRPr="005F0753">
        <w:rPr>
          <w:sz w:val="22"/>
          <w:szCs w:val="22"/>
        </w:rPr>
        <w:t xml:space="preserve">Daniel </w:t>
      </w:r>
      <w:proofErr w:type="spellStart"/>
      <w:r w:rsidRPr="005F0753">
        <w:rPr>
          <w:sz w:val="22"/>
          <w:szCs w:val="22"/>
        </w:rPr>
        <w:t>Fruchart</w:t>
      </w:r>
      <w:proofErr w:type="spellEnd"/>
      <w:r w:rsidRPr="005F0753">
        <w:rPr>
          <w:sz w:val="22"/>
          <w:szCs w:val="22"/>
        </w:rPr>
        <w:t xml:space="preserve">, l'un des experts de l'équipe. </w:t>
      </w:r>
      <w:r>
        <w:rPr>
          <w:sz w:val="22"/>
          <w:szCs w:val="22"/>
        </w:rPr>
        <w:t>« </w:t>
      </w:r>
      <w:r w:rsidRPr="005F0753">
        <w:rPr>
          <w:i/>
          <w:iCs/>
          <w:sz w:val="22"/>
          <w:szCs w:val="22"/>
        </w:rPr>
        <w:t>Je peux poser le disque directement sur la table et il n'y a pas de réaction avec l'air</w:t>
      </w:r>
      <w:r w:rsidRPr="005F0753">
        <w:rPr>
          <w:sz w:val="22"/>
          <w:szCs w:val="22"/>
        </w:rPr>
        <w:t>.</w:t>
      </w:r>
      <w:r>
        <w:rPr>
          <w:sz w:val="22"/>
          <w:szCs w:val="22"/>
        </w:rPr>
        <w:t> »</w:t>
      </w:r>
    </w:p>
    <w:p w:rsidR="005F0753" w:rsidP="005F0753" w:rsidRDefault="005F0753" w14:paraId="1931D27E" w14:textId="77777777">
      <w:pPr>
        <w:pStyle w:val="Default"/>
        <w:jc w:val="both"/>
        <w:rPr>
          <w:sz w:val="22"/>
          <w:szCs w:val="22"/>
        </w:rPr>
      </w:pPr>
    </w:p>
    <w:p w:rsidRPr="005F0753" w:rsidR="007F3ECA" w:rsidP="005F0753" w:rsidRDefault="005F0753" w14:paraId="00000019" w14:textId="67685F9E" w14:noSpellErr="1">
      <w:pPr>
        <w:pStyle w:val="Default"/>
        <w:jc w:val="both"/>
        <w:rPr>
          <w:color w:val="auto"/>
        </w:rPr>
      </w:pPr>
      <w:r w:rsidRPr="7541BFF5" w:rsidR="005F0753">
        <w:rPr>
          <w:sz w:val="22"/>
          <w:szCs w:val="22"/>
        </w:rPr>
        <w:t xml:space="preserve">L'équipe </w:t>
      </w:r>
      <w:r w:rsidRPr="7541BFF5" w:rsidR="005F0753">
        <w:rPr>
          <w:sz w:val="22"/>
          <w:szCs w:val="22"/>
        </w:rPr>
        <w:t>grenobloise</w:t>
      </w:r>
      <w:r w:rsidRPr="7541BFF5" w:rsidR="005F0753">
        <w:rPr>
          <w:sz w:val="22"/>
          <w:szCs w:val="22"/>
        </w:rPr>
        <w:t xml:space="preserve"> </w:t>
      </w:r>
      <w:r w:rsidRPr="7541BFF5" w:rsidR="005F0753">
        <w:rPr>
          <w:sz w:val="22"/>
          <w:szCs w:val="22"/>
        </w:rPr>
        <w:t>utilise de l'hydrure de magnésium (MgH2) pour stocker l'hydrogène. Du graphite expansé est ajouté au mélange pour gérer la chaleur lorsque l'hydrogène est libéré. Il est ensuite compressé mécaniquement en un disque, qui peut être facilement stocké et transporté. En outre, la chaleur de la réaction est stockée de manière réversible, ce qui signifie que l'efficacité énergétique totale est améliorée de 80 %. Leur invention a déjà été commercialisée en Europe, en Australie et au Japon.</w:t>
      </w:r>
      <w:r>
        <w:tab/>
      </w:r>
      <w:r>
        <w:br/>
      </w:r>
    </w:p>
    <w:p w:rsidRPr="009708CE" w:rsidR="009708CE" w:rsidP="009708CE" w:rsidRDefault="009708CE" w14:paraId="2DCD7357" w14:textId="0175CB0A">
      <w:pPr>
        <w:pStyle w:val="Normal0"/>
        <w:spacing w:before="240" w:after="160" w:line="259" w:lineRule="auto"/>
        <w:rPr>
          <w:b w:val="1"/>
          <w:bCs w:val="1"/>
          <w:color w:val="000000"/>
          <w:lang w:val="fr-FR"/>
        </w:rPr>
      </w:pPr>
      <w:r w:rsidRPr="7541BFF5" w:rsidR="009708CE">
        <w:rPr>
          <w:lang w:val="fr-FR"/>
        </w:rPr>
        <w:t xml:space="preserve">Découvrez plus d'informations sur l'impact de l'invention, la technologie et l'histoire des inventeurs sur </w:t>
      </w:r>
      <w:hyperlink r:id="R0e3f365a4b034bcb">
        <w:r w:rsidRPr="7541BFF5" w:rsidR="009708CE">
          <w:rPr>
            <w:rStyle w:val="Lienhypertexte"/>
            <w:lang w:val="fr-FR"/>
          </w:rPr>
          <w:t>ce lien</w:t>
        </w:r>
      </w:hyperlink>
      <w:r w:rsidRPr="7541BFF5" w:rsidR="009708CE">
        <w:rPr>
          <w:lang w:val="fr-FR"/>
        </w:rPr>
        <w:t>.</w:t>
      </w:r>
    </w:p>
    <w:p w:rsidR="009708CE" w:rsidP="009708CE" w:rsidRDefault="009708CE" w14:paraId="08EE711E" w14:textId="77777777">
      <w:pPr>
        <w:pStyle w:val="Default"/>
        <w:rPr>
          <w:b/>
          <w:bCs/>
          <w:sz w:val="20"/>
          <w:szCs w:val="20"/>
        </w:rPr>
      </w:pPr>
      <w:r>
        <w:rPr>
          <w:b/>
          <w:bCs/>
          <w:sz w:val="20"/>
          <w:szCs w:val="20"/>
        </w:rPr>
        <w:t xml:space="preserve">Contacts médias - Office européen des brevets </w:t>
      </w:r>
    </w:p>
    <w:p w:rsidR="009708CE" w:rsidP="009708CE" w:rsidRDefault="009708CE" w14:paraId="3E762FF0" w14:textId="77777777">
      <w:pPr>
        <w:pStyle w:val="Default"/>
        <w:rPr>
          <w:sz w:val="20"/>
          <w:szCs w:val="20"/>
        </w:rPr>
      </w:pPr>
    </w:p>
    <w:p w:rsidRPr="00E531B9" w:rsidR="009708CE" w:rsidP="009708CE" w:rsidRDefault="009708CE" w14:paraId="5719F230" w14:textId="77777777">
      <w:pPr>
        <w:pStyle w:val="Default"/>
        <w:rPr>
          <w:b/>
          <w:bCs/>
          <w:sz w:val="20"/>
          <w:szCs w:val="20"/>
        </w:rPr>
      </w:pPr>
      <w:r>
        <w:rPr>
          <w:b/>
          <w:bCs/>
          <w:sz w:val="20"/>
          <w:szCs w:val="20"/>
        </w:rPr>
        <w:t xml:space="preserve">Luis Berenguer </w:t>
      </w:r>
      <w:proofErr w:type="spellStart"/>
      <w:r>
        <w:rPr>
          <w:b/>
          <w:bCs/>
          <w:sz w:val="20"/>
          <w:szCs w:val="20"/>
        </w:rPr>
        <w:t>Giménez</w:t>
      </w:r>
      <w:proofErr w:type="spellEnd"/>
      <w:r>
        <w:rPr>
          <w:b/>
          <w:bCs/>
          <w:sz w:val="20"/>
          <w:szCs w:val="20"/>
        </w:rPr>
        <w:t xml:space="preserve"> </w:t>
      </w:r>
    </w:p>
    <w:p w:rsidR="009708CE" w:rsidP="009708CE" w:rsidRDefault="009708CE" w14:paraId="196CF9C6" w14:textId="77777777">
      <w:pPr>
        <w:pStyle w:val="Default"/>
        <w:rPr>
          <w:sz w:val="20"/>
          <w:szCs w:val="20"/>
        </w:rPr>
      </w:pPr>
      <w:r>
        <w:rPr>
          <w:sz w:val="20"/>
          <w:szCs w:val="20"/>
        </w:rPr>
        <w:t xml:space="preserve">Directeur principal de la communication / Porte-parole de l'OEB </w:t>
      </w:r>
    </w:p>
    <w:p w:rsidR="009708CE" w:rsidP="009708CE" w:rsidRDefault="009708CE" w14:paraId="04B6EEB6" w14:textId="77777777">
      <w:pPr>
        <w:pStyle w:val="Default"/>
        <w:rPr>
          <w:sz w:val="20"/>
          <w:szCs w:val="20"/>
        </w:rPr>
      </w:pPr>
    </w:p>
    <w:p w:rsidR="009708CE" w:rsidP="009708CE" w:rsidRDefault="009708CE" w14:paraId="78F05E0E" w14:textId="77777777">
      <w:pPr>
        <w:pStyle w:val="Default"/>
        <w:rPr>
          <w:sz w:val="20"/>
          <w:szCs w:val="20"/>
        </w:rPr>
      </w:pPr>
      <w:r>
        <w:rPr>
          <w:b/>
          <w:bCs/>
          <w:sz w:val="20"/>
          <w:szCs w:val="20"/>
        </w:rPr>
        <w:t xml:space="preserve">Bureau de presse de l'OEB </w:t>
      </w:r>
    </w:p>
    <w:p w:rsidR="009708CE" w:rsidP="009708CE" w:rsidRDefault="00000000" w14:paraId="38554A27" w14:textId="77777777">
      <w:pPr>
        <w:pStyle w:val="Default"/>
        <w:rPr>
          <w:sz w:val="20"/>
          <w:szCs w:val="20"/>
        </w:rPr>
      </w:pPr>
      <w:hyperlink w:history="1" r:id="rId17">
        <w:r w:rsidRPr="00E531B9" w:rsidR="009708CE">
          <w:rPr>
            <w:rStyle w:val="Lienhypertexte"/>
            <w:sz w:val="20"/>
            <w:szCs w:val="20"/>
          </w:rPr>
          <w:t>press@epo.org</w:t>
        </w:r>
      </w:hyperlink>
      <w:r w:rsidR="009708CE">
        <w:rPr>
          <w:sz w:val="20"/>
          <w:szCs w:val="20"/>
        </w:rPr>
        <w:t xml:space="preserve"> </w:t>
      </w:r>
    </w:p>
    <w:p w:rsidRPr="00870034" w:rsidR="009708CE" w:rsidP="009708CE" w:rsidRDefault="009708CE" w14:paraId="3B0A98CE" w14:textId="77777777">
      <w:pPr>
        <w:pStyle w:val="Normal0"/>
        <w:spacing w:before="240" w:after="240"/>
        <w:jc w:val="both"/>
        <w:rPr>
          <w:sz w:val="20"/>
          <w:szCs w:val="20"/>
          <w:lang w:val="fr-FR"/>
        </w:rPr>
      </w:pPr>
      <w:r w:rsidRPr="00870034">
        <w:rPr>
          <w:sz w:val="20"/>
          <w:szCs w:val="20"/>
          <w:lang w:val="fr-FR"/>
        </w:rPr>
        <w:t xml:space="preserve">Tél : +49 89 2399-1833 </w:t>
      </w:r>
    </w:p>
    <w:p w:rsidRPr="00E531B9" w:rsidR="009708CE" w:rsidP="009708CE" w:rsidRDefault="009708CE" w14:paraId="30695924" w14:textId="77777777">
      <w:pPr>
        <w:pStyle w:val="Normal0"/>
        <w:spacing w:before="240" w:after="240"/>
        <w:jc w:val="both"/>
        <w:rPr>
          <w:color w:val="000000"/>
          <w:sz w:val="18"/>
          <w:szCs w:val="18"/>
          <w:lang w:val="fr-FR"/>
        </w:rPr>
      </w:pPr>
      <w:r w:rsidRPr="00E531B9">
        <w:rPr>
          <w:b/>
          <w:bCs/>
          <w:sz w:val="18"/>
          <w:szCs w:val="18"/>
          <w:lang w:val="fr-FR"/>
        </w:rPr>
        <w:t>À propos du Prix de l’inventeur européen</w:t>
      </w:r>
    </w:p>
    <w:p w:rsidRPr="00E531B9" w:rsidR="009708CE" w:rsidP="009708CE" w:rsidRDefault="009708CE" w14:paraId="548D7951" w14:textId="32412C5E" w14:noSpellErr="1">
      <w:pPr>
        <w:pStyle w:val="Normal0"/>
        <w:spacing w:before="240" w:after="240" w:line="240" w:lineRule="auto"/>
        <w:jc w:val="both"/>
        <w:rPr>
          <w:sz w:val="18"/>
          <w:szCs w:val="18"/>
          <w:lang w:val="fr-FR"/>
        </w:rPr>
      </w:pPr>
      <w:r w:rsidRPr="7541BFF5" w:rsidR="009708CE">
        <w:rPr>
          <w:sz w:val="18"/>
          <w:szCs w:val="18"/>
          <w:lang w:val="fr-FR"/>
        </w:rPr>
        <w:t xml:space="preserve">Le Prix de l'inventeur européen est l’une des compétitions européennes les plus prestigieuses de sa catégorie. Lancé par l’OEB en 2006, ce Prix annuel récompense, individuellement ou en équipe, les inventeurs dont les innovations ont apporté des réponses aux grands défis de notre temps. Les finalistes et les lauréats sont sélectionnés par un jury indépendant composé d’anciens finalistes. Ensemble, ils examinent les propositions d’inventions en considérant leur contribution au progrès technologique, le développement social et durable et la croissance économique. Pour pouvoir concourir, tous les inventeurs doivent détenir au moins un brevet européen </w:t>
      </w:r>
      <w:r w:rsidRPr="7541BFF5" w:rsidR="009708CE">
        <w:rPr>
          <w:sz w:val="18"/>
          <w:szCs w:val="18"/>
          <w:lang w:val="fr-FR"/>
        </w:rPr>
        <w:t xml:space="preserve">pour leur invention. Pour en savoir plus sur les différentes catégories du Prix, les récompenses, les critères de sélection et sur la cérémonie en direct </w:t>
      </w:r>
      <w:r w:rsidRPr="7541BFF5" w:rsidR="009708CE">
        <w:rPr>
          <w:sz w:val="18"/>
          <w:szCs w:val="18"/>
          <w:lang w:val="fr-FR"/>
        </w:rPr>
        <w:t>qui a eu lieu</w:t>
      </w:r>
      <w:r w:rsidRPr="7541BFF5" w:rsidR="009708CE">
        <w:rPr>
          <w:sz w:val="18"/>
          <w:szCs w:val="18"/>
          <w:lang w:val="fr-FR"/>
        </w:rPr>
        <w:t xml:space="preserve"> le 4 juillet 2023, </w:t>
      </w:r>
      <w:hyperlink r:id="Rd6c225656e8f41bc">
        <w:r w:rsidRPr="7541BFF5" w:rsidR="009708CE">
          <w:rPr>
            <w:rStyle w:val="Lienhypertexte"/>
            <w:sz w:val="18"/>
            <w:szCs w:val="18"/>
            <w:lang w:val="fr-FR"/>
          </w:rPr>
          <w:t>cliquez ici</w:t>
        </w:r>
      </w:hyperlink>
      <w:r w:rsidRPr="7541BFF5" w:rsidR="009708CE">
        <w:rPr>
          <w:sz w:val="18"/>
          <w:szCs w:val="18"/>
          <w:lang w:val="fr-FR"/>
        </w:rPr>
        <w:t>.</w:t>
      </w:r>
    </w:p>
    <w:p w:rsidRPr="00E531B9" w:rsidR="009708CE" w:rsidP="009708CE" w:rsidRDefault="009708CE" w14:paraId="5273FDF4" w14:textId="77777777">
      <w:pPr>
        <w:pStyle w:val="Normal0"/>
        <w:spacing w:before="240" w:after="240"/>
        <w:jc w:val="both"/>
        <w:rPr>
          <w:color w:val="000000"/>
          <w:sz w:val="18"/>
          <w:szCs w:val="18"/>
          <w:lang w:val="fr-FR"/>
        </w:rPr>
      </w:pPr>
      <w:r w:rsidRPr="00E531B9">
        <w:rPr>
          <w:b/>
          <w:bCs/>
          <w:sz w:val="18"/>
          <w:szCs w:val="18"/>
          <w:lang w:val="fr-FR"/>
        </w:rPr>
        <w:t>À propos de l'OEB</w:t>
      </w:r>
    </w:p>
    <w:p w:rsidRPr="00E531B9" w:rsidR="009708CE" w:rsidP="009708CE" w:rsidRDefault="009708CE" w14:paraId="46E25833" w14:textId="77777777">
      <w:pPr>
        <w:pStyle w:val="Normal0"/>
        <w:spacing w:before="240" w:after="240" w:line="240" w:lineRule="auto"/>
        <w:jc w:val="both"/>
        <w:rPr>
          <w:sz w:val="24"/>
          <w:szCs w:val="24"/>
          <w:highlight w:val="white"/>
          <w:lang w:val="fr-FR"/>
        </w:rPr>
      </w:pPr>
      <w:r w:rsidRPr="766F7976" w:rsidR="009708CE">
        <w:rPr>
          <w:sz w:val="18"/>
          <w:szCs w:val="18"/>
          <w:lang w:val="fr-FR"/>
        </w:rPr>
        <w:t xml:space="preserve">Avec ses 6 300 agents, </w:t>
      </w:r>
      <w:hyperlink r:id="Ra0d6a62888e54a14">
        <w:r w:rsidRPr="766F7976" w:rsidR="009708CE">
          <w:rPr>
            <w:rStyle w:val="Lienhypertexte"/>
            <w:sz w:val="18"/>
            <w:szCs w:val="18"/>
            <w:lang w:val="fr-FR"/>
          </w:rPr>
          <w:t>l'Office européen des brevets (OEB)</w:t>
        </w:r>
      </w:hyperlink>
      <w:r w:rsidRPr="766F7976" w:rsidR="009708CE">
        <w:rPr>
          <w:color w:val="0462C1"/>
          <w:sz w:val="18"/>
          <w:szCs w:val="18"/>
          <w:lang w:val="fr-FR"/>
        </w:rPr>
        <w:t xml:space="preserve"> </w:t>
      </w:r>
      <w:r w:rsidRPr="766F7976" w:rsidR="009708CE">
        <w:rPr>
          <w:sz w:val="18"/>
          <w:szCs w:val="18"/>
          <w:lang w:val="fr-FR"/>
        </w:rPr>
        <w:t xml:space="preserve">est l'une des plus grandes institutions de service public d'Europe. Son siège est à Munich et il dispose de bureaux à Berlin, Bruxelles, La Haye et Vienne. L’OEB a été créé dans l'objectif de renforcer la coopération en matière de brevets en Europe. Grâce à sa procédure centralisée de délivrance de brevets, les inventeurs peuvent obtenir une protection par brevet de haute qualité sur un territoire comprenant jusqu'à 44 pays et couvrant un marché de quelque 700 millions de personnes. L’OEB est également la référence mondiale en matière d’information brevets et de recherche de brevets. </w:t>
      </w:r>
      <w:r w:rsidRPr="766F7976" w:rsidR="009708CE">
        <w:rPr>
          <w:sz w:val="24"/>
          <w:szCs w:val="24"/>
          <w:highlight w:val="white"/>
          <w:lang w:val="fr-FR"/>
        </w:rPr>
        <w:t xml:space="preserve"> </w:t>
      </w:r>
    </w:p>
    <w:p w:rsidRPr="00E531B9" w:rsidR="009708CE" w:rsidP="009708CE" w:rsidRDefault="009708CE" w14:paraId="745E7F34" w14:textId="77777777">
      <w:pPr>
        <w:pStyle w:val="Normal0"/>
        <w:spacing w:before="240" w:after="240" w:line="240" w:lineRule="auto"/>
        <w:rPr>
          <w:sz w:val="26"/>
          <w:szCs w:val="26"/>
          <w:lang w:val="fr-FR"/>
        </w:rPr>
      </w:pPr>
    </w:p>
    <w:p w:rsidRPr="00E531B9" w:rsidR="009708CE" w:rsidP="009708CE" w:rsidRDefault="009708CE" w14:paraId="6842F68F" w14:textId="77777777">
      <w:pPr>
        <w:pStyle w:val="Normal0"/>
        <w:rPr>
          <w:lang w:val="fr-FR"/>
        </w:rPr>
      </w:pPr>
    </w:p>
    <w:p w:rsidRPr="009708CE" w:rsidR="007F3ECA" w:rsidP="009708CE" w:rsidRDefault="007F3ECA" w14:paraId="00000025" w14:textId="77777777">
      <w:pPr>
        <w:pStyle w:val="Normal1"/>
        <w:spacing w:before="240" w:after="240"/>
        <w:jc w:val="both"/>
        <w:rPr>
          <w:lang w:val="fr-FR"/>
        </w:rPr>
      </w:pPr>
    </w:p>
    <w:sectPr w:rsidRPr="009708CE" w:rsidR="007F3ECA">
      <w:headerReference w:type="default" r:id="rId18"/>
      <w:footerReference w:type="default" r:id="rId19"/>
      <w:pgSz w:w="11906" w:h="16838" w:orient="portrait"/>
      <w:pgMar w:top="1440" w:right="1440" w:bottom="1440" w:left="1440" w:header="708" w:footer="708" w:gutter="0"/>
      <w:pgNumType w:start="1"/>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D77F5" w:rsidRDefault="003D77F5" w14:paraId="1954D03D" w14:textId="77777777">
      <w:pPr>
        <w:spacing w:line="240" w:lineRule="auto"/>
      </w:pPr>
      <w:r>
        <w:separator/>
      </w:r>
    </w:p>
  </w:endnote>
  <w:endnote w:type="continuationSeparator" w:id="0">
    <w:p w:rsidR="003D77F5" w:rsidRDefault="003D77F5" w14:paraId="645BC4E6"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F3ECA" w:rsidRDefault="007F3ECA" w14:paraId="0000002B" w14:textId="77777777">
    <w:pPr>
      <w:pStyle w:val="Normal1"/>
      <w:widowControl w:val="0"/>
      <w:pBdr>
        <w:top w:val="nil"/>
        <w:left w:val="nil"/>
        <w:bottom w:val="nil"/>
        <w:right w:val="nil"/>
        <w:between w:val="nil"/>
      </w:pBdr>
      <w:rPr>
        <w:color w:val="000000"/>
      </w:rPr>
    </w:pPr>
  </w:p>
  <w:tbl>
    <w:tblPr>
      <w:tblStyle w:val="a2"/>
      <w:tblW w:w="901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600" w:firstRow="0" w:lastRow="0" w:firstColumn="0" w:lastColumn="0" w:noHBand="1" w:noVBand="1"/>
    </w:tblPr>
    <w:tblGrid>
      <w:gridCol w:w="3005"/>
      <w:gridCol w:w="3005"/>
      <w:gridCol w:w="3005"/>
    </w:tblGrid>
    <w:tr w:rsidR="007F3ECA" w14:paraId="672A6659" w14:textId="77777777">
      <w:trPr>
        <w:trHeight w:val="300"/>
      </w:trPr>
      <w:tc>
        <w:tcPr>
          <w:tcW w:w="3005" w:type="dxa"/>
        </w:tcPr>
        <w:p w:rsidR="007F3ECA" w:rsidRDefault="007F3ECA" w14:paraId="0000002C" w14:textId="77777777">
          <w:pPr>
            <w:pStyle w:val="Normal1"/>
            <w:pBdr>
              <w:top w:val="nil"/>
              <w:left w:val="nil"/>
              <w:bottom w:val="nil"/>
              <w:right w:val="nil"/>
              <w:between w:val="nil"/>
            </w:pBdr>
            <w:tabs>
              <w:tab w:val="center" w:pos="4680"/>
              <w:tab w:val="right" w:pos="9360"/>
            </w:tabs>
            <w:ind w:left="-115"/>
            <w:rPr>
              <w:color w:val="000000"/>
            </w:rPr>
          </w:pPr>
        </w:p>
      </w:tc>
      <w:tc>
        <w:tcPr>
          <w:tcW w:w="3005" w:type="dxa"/>
        </w:tcPr>
        <w:p w:rsidR="007F3ECA" w:rsidRDefault="007F3ECA" w14:paraId="0000002D" w14:textId="77777777">
          <w:pPr>
            <w:pStyle w:val="Normal1"/>
            <w:pBdr>
              <w:top w:val="nil"/>
              <w:left w:val="nil"/>
              <w:bottom w:val="nil"/>
              <w:right w:val="nil"/>
              <w:between w:val="nil"/>
            </w:pBdr>
            <w:tabs>
              <w:tab w:val="center" w:pos="4680"/>
              <w:tab w:val="right" w:pos="9360"/>
            </w:tabs>
            <w:jc w:val="center"/>
            <w:rPr>
              <w:color w:val="000000"/>
            </w:rPr>
          </w:pPr>
        </w:p>
      </w:tc>
      <w:tc>
        <w:tcPr>
          <w:tcW w:w="3005" w:type="dxa"/>
        </w:tcPr>
        <w:p w:rsidR="007F3ECA" w:rsidRDefault="007F3ECA" w14:paraId="0000002E" w14:textId="77777777">
          <w:pPr>
            <w:pStyle w:val="Normal1"/>
            <w:pBdr>
              <w:top w:val="nil"/>
              <w:left w:val="nil"/>
              <w:bottom w:val="nil"/>
              <w:right w:val="nil"/>
              <w:between w:val="nil"/>
            </w:pBdr>
            <w:tabs>
              <w:tab w:val="center" w:pos="4680"/>
              <w:tab w:val="right" w:pos="9360"/>
            </w:tabs>
            <w:ind w:right="-115"/>
            <w:jc w:val="right"/>
            <w:rPr>
              <w:color w:val="000000"/>
            </w:rPr>
          </w:pPr>
        </w:p>
      </w:tc>
    </w:tr>
  </w:tbl>
  <w:p w:rsidR="007F3ECA" w:rsidRDefault="007F3ECA" w14:paraId="0000002F" w14:textId="77777777">
    <w:pPr>
      <w:pStyle w:val="Normal1"/>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D77F5" w:rsidRDefault="003D77F5" w14:paraId="4F57967D" w14:textId="77777777">
      <w:pPr>
        <w:spacing w:line="240" w:lineRule="auto"/>
      </w:pPr>
      <w:r>
        <w:separator/>
      </w:r>
    </w:p>
  </w:footnote>
  <w:footnote w:type="continuationSeparator" w:id="0">
    <w:p w:rsidR="003D77F5" w:rsidRDefault="003D77F5" w14:paraId="048F572B"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7F3ECA" w:rsidRDefault="007F3ECA" w14:paraId="00000026" w14:textId="77777777">
    <w:pPr>
      <w:pStyle w:val="Normal1"/>
      <w:widowControl w:val="0"/>
      <w:pBdr>
        <w:top w:val="nil"/>
        <w:left w:val="nil"/>
        <w:bottom w:val="nil"/>
        <w:right w:val="nil"/>
        <w:between w:val="nil"/>
      </w:pBdr>
    </w:pPr>
  </w:p>
  <w:tbl>
    <w:tblPr>
      <w:tblStyle w:val="a1"/>
      <w:tblW w:w="901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600" w:firstRow="0" w:lastRow="0" w:firstColumn="0" w:lastColumn="0" w:noHBand="1" w:noVBand="1"/>
    </w:tblPr>
    <w:tblGrid>
      <w:gridCol w:w="3005"/>
      <w:gridCol w:w="3005"/>
      <w:gridCol w:w="3005"/>
    </w:tblGrid>
    <w:tr w:rsidR="007F3ECA" w14:paraId="219897CE" w14:textId="77777777">
      <w:trPr>
        <w:trHeight w:val="300"/>
      </w:trPr>
      <w:tc>
        <w:tcPr>
          <w:tcW w:w="3005" w:type="dxa"/>
        </w:tcPr>
        <w:p w:rsidR="007F3ECA" w:rsidRDefault="00000000" w14:paraId="00000027" w14:textId="77777777">
          <w:pPr>
            <w:pStyle w:val="Normal1"/>
            <w:pBdr>
              <w:top w:val="nil"/>
              <w:left w:val="nil"/>
              <w:bottom w:val="nil"/>
              <w:right w:val="nil"/>
              <w:between w:val="nil"/>
            </w:pBdr>
            <w:tabs>
              <w:tab w:val="center" w:pos="4680"/>
              <w:tab w:val="right" w:pos="9360"/>
            </w:tabs>
            <w:ind w:left="-115"/>
            <w:rPr>
              <w:color w:val="000000"/>
            </w:rPr>
          </w:pPr>
          <w:r>
            <w:rPr>
              <w:noProof/>
            </w:rPr>
            <w:drawing>
              <wp:anchor distT="0" distB="0" distL="114300" distR="114300" simplePos="0" relativeHeight="251658240" behindDoc="0" locked="0" layoutInCell="1" hidden="0" allowOverlap="1" wp14:anchorId="7AF878A7" wp14:editId="07777777">
                <wp:simplePos x="0" y="0"/>
                <wp:positionH relativeFrom="column">
                  <wp:posOffset>3</wp:posOffset>
                </wp:positionH>
                <wp:positionV relativeFrom="paragraph">
                  <wp:posOffset>0</wp:posOffset>
                </wp:positionV>
                <wp:extent cx="5600700" cy="379708"/>
                <wp:effectExtent l="0" t="0" r="0" b="0"/>
                <wp:wrapNone/>
                <wp:docPr id="176112668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5600700" cy="379708"/>
                        </a:xfrm>
                        <a:prstGeom prst="rect">
                          <a:avLst/>
                        </a:prstGeom>
                        <a:ln/>
                      </pic:spPr>
                    </pic:pic>
                  </a:graphicData>
                </a:graphic>
              </wp:anchor>
            </w:drawing>
          </w:r>
        </w:p>
      </w:tc>
      <w:tc>
        <w:tcPr>
          <w:tcW w:w="3005" w:type="dxa"/>
        </w:tcPr>
        <w:p w:rsidR="007F3ECA" w:rsidRDefault="007F3ECA" w14:paraId="00000028" w14:textId="77777777">
          <w:pPr>
            <w:pStyle w:val="Normal1"/>
            <w:pBdr>
              <w:top w:val="nil"/>
              <w:left w:val="nil"/>
              <w:bottom w:val="nil"/>
              <w:right w:val="nil"/>
              <w:between w:val="nil"/>
            </w:pBdr>
            <w:tabs>
              <w:tab w:val="center" w:pos="4680"/>
              <w:tab w:val="right" w:pos="9360"/>
            </w:tabs>
            <w:jc w:val="center"/>
            <w:rPr>
              <w:color w:val="000000"/>
            </w:rPr>
          </w:pPr>
        </w:p>
      </w:tc>
      <w:tc>
        <w:tcPr>
          <w:tcW w:w="3005" w:type="dxa"/>
        </w:tcPr>
        <w:p w:rsidR="007F3ECA" w:rsidRDefault="007F3ECA" w14:paraId="00000029" w14:textId="77777777">
          <w:pPr>
            <w:pStyle w:val="Normal1"/>
            <w:pBdr>
              <w:top w:val="nil"/>
              <w:left w:val="nil"/>
              <w:bottom w:val="nil"/>
              <w:right w:val="nil"/>
              <w:between w:val="nil"/>
            </w:pBdr>
            <w:tabs>
              <w:tab w:val="center" w:pos="4680"/>
              <w:tab w:val="right" w:pos="9360"/>
            </w:tabs>
            <w:ind w:right="-115"/>
            <w:jc w:val="right"/>
            <w:rPr>
              <w:color w:val="000000"/>
            </w:rPr>
          </w:pPr>
        </w:p>
      </w:tc>
    </w:tr>
  </w:tbl>
  <w:p w:rsidR="007F3ECA" w:rsidRDefault="007F3ECA" w14:paraId="0000002A" w14:textId="77777777">
    <w:pPr>
      <w:pStyle w:val="Normal1"/>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F3E8C"/>
    <w:multiLevelType w:val="multilevel"/>
    <w:tmpl w:val="9642FDD6"/>
    <w:lvl w:ilvl="0">
      <w:start w:val="1"/>
      <w:numFmt w:val="decimal"/>
      <w:pStyle w:val="EPOAnnex"/>
      <w:lvlText w:val="%1."/>
      <w:lvlJc w:val="left"/>
      <w:pPr>
        <w:tabs>
          <w:tab w:val="num" w:pos="720"/>
        </w:tabs>
        <w:ind w:left="720" w:hanging="720"/>
      </w:pPr>
    </w:lvl>
    <w:lvl w:ilvl="1">
      <w:start w:val="1"/>
      <w:numFmt w:val="decimal"/>
      <w:pStyle w:val="heading21"/>
      <w:lvlText w:val="%2."/>
      <w:lvlJc w:val="left"/>
      <w:pPr>
        <w:tabs>
          <w:tab w:val="num" w:pos="1440"/>
        </w:tabs>
        <w:ind w:left="1440" w:hanging="720"/>
      </w:pPr>
    </w:lvl>
    <w:lvl w:ilvl="2">
      <w:start w:val="1"/>
      <w:numFmt w:val="decimal"/>
      <w:pStyle w:val="heading31"/>
      <w:lvlText w:val="%3."/>
      <w:lvlJc w:val="left"/>
      <w:pPr>
        <w:tabs>
          <w:tab w:val="num" w:pos="2160"/>
        </w:tabs>
        <w:ind w:left="2160" w:hanging="720"/>
      </w:pPr>
    </w:lvl>
    <w:lvl w:ilvl="3">
      <w:start w:val="1"/>
      <w:numFmt w:val="decimal"/>
      <w:pStyle w:val="heading41"/>
      <w:lvlText w:val="%4."/>
      <w:lvlJc w:val="left"/>
      <w:pPr>
        <w:tabs>
          <w:tab w:val="num" w:pos="2880"/>
        </w:tabs>
        <w:ind w:left="2880" w:hanging="720"/>
      </w:pPr>
    </w:lvl>
    <w:lvl w:ilvl="4">
      <w:start w:val="1"/>
      <w:numFmt w:val="decimal"/>
      <w:pStyle w:val="heading51"/>
      <w:lvlText w:val="%5."/>
      <w:lvlJc w:val="left"/>
      <w:pPr>
        <w:tabs>
          <w:tab w:val="num" w:pos="3600"/>
        </w:tabs>
        <w:ind w:left="3600" w:hanging="720"/>
      </w:pPr>
    </w:lvl>
    <w:lvl w:ilvl="5">
      <w:start w:val="1"/>
      <w:numFmt w:val="decimal"/>
      <w:pStyle w:val="heading61"/>
      <w:lvlText w:val="%6."/>
      <w:lvlJc w:val="left"/>
      <w:pPr>
        <w:tabs>
          <w:tab w:val="num" w:pos="4320"/>
        </w:tabs>
        <w:ind w:left="4320" w:hanging="720"/>
      </w:pPr>
    </w:lvl>
    <w:lvl w:ilvl="6">
      <w:start w:val="1"/>
      <w:numFmt w:val="decimal"/>
      <w:pStyle w:val="Titre7"/>
      <w:lvlText w:val="%7."/>
      <w:lvlJc w:val="left"/>
      <w:pPr>
        <w:tabs>
          <w:tab w:val="num" w:pos="5040"/>
        </w:tabs>
        <w:ind w:left="5040" w:hanging="720"/>
      </w:pPr>
    </w:lvl>
    <w:lvl w:ilvl="7">
      <w:start w:val="1"/>
      <w:numFmt w:val="decimal"/>
      <w:pStyle w:val="Titre8"/>
      <w:lvlText w:val="%8."/>
      <w:lvlJc w:val="left"/>
      <w:pPr>
        <w:tabs>
          <w:tab w:val="num" w:pos="5760"/>
        </w:tabs>
        <w:ind w:left="5760" w:hanging="720"/>
      </w:pPr>
    </w:lvl>
    <w:lvl w:ilvl="8">
      <w:start w:val="1"/>
      <w:numFmt w:val="decimal"/>
      <w:pStyle w:val="Titre9"/>
      <w:lvlText w:val="%9."/>
      <w:lvlJc w:val="left"/>
      <w:pPr>
        <w:tabs>
          <w:tab w:val="num" w:pos="6480"/>
        </w:tabs>
        <w:ind w:left="6480" w:hanging="720"/>
      </w:pPr>
    </w:lvl>
  </w:abstractNum>
  <w:abstractNum w:abstractNumId="1" w15:restartNumberingAfterBreak="0">
    <w:nsid w:val="27DEB486"/>
    <w:multiLevelType w:val="multilevel"/>
    <w:tmpl w:val="D3BC7B3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16cid:durableId="1303659139">
    <w:abstractNumId w:val="1"/>
  </w:num>
  <w:num w:numId="2" w16cid:durableId="1209219304">
    <w:abstractNumId w:val="0"/>
  </w:num>
  <w:num w:numId="3" w16cid:durableId="18251206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64346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41449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51771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178230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40"/>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ECA"/>
    <w:rsid w:val="000013A9"/>
    <w:rsid w:val="00001898"/>
    <w:rsid w:val="002A6A9B"/>
    <w:rsid w:val="0038193F"/>
    <w:rsid w:val="003B7196"/>
    <w:rsid w:val="003D77F5"/>
    <w:rsid w:val="00445EE0"/>
    <w:rsid w:val="00551E20"/>
    <w:rsid w:val="005F0753"/>
    <w:rsid w:val="007C1023"/>
    <w:rsid w:val="007F3ECA"/>
    <w:rsid w:val="00870034"/>
    <w:rsid w:val="009130B0"/>
    <w:rsid w:val="009708CE"/>
    <w:rsid w:val="00B25024"/>
    <w:rsid w:val="00BC21E3"/>
    <w:rsid w:val="00C77C2F"/>
    <w:rsid w:val="00F44912"/>
    <w:rsid w:val="00FF4268"/>
    <w:rsid w:val="02C7F544"/>
    <w:rsid w:val="04FE3673"/>
    <w:rsid w:val="08593BF4"/>
    <w:rsid w:val="0BE4C145"/>
    <w:rsid w:val="1011F310"/>
    <w:rsid w:val="11971809"/>
    <w:rsid w:val="12200B10"/>
    <w:rsid w:val="13C3DA70"/>
    <w:rsid w:val="237582AB"/>
    <w:rsid w:val="2771F2F4"/>
    <w:rsid w:val="28C8FF37"/>
    <w:rsid w:val="34C94282"/>
    <w:rsid w:val="36BDD450"/>
    <w:rsid w:val="3976E263"/>
    <w:rsid w:val="39A2A7F2"/>
    <w:rsid w:val="3B8A7633"/>
    <w:rsid w:val="3D4AD91F"/>
    <w:rsid w:val="3F63E7BB"/>
    <w:rsid w:val="3F9B1629"/>
    <w:rsid w:val="441E3081"/>
    <w:rsid w:val="44231012"/>
    <w:rsid w:val="4508B333"/>
    <w:rsid w:val="474F3EB7"/>
    <w:rsid w:val="4C294266"/>
    <w:rsid w:val="4C942CEC"/>
    <w:rsid w:val="4D597845"/>
    <w:rsid w:val="4DBED048"/>
    <w:rsid w:val="4E2FFD4D"/>
    <w:rsid w:val="5102A7D6"/>
    <w:rsid w:val="510B9689"/>
    <w:rsid w:val="52E25B92"/>
    <w:rsid w:val="58157DF8"/>
    <w:rsid w:val="59ED4F46"/>
    <w:rsid w:val="5D41234D"/>
    <w:rsid w:val="5FED4D4B"/>
    <w:rsid w:val="6452659B"/>
    <w:rsid w:val="64CB9005"/>
    <w:rsid w:val="6880FE40"/>
    <w:rsid w:val="69D5AB94"/>
    <w:rsid w:val="6D74463B"/>
    <w:rsid w:val="73A7539A"/>
    <w:rsid w:val="7541BFF5"/>
    <w:rsid w:val="754323FB"/>
    <w:rsid w:val="766F7976"/>
    <w:rsid w:val="76DEF45C"/>
    <w:rsid w:val="7AA64233"/>
    <w:rsid w:val="7E8461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436F4"/>
  <w15:docId w15:val="{14377E22-D93F-41C3-9851-3DABD61B958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Arial" w:cs="Arial"/>
        <w:sz w:val="22"/>
        <w:szCs w:val="22"/>
        <w:lang w:val="en-GB"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paragraph" w:styleId="Titre7">
    <w:name w:val="heading 7"/>
    <w:basedOn w:val="Normal1"/>
    <w:next w:val="Normal1"/>
    <w:link w:val="Titre7Car"/>
    <w:uiPriority w:val="9"/>
    <w:semiHidden/>
    <w:unhideWhenUsed/>
    <w:qFormat/>
    <w:rsid w:val="00A36797"/>
    <w:pPr>
      <w:keepNext/>
      <w:keepLines/>
      <w:numPr>
        <w:ilvl w:val="6"/>
        <w:numId w:val="2"/>
      </w:numPr>
      <w:spacing w:before="40"/>
      <w:outlineLvl w:val="6"/>
    </w:pPr>
    <w:rPr>
      <w:rFonts w:asciiTheme="majorHAnsi" w:hAnsiTheme="majorHAnsi" w:eastAsiaTheme="majorEastAsia" w:cstheme="majorBidi"/>
      <w:i/>
      <w:iCs/>
      <w:color w:val="1F3763" w:themeColor="accent1" w:themeShade="7F"/>
    </w:rPr>
  </w:style>
  <w:style w:type="paragraph" w:styleId="Titre8">
    <w:name w:val="heading 8"/>
    <w:basedOn w:val="Normal1"/>
    <w:next w:val="Normal1"/>
    <w:link w:val="Titre8Car"/>
    <w:uiPriority w:val="9"/>
    <w:semiHidden/>
    <w:unhideWhenUsed/>
    <w:qFormat/>
    <w:rsid w:val="00A36797"/>
    <w:pPr>
      <w:keepNext/>
      <w:keepLines/>
      <w:numPr>
        <w:ilvl w:val="7"/>
        <w:numId w:val="2"/>
      </w:numPr>
      <w:spacing w:before="40"/>
      <w:outlineLvl w:val="7"/>
    </w:pPr>
    <w:rPr>
      <w:rFonts w:asciiTheme="majorHAnsi" w:hAnsiTheme="majorHAnsi" w:eastAsiaTheme="majorEastAsia" w:cstheme="majorBidi"/>
      <w:color w:val="272727" w:themeColor="text1" w:themeTint="D8"/>
      <w:sz w:val="21"/>
      <w:szCs w:val="21"/>
    </w:rPr>
  </w:style>
  <w:style w:type="paragraph" w:styleId="Titre9">
    <w:name w:val="heading 9"/>
    <w:basedOn w:val="Normal1"/>
    <w:next w:val="Normal1"/>
    <w:link w:val="Titre9Car"/>
    <w:uiPriority w:val="9"/>
    <w:semiHidden/>
    <w:unhideWhenUsed/>
    <w:qFormat/>
    <w:rsid w:val="00A36797"/>
    <w:pPr>
      <w:keepNext/>
      <w:keepLines/>
      <w:numPr>
        <w:ilvl w:val="8"/>
        <w:numId w:val="2"/>
      </w:numPr>
      <w:spacing w:before="40"/>
      <w:outlineLvl w:val="8"/>
    </w:pPr>
    <w:rPr>
      <w:rFonts w:asciiTheme="majorHAnsi" w:hAnsiTheme="majorHAnsi" w:eastAsiaTheme="majorEastAsia" w:cstheme="majorBidi"/>
      <w:i/>
      <w:iCs/>
      <w:color w:val="272727" w:themeColor="text1" w:themeTint="D8"/>
      <w:sz w:val="21"/>
      <w:szCs w:val="21"/>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Normal0" w:customStyle="1">
    <w:name w:val="Normal0"/>
    <w:qFormat/>
  </w:style>
  <w:style w:type="table" w:styleId="NormalTable0" w:customStyle="1">
    <w:name w:val="Normal Table0"/>
    <w:tblPr>
      <w:tblCellMar>
        <w:top w:w="0" w:type="dxa"/>
        <w:left w:w="0" w:type="dxa"/>
        <w:bottom w:w="0" w:type="dxa"/>
        <w:right w:w="0" w:type="dxa"/>
      </w:tblCellMar>
    </w:tblPr>
  </w:style>
  <w:style w:type="paragraph" w:styleId="heading10" w:customStyle="1">
    <w:name w:val="heading 10"/>
    <w:basedOn w:val="Normal0"/>
    <w:next w:val="Normal0"/>
    <w:pPr>
      <w:keepNext/>
      <w:keepLines/>
      <w:spacing w:before="480" w:after="120"/>
    </w:pPr>
    <w:rPr>
      <w:b/>
      <w:sz w:val="48"/>
      <w:szCs w:val="48"/>
    </w:rPr>
  </w:style>
  <w:style w:type="paragraph" w:styleId="heading20" w:customStyle="1">
    <w:name w:val="heading 20"/>
    <w:basedOn w:val="Normal0"/>
    <w:next w:val="Normal0"/>
    <w:pPr>
      <w:keepNext/>
      <w:keepLines/>
      <w:spacing w:before="360" w:after="80"/>
      <w:ind w:left="964" w:hanging="397"/>
    </w:pPr>
    <w:rPr>
      <w:b/>
      <w:sz w:val="36"/>
      <w:szCs w:val="36"/>
    </w:rPr>
  </w:style>
  <w:style w:type="paragraph" w:styleId="heading30" w:customStyle="1">
    <w:name w:val="heading 30"/>
    <w:basedOn w:val="Normal0"/>
    <w:next w:val="Normal0"/>
    <w:pPr>
      <w:keepNext/>
      <w:keepLines/>
      <w:spacing w:before="280" w:after="80"/>
      <w:ind w:left="1531" w:hanging="397"/>
    </w:pPr>
    <w:rPr>
      <w:b/>
      <w:sz w:val="28"/>
      <w:szCs w:val="28"/>
    </w:rPr>
  </w:style>
  <w:style w:type="paragraph" w:styleId="heading40" w:customStyle="1">
    <w:name w:val="heading 40"/>
    <w:basedOn w:val="Normal0"/>
    <w:next w:val="Normal0"/>
    <w:pPr>
      <w:keepNext/>
      <w:keepLines/>
      <w:spacing w:before="240" w:after="40"/>
      <w:ind w:left="2098" w:hanging="396"/>
    </w:pPr>
    <w:rPr>
      <w:b/>
      <w:sz w:val="24"/>
      <w:szCs w:val="24"/>
    </w:rPr>
  </w:style>
  <w:style w:type="paragraph" w:styleId="heading50" w:customStyle="1">
    <w:name w:val="heading 50"/>
    <w:basedOn w:val="Normal0"/>
    <w:next w:val="Normal0"/>
    <w:pPr>
      <w:keepNext/>
      <w:keepLines/>
      <w:spacing w:before="220" w:after="40"/>
      <w:ind w:left="2665" w:hanging="396"/>
    </w:pPr>
    <w:rPr>
      <w:b/>
    </w:rPr>
  </w:style>
  <w:style w:type="paragraph" w:styleId="heading60" w:customStyle="1">
    <w:name w:val="heading 60"/>
    <w:basedOn w:val="Normal0"/>
    <w:next w:val="Normal0"/>
    <w:pPr>
      <w:keepNext/>
      <w:keepLines/>
      <w:spacing w:before="200" w:after="40"/>
      <w:ind w:left="3231" w:hanging="396"/>
    </w:pPr>
    <w:rPr>
      <w:b/>
      <w:sz w:val="20"/>
      <w:szCs w:val="20"/>
    </w:rPr>
  </w:style>
  <w:style w:type="paragraph" w:styleId="Title0" w:customStyle="1">
    <w:name w:val="Title0"/>
    <w:basedOn w:val="Normal0"/>
    <w:next w:val="Normal0"/>
    <w:pPr>
      <w:keepNext/>
      <w:keepLines/>
      <w:spacing w:before="480" w:after="120"/>
    </w:pPr>
    <w:rPr>
      <w:b/>
      <w:sz w:val="72"/>
      <w:szCs w:val="72"/>
    </w:rPr>
  </w:style>
  <w:style w:type="paragraph" w:styleId="Normal1" w:customStyle="1">
    <w:name w:val="Normal1"/>
    <w:qFormat/>
    <w:rsid w:val="00EF6E1D"/>
  </w:style>
  <w:style w:type="paragraph" w:styleId="heading11" w:customStyle="1">
    <w:name w:val="heading 11"/>
    <w:basedOn w:val="Normal1"/>
    <w:next w:val="Normal1"/>
    <w:uiPriority w:val="9"/>
    <w:qFormat/>
    <w:pPr>
      <w:keepNext/>
      <w:keepLines/>
      <w:spacing w:before="480" w:after="120"/>
      <w:outlineLvl w:val="0"/>
    </w:pPr>
    <w:rPr>
      <w:b/>
      <w:sz w:val="48"/>
      <w:szCs w:val="48"/>
    </w:rPr>
  </w:style>
  <w:style w:type="paragraph" w:styleId="heading21" w:customStyle="1">
    <w:name w:val="heading 21"/>
    <w:basedOn w:val="Normal1"/>
    <w:next w:val="Normal1"/>
    <w:uiPriority w:val="9"/>
    <w:semiHidden/>
    <w:unhideWhenUsed/>
    <w:qFormat/>
    <w:pPr>
      <w:keepNext/>
      <w:keepLines/>
      <w:numPr>
        <w:ilvl w:val="1"/>
        <w:numId w:val="2"/>
      </w:numPr>
      <w:spacing w:before="360" w:after="80"/>
      <w:outlineLvl w:val="1"/>
    </w:pPr>
    <w:rPr>
      <w:b/>
      <w:sz w:val="36"/>
      <w:szCs w:val="36"/>
    </w:rPr>
  </w:style>
  <w:style w:type="paragraph" w:styleId="heading31" w:customStyle="1">
    <w:name w:val="heading 31"/>
    <w:basedOn w:val="Normal1"/>
    <w:next w:val="Normal1"/>
    <w:uiPriority w:val="9"/>
    <w:semiHidden/>
    <w:unhideWhenUsed/>
    <w:qFormat/>
    <w:pPr>
      <w:keepNext/>
      <w:keepLines/>
      <w:numPr>
        <w:ilvl w:val="2"/>
        <w:numId w:val="2"/>
      </w:numPr>
      <w:spacing w:before="280" w:after="80"/>
      <w:outlineLvl w:val="2"/>
    </w:pPr>
    <w:rPr>
      <w:b/>
      <w:sz w:val="28"/>
      <w:szCs w:val="28"/>
    </w:rPr>
  </w:style>
  <w:style w:type="paragraph" w:styleId="heading41" w:customStyle="1">
    <w:name w:val="heading 41"/>
    <w:basedOn w:val="Normal1"/>
    <w:next w:val="Normal1"/>
    <w:uiPriority w:val="9"/>
    <w:semiHidden/>
    <w:unhideWhenUsed/>
    <w:qFormat/>
    <w:pPr>
      <w:keepNext/>
      <w:keepLines/>
      <w:numPr>
        <w:ilvl w:val="3"/>
        <w:numId w:val="2"/>
      </w:numPr>
      <w:spacing w:before="240" w:after="40"/>
      <w:outlineLvl w:val="3"/>
    </w:pPr>
    <w:rPr>
      <w:b/>
      <w:sz w:val="24"/>
      <w:szCs w:val="24"/>
    </w:rPr>
  </w:style>
  <w:style w:type="paragraph" w:styleId="heading51" w:customStyle="1">
    <w:name w:val="heading 51"/>
    <w:basedOn w:val="Normal1"/>
    <w:next w:val="Normal1"/>
    <w:uiPriority w:val="9"/>
    <w:semiHidden/>
    <w:unhideWhenUsed/>
    <w:qFormat/>
    <w:pPr>
      <w:keepNext/>
      <w:keepLines/>
      <w:numPr>
        <w:ilvl w:val="4"/>
        <w:numId w:val="2"/>
      </w:numPr>
      <w:spacing w:before="220" w:after="40"/>
      <w:outlineLvl w:val="4"/>
    </w:pPr>
    <w:rPr>
      <w:b/>
    </w:rPr>
  </w:style>
  <w:style w:type="paragraph" w:styleId="heading61" w:customStyle="1">
    <w:name w:val="heading 61"/>
    <w:basedOn w:val="Normal1"/>
    <w:next w:val="Normal1"/>
    <w:uiPriority w:val="9"/>
    <w:semiHidden/>
    <w:unhideWhenUsed/>
    <w:qFormat/>
    <w:pPr>
      <w:keepNext/>
      <w:keepLines/>
      <w:numPr>
        <w:ilvl w:val="5"/>
        <w:numId w:val="2"/>
      </w:numPr>
      <w:spacing w:before="200" w:after="40"/>
      <w:outlineLvl w:val="5"/>
    </w:pPr>
    <w:rPr>
      <w:b/>
      <w:sz w:val="20"/>
      <w:szCs w:val="20"/>
    </w:rPr>
  </w:style>
  <w:style w:type="table" w:styleId="NormalTable1" w:customStyle="1">
    <w:name w:val="Normal Table1"/>
    <w:uiPriority w:val="99"/>
    <w:semiHidden/>
    <w:unhideWhenUsed/>
    <w:tblPr>
      <w:tblInd w:w="0" w:type="dxa"/>
      <w:tblCellMar>
        <w:top w:w="0" w:type="dxa"/>
        <w:left w:w="108" w:type="dxa"/>
        <w:bottom w:w="0" w:type="dxa"/>
        <w:right w:w="108" w:type="dxa"/>
      </w:tblCellMar>
    </w:tblPr>
  </w:style>
  <w:style w:type="paragraph" w:styleId="Title1" w:customStyle="1">
    <w:name w:val="Title1"/>
    <w:basedOn w:val="Normal1"/>
    <w:next w:val="Normal1"/>
    <w:uiPriority w:val="10"/>
    <w:qFormat/>
    <w:pPr>
      <w:keepNext/>
      <w:keepLines/>
      <w:spacing w:before="480" w:after="120"/>
    </w:pPr>
    <w:rPr>
      <w:b/>
      <w:sz w:val="72"/>
      <w:szCs w:val="72"/>
    </w:rPr>
  </w:style>
  <w:style w:type="paragraph" w:styleId="Paragraphedeliste">
    <w:name w:val="List Paragraph"/>
    <w:basedOn w:val="Normal1"/>
    <w:uiPriority w:val="34"/>
    <w:qFormat/>
    <w:rsid w:val="00DE339F"/>
    <w:pPr>
      <w:ind w:left="720"/>
      <w:contextualSpacing/>
    </w:pPr>
  </w:style>
  <w:style w:type="paragraph" w:styleId="Sous-titre">
    <w:name w:val="Subtitle"/>
    <w:basedOn w:val="Normal1"/>
    <w:next w:val="Normal1"/>
    <w:uiPriority w:val="11"/>
    <w:qFormat/>
    <w:pPr>
      <w:keepNext/>
      <w:keepLines/>
      <w:spacing w:before="360" w:after="80"/>
    </w:pPr>
    <w:rPr>
      <w:rFonts w:ascii="Georgia" w:hAnsi="Georgia" w:eastAsia="Georgia" w:cs="Georgia"/>
      <w:i/>
      <w:color w:val="666666"/>
      <w:sz w:val="48"/>
      <w:szCs w:val="48"/>
    </w:rPr>
  </w:style>
  <w:style w:type="paragraph" w:styleId="EPONormal" w:customStyle="1">
    <w:name w:val="EPO Normal"/>
    <w:qFormat/>
    <w:rsid w:val="00A36797"/>
    <w:pPr>
      <w:spacing w:line="287" w:lineRule="auto"/>
      <w:jc w:val="both"/>
    </w:pPr>
  </w:style>
  <w:style w:type="paragraph" w:styleId="EPOSubheading11pt" w:customStyle="1">
    <w:name w:val="EPO Subheading 11pt"/>
    <w:next w:val="EPONormal"/>
    <w:qFormat/>
    <w:rsid w:val="00A36797"/>
    <w:pPr>
      <w:keepNext/>
      <w:spacing w:before="220" w:after="220" w:line="287" w:lineRule="auto"/>
    </w:pPr>
    <w:rPr>
      <w:b/>
    </w:rPr>
  </w:style>
  <w:style w:type="paragraph" w:styleId="EPOFootnote" w:customStyle="1">
    <w:name w:val="EPO Footnote"/>
    <w:qFormat/>
    <w:rsid w:val="00A36797"/>
    <w:pPr>
      <w:spacing w:line="287" w:lineRule="auto"/>
      <w:jc w:val="both"/>
    </w:pPr>
    <w:rPr>
      <w:sz w:val="16"/>
    </w:rPr>
  </w:style>
  <w:style w:type="paragraph" w:styleId="EPOFooter" w:customStyle="1">
    <w:name w:val="EPO Footer"/>
    <w:qFormat/>
    <w:rsid w:val="00A36797"/>
    <w:pPr>
      <w:spacing w:line="287" w:lineRule="auto"/>
    </w:pPr>
    <w:rPr>
      <w:sz w:val="16"/>
    </w:rPr>
  </w:style>
  <w:style w:type="paragraph" w:styleId="EPOHeader" w:customStyle="1">
    <w:name w:val="EPO Header"/>
    <w:qFormat/>
    <w:rsid w:val="00A36797"/>
    <w:pPr>
      <w:spacing w:line="287" w:lineRule="auto"/>
    </w:pPr>
    <w:rPr>
      <w:sz w:val="16"/>
    </w:rPr>
  </w:style>
  <w:style w:type="paragraph" w:styleId="EPOSubheading14pt" w:customStyle="1">
    <w:name w:val="EPO Subheading 14pt"/>
    <w:next w:val="EPONormal"/>
    <w:qFormat/>
    <w:rsid w:val="00A36797"/>
    <w:pPr>
      <w:keepNext/>
      <w:spacing w:before="220" w:after="220" w:line="287" w:lineRule="auto"/>
    </w:pPr>
    <w:rPr>
      <w:b/>
      <w:sz w:val="28"/>
    </w:rPr>
  </w:style>
  <w:style w:type="paragraph" w:styleId="EPOAnnex" w:customStyle="1">
    <w:name w:val="EPO Annex"/>
    <w:next w:val="EPONormal"/>
    <w:qFormat/>
    <w:rsid w:val="00A36797"/>
    <w:pPr>
      <w:pageBreakBefore/>
      <w:numPr>
        <w:numId w:val="3"/>
      </w:numPr>
      <w:tabs>
        <w:tab w:val="left" w:pos="1417"/>
      </w:tabs>
      <w:spacing w:after="220" w:line="287" w:lineRule="auto"/>
      <w:ind w:left="1417" w:hanging="1417"/>
    </w:pPr>
    <w:rPr>
      <w:b/>
      <w:sz w:val="28"/>
    </w:rPr>
  </w:style>
  <w:style w:type="character" w:styleId="Titre7Car" w:customStyle="1">
    <w:name w:val="Titre 7 Car"/>
    <w:basedOn w:val="Policepardfaut"/>
    <w:link w:val="Titre7"/>
    <w:uiPriority w:val="9"/>
    <w:semiHidden/>
    <w:rsid w:val="00A36797"/>
    <w:rPr>
      <w:rFonts w:asciiTheme="majorHAnsi" w:hAnsiTheme="majorHAnsi" w:eastAsiaTheme="majorEastAsia" w:cstheme="majorBidi"/>
      <w:i/>
      <w:iCs/>
      <w:color w:val="1F3763" w:themeColor="accent1" w:themeShade="7F"/>
    </w:rPr>
  </w:style>
  <w:style w:type="character" w:styleId="Titre8Car" w:customStyle="1">
    <w:name w:val="Titre 8 Car"/>
    <w:basedOn w:val="Policepardfaut"/>
    <w:link w:val="Titre8"/>
    <w:uiPriority w:val="9"/>
    <w:semiHidden/>
    <w:rsid w:val="00A36797"/>
    <w:rPr>
      <w:rFonts w:asciiTheme="majorHAnsi" w:hAnsiTheme="majorHAnsi" w:eastAsiaTheme="majorEastAsia" w:cstheme="majorBidi"/>
      <w:color w:val="272727" w:themeColor="text1" w:themeTint="D8"/>
      <w:sz w:val="21"/>
      <w:szCs w:val="21"/>
    </w:rPr>
  </w:style>
  <w:style w:type="character" w:styleId="Titre9Car" w:customStyle="1">
    <w:name w:val="Titre 9 Car"/>
    <w:basedOn w:val="Policepardfaut"/>
    <w:link w:val="Titre9"/>
    <w:uiPriority w:val="9"/>
    <w:semiHidden/>
    <w:rsid w:val="00A36797"/>
    <w:rPr>
      <w:rFonts w:asciiTheme="majorHAnsi" w:hAnsiTheme="majorHAnsi" w:eastAsiaTheme="majorEastAsia" w:cstheme="majorBidi"/>
      <w:i/>
      <w:iCs/>
      <w:color w:val="272727" w:themeColor="text1" w:themeTint="D8"/>
      <w:sz w:val="21"/>
      <w:szCs w:val="21"/>
    </w:rPr>
  </w:style>
  <w:style w:type="paragraph" w:styleId="EPOTitle1-25pt" w:customStyle="1">
    <w:name w:val="EPO Title 1 - 25pt"/>
    <w:next w:val="EPONormal"/>
    <w:qFormat/>
    <w:rsid w:val="00A36797"/>
    <w:pPr>
      <w:spacing w:after="220" w:line="287" w:lineRule="auto"/>
    </w:pPr>
    <w:rPr>
      <w:b/>
      <w:sz w:val="50"/>
    </w:rPr>
  </w:style>
  <w:style w:type="paragraph" w:styleId="EPOTitle2-18pt" w:customStyle="1">
    <w:name w:val="EPO Title 2 - 18pt"/>
    <w:next w:val="EPONormal"/>
    <w:qFormat/>
    <w:rsid w:val="00A36797"/>
    <w:pPr>
      <w:spacing w:after="220" w:line="287" w:lineRule="auto"/>
    </w:pPr>
    <w:rPr>
      <w:b/>
      <w:sz w:val="36"/>
    </w:rPr>
  </w:style>
  <w:style w:type="paragraph" w:styleId="EPOHeading1" w:customStyle="1">
    <w:name w:val="EPO Heading 1"/>
    <w:next w:val="EPONormal"/>
    <w:qFormat/>
    <w:rsid w:val="00A36797"/>
    <w:pPr>
      <w:keepNext/>
      <w:tabs>
        <w:tab w:val="num" w:pos="720"/>
      </w:tabs>
      <w:spacing w:before="220" w:after="220" w:line="287" w:lineRule="auto"/>
      <w:ind w:left="720" w:hanging="720"/>
      <w:outlineLvl w:val="0"/>
    </w:pPr>
    <w:rPr>
      <w:b/>
      <w:sz w:val="28"/>
    </w:rPr>
  </w:style>
  <w:style w:type="paragraph" w:styleId="EPOHeading2" w:customStyle="1">
    <w:name w:val="EPO Heading 2"/>
    <w:next w:val="EPONormal"/>
    <w:qFormat/>
    <w:rsid w:val="00A36797"/>
    <w:pPr>
      <w:keepNext/>
      <w:tabs>
        <w:tab w:val="num" w:pos="1440"/>
      </w:tabs>
      <w:spacing w:before="220" w:after="220" w:line="287" w:lineRule="auto"/>
      <w:ind w:left="1440" w:hanging="720"/>
      <w:outlineLvl w:val="1"/>
    </w:pPr>
    <w:rPr>
      <w:b/>
      <w:sz w:val="24"/>
    </w:rPr>
  </w:style>
  <w:style w:type="paragraph" w:styleId="EPOHeading3" w:customStyle="1">
    <w:name w:val="EPO Heading 3"/>
    <w:next w:val="EPONormal"/>
    <w:qFormat/>
    <w:rsid w:val="00A36797"/>
    <w:pPr>
      <w:keepNext/>
      <w:tabs>
        <w:tab w:val="num" w:pos="2160"/>
      </w:tabs>
      <w:spacing w:before="220" w:after="220" w:line="287" w:lineRule="auto"/>
      <w:ind w:left="2160" w:hanging="720"/>
      <w:outlineLvl w:val="2"/>
    </w:pPr>
    <w:rPr>
      <w:b/>
    </w:rPr>
  </w:style>
  <w:style w:type="paragraph" w:styleId="EPOHeading4" w:customStyle="1">
    <w:name w:val="EPO Heading 4"/>
    <w:next w:val="EPONormal"/>
    <w:qFormat/>
    <w:rsid w:val="00A36797"/>
    <w:pPr>
      <w:keepNext/>
      <w:tabs>
        <w:tab w:val="num" w:pos="2880"/>
      </w:tabs>
      <w:spacing w:before="220" w:after="220" w:line="287" w:lineRule="auto"/>
      <w:ind w:left="2880" w:hanging="720"/>
      <w:outlineLvl w:val="3"/>
    </w:pPr>
    <w:rPr>
      <w:b/>
    </w:rPr>
  </w:style>
  <w:style w:type="paragraph" w:styleId="EPOBullet1stlevel" w:customStyle="1">
    <w:name w:val="EPO Bullet 1st level"/>
    <w:qFormat/>
    <w:rsid w:val="00A36797"/>
    <w:pPr>
      <w:tabs>
        <w:tab w:val="num" w:pos="720"/>
      </w:tabs>
      <w:spacing w:line="287" w:lineRule="auto"/>
      <w:ind w:left="397" w:hanging="397"/>
      <w:jc w:val="both"/>
    </w:pPr>
  </w:style>
  <w:style w:type="paragraph" w:styleId="EPOBullet2ndlevel" w:customStyle="1">
    <w:name w:val="EPO Bullet 2nd level"/>
    <w:qFormat/>
    <w:rsid w:val="00A36797"/>
    <w:pPr>
      <w:tabs>
        <w:tab w:val="num" w:pos="720"/>
      </w:tabs>
      <w:spacing w:line="287" w:lineRule="auto"/>
      <w:ind w:left="794" w:hanging="397"/>
      <w:jc w:val="both"/>
    </w:pPr>
  </w:style>
  <w:style w:type="paragraph" w:styleId="EPOList-numbers" w:customStyle="1">
    <w:name w:val="EPO List - numbers"/>
    <w:qFormat/>
    <w:rsid w:val="00A36797"/>
    <w:pPr>
      <w:tabs>
        <w:tab w:val="left" w:pos="397"/>
        <w:tab w:val="num" w:pos="720"/>
      </w:tabs>
      <w:spacing w:line="287" w:lineRule="auto"/>
      <w:ind w:left="720" w:hanging="720"/>
      <w:jc w:val="both"/>
    </w:pPr>
  </w:style>
  <w:style w:type="paragraph" w:styleId="EPOList-letters" w:customStyle="1">
    <w:name w:val="EPO List - letters"/>
    <w:qFormat/>
    <w:rsid w:val="00A36797"/>
    <w:pPr>
      <w:tabs>
        <w:tab w:val="left" w:pos="397"/>
        <w:tab w:val="num" w:pos="720"/>
      </w:tabs>
      <w:spacing w:line="287" w:lineRule="auto"/>
      <w:ind w:left="720" w:hanging="720"/>
      <w:jc w:val="both"/>
    </w:pPr>
  </w:style>
  <w:style w:type="paragraph" w:styleId="Rvision">
    <w:name w:val="Revision"/>
    <w:hidden/>
    <w:uiPriority w:val="99"/>
    <w:semiHidden/>
    <w:rsid w:val="00A36797"/>
    <w:pPr>
      <w:spacing w:line="240" w:lineRule="auto"/>
    </w:pPr>
  </w:style>
  <w:style w:type="character" w:styleId="Marquedecommentaire">
    <w:name w:val="annotation reference"/>
    <w:basedOn w:val="Policepardfaut"/>
    <w:uiPriority w:val="99"/>
    <w:semiHidden/>
    <w:unhideWhenUsed/>
    <w:rsid w:val="00A36797"/>
    <w:rPr>
      <w:sz w:val="16"/>
      <w:szCs w:val="16"/>
    </w:rPr>
  </w:style>
  <w:style w:type="paragraph" w:styleId="Commentaire">
    <w:name w:val="annotation text"/>
    <w:basedOn w:val="Normal1"/>
    <w:link w:val="CommentaireCar"/>
    <w:uiPriority w:val="99"/>
    <w:unhideWhenUsed/>
    <w:rsid w:val="00A36797"/>
    <w:pPr>
      <w:spacing w:line="240" w:lineRule="auto"/>
    </w:pPr>
    <w:rPr>
      <w:sz w:val="20"/>
      <w:szCs w:val="20"/>
    </w:rPr>
  </w:style>
  <w:style w:type="character" w:styleId="CommentaireCar" w:customStyle="1">
    <w:name w:val="Commentaire Car"/>
    <w:basedOn w:val="Policepardfaut"/>
    <w:link w:val="Commentaire"/>
    <w:uiPriority w:val="99"/>
    <w:rsid w:val="00A36797"/>
    <w:rPr>
      <w:sz w:val="20"/>
      <w:szCs w:val="20"/>
    </w:rPr>
  </w:style>
  <w:style w:type="paragraph" w:styleId="Objetducommentaire">
    <w:name w:val="annotation subject"/>
    <w:basedOn w:val="Commentaire"/>
    <w:next w:val="Commentaire"/>
    <w:link w:val="ObjetducommentaireCar"/>
    <w:uiPriority w:val="99"/>
    <w:semiHidden/>
    <w:unhideWhenUsed/>
    <w:rsid w:val="00A36797"/>
    <w:rPr>
      <w:b/>
      <w:bCs/>
    </w:rPr>
  </w:style>
  <w:style w:type="character" w:styleId="ObjetducommentaireCar" w:customStyle="1">
    <w:name w:val="Objet du commentaire Car"/>
    <w:basedOn w:val="CommentaireCar"/>
    <w:link w:val="Objetducommentaire"/>
    <w:uiPriority w:val="99"/>
    <w:semiHidden/>
    <w:rsid w:val="00A36797"/>
    <w:rPr>
      <w:b/>
      <w:bCs/>
      <w:sz w:val="20"/>
      <w:szCs w:val="20"/>
    </w:rPr>
  </w:style>
  <w:style w:type="character" w:styleId="Lienhypertexte">
    <w:name w:val="Hyperlink"/>
    <w:basedOn w:val="Policepardfaut"/>
    <w:uiPriority w:val="99"/>
    <w:unhideWhenUsed/>
    <w:rsid w:val="00F620B6"/>
    <w:rPr>
      <w:color w:val="0563C1" w:themeColor="hyperlink"/>
      <w:u w:val="single"/>
    </w:rPr>
  </w:style>
  <w:style w:type="character" w:styleId="Mentionnonrsolue1" w:customStyle="1">
    <w:name w:val="Mention non résolue1"/>
    <w:basedOn w:val="Policepardfaut"/>
    <w:uiPriority w:val="99"/>
    <w:semiHidden/>
    <w:unhideWhenUsed/>
    <w:rsid w:val="00F620B6"/>
    <w:rPr>
      <w:color w:val="605E5C"/>
      <w:shd w:val="clear" w:color="auto" w:fill="E1DFDD"/>
    </w:rPr>
  </w:style>
  <w:style w:type="table" w:styleId="Grilledutableau">
    <w:name w:val="Table Grid"/>
    <w:basedOn w:val="NormalTable1"/>
    <w:uiPriority w:val="59"/>
    <w:rsid w:val="00FB4123"/>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En-tteCar" w:customStyle="1">
    <w:name w:val="En-tête Car"/>
    <w:basedOn w:val="Policepardfaut"/>
    <w:link w:val="En-tte"/>
    <w:uiPriority w:val="99"/>
  </w:style>
  <w:style w:type="paragraph" w:styleId="En-tte">
    <w:name w:val="header"/>
    <w:basedOn w:val="Normal1"/>
    <w:link w:val="En-tteCar"/>
    <w:uiPriority w:val="99"/>
    <w:unhideWhenUsed/>
    <w:pPr>
      <w:tabs>
        <w:tab w:val="center" w:pos="4680"/>
        <w:tab w:val="right" w:pos="9360"/>
      </w:tabs>
      <w:spacing w:line="240" w:lineRule="auto"/>
    </w:pPr>
  </w:style>
  <w:style w:type="character" w:styleId="PieddepageCar" w:customStyle="1">
    <w:name w:val="Pied de page Car"/>
    <w:basedOn w:val="Policepardfaut"/>
    <w:link w:val="Pieddepage"/>
    <w:uiPriority w:val="99"/>
  </w:style>
  <w:style w:type="paragraph" w:styleId="Pieddepage">
    <w:name w:val="footer"/>
    <w:basedOn w:val="Normal1"/>
    <w:link w:val="PieddepageCar"/>
    <w:uiPriority w:val="99"/>
    <w:unhideWhenUsed/>
    <w:pPr>
      <w:tabs>
        <w:tab w:val="center" w:pos="4680"/>
        <w:tab w:val="right" w:pos="9360"/>
      </w:tabs>
      <w:spacing w:line="240" w:lineRule="auto"/>
    </w:pPr>
  </w:style>
  <w:style w:type="paragraph" w:styleId="Subtitle0" w:customStyle="1">
    <w:name w:val="Subtitle0"/>
    <w:basedOn w:val="Normal1"/>
    <w:next w:val="Normal1"/>
    <w:pPr>
      <w:keepNext/>
      <w:keepLines/>
      <w:spacing w:before="360" w:after="80"/>
    </w:pPr>
    <w:rPr>
      <w:rFonts w:ascii="Georgia" w:hAnsi="Georgia" w:eastAsia="Georgia" w:cs="Georgia"/>
      <w:i/>
      <w:color w:val="666666"/>
      <w:sz w:val="48"/>
      <w:szCs w:val="48"/>
    </w:rPr>
  </w:style>
  <w:style w:type="table" w:styleId="a" w:customStyle="1">
    <w:basedOn w:val="NormalTable0"/>
    <w:pPr>
      <w:spacing w:line="240" w:lineRule="auto"/>
    </w:pPr>
    <w:tblPr>
      <w:tblStyleRowBandSize w:val="1"/>
      <w:tblStyleColBandSize w:val="1"/>
      <w:tblCellMar>
        <w:left w:w="108" w:type="dxa"/>
        <w:right w:w="108" w:type="dxa"/>
      </w:tblCellMar>
    </w:tblPr>
  </w:style>
  <w:style w:type="table" w:styleId="a0" w:customStyle="1">
    <w:basedOn w:val="NormalTable0"/>
    <w:pPr>
      <w:spacing w:line="240" w:lineRule="auto"/>
    </w:pPr>
    <w:tblPr>
      <w:tblStyleRowBandSize w:val="1"/>
      <w:tblStyleColBandSize w:val="1"/>
      <w:tblCellMar>
        <w:left w:w="108" w:type="dxa"/>
        <w:right w:w="108" w:type="dxa"/>
      </w:tblCellMar>
    </w:tblPr>
  </w:style>
  <w:style w:type="paragraph" w:styleId="Subtitle1" w:customStyle="1">
    <w:name w:val="Subtitle1"/>
    <w:basedOn w:val="Normal1"/>
    <w:next w:val="Normal1"/>
    <w:pPr>
      <w:keepNext/>
      <w:keepLines/>
      <w:spacing w:before="360" w:after="80"/>
    </w:pPr>
    <w:rPr>
      <w:rFonts w:ascii="Georgia" w:hAnsi="Georgia" w:eastAsia="Georgia" w:cs="Georgia"/>
      <w:i/>
      <w:color w:val="666666"/>
      <w:sz w:val="48"/>
      <w:szCs w:val="48"/>
    </w:rPr>
  </w:style>
  <w:style w:type="table" w:styleId="a1" w:customStyle="1">
    <w:basedOn w:val="NormalTable0"/>
    <w:pPr>
      <w:spacing w:line="240" w:lineRule="auto"/>
    </w:pPr>
    <w:tblPr>
      <w:tblStyleRowBandSize w:val="1"/>
      <w:tblStyleColBandSize w:val="1"/>
      <w:tblCellMar>
        <w:left w:w="108" w:type="dxa"/>
        <w:right w:w="108" w:type="dxa"/>
      </w:tblCellMar>
    </w:tblPr>
  </w:style>
  <w:style w:type="table" w:styleId="a2" w:customStyle="1">
    <w:basedOn w:val="NormalTable0"/>
    <w:pPr>
      <w:spacing w:line="240" w:lineRule="auto"/>
    </w:pPr>
    <w:tblPr>
      <w:tblStyleRowBandSize w:val="1"/>
      <w:tblStyleColBandSize w:val="1"/>
      <w:tblCellMar>
        <w:left w:w="108" w:type="dxa"/>
        <w:right w:w="108" w:type="dxa"/>
      </w:tblCellMar>
    </w:tblPr>
  </w:style>
  <w:style w:type="paragraph" w:styleId="Default" w:customStyle="1">
    <w:name w:val="Default"/>
    <w:rsid w:val="009708CE"/>
    <w:pPr>
      <w:autoSpaceDE w:val="0"/>
      <w:autoSpaceDN w:val="0"/>
      <w:adjustRightInd w:val="0"/>
      <w:spacing w:line="240" w:lineRule="auto"/>
    </w:pPr>
    <w:rPr>
      <w:color w:val="00000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settings" Target="settings.xml" Id="rId8" /><Relationship Type="http://schemas.microsoft.com/office/2011/relationships/commentsExtended" Target="commentsExtended.xml" Id="rId13" /><Relationship Type="http://schemas.openxmlformats.org/officeDocument/2006/relationships/header" Target="header1.xm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styles" Target="styles.xml" Id="rId7" /><Relationship Type="http://schemas.openxmlformats.org/officeDocument/2006/relationships/hyperlink" Target="mailto:press@epo.org" TargetMode="External" Id="rId17" /><Relationship Type="http://schemas.openxmlformats.org/officeDocument/2006/relationships/customXml" Target="../customXml/item2.xml" Id="rId2"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notes" Target="foot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webSettings" Target="webSettings.xml" Id="rId9" /><Relationship Type="http://schemas.microsoft.com/office/2016/09/relationships/commentsIds" Target="commentsIds.xml" Id="rId14" /><Relationship Type="http://schemas.openxmlformats.org/officeDocument/2006/relationships/theme" Target="theme/theme1.xml" Id="rId22" /><Relationship Type="http://schemas.openxmlformats.org/officeDocument/2006/relationships/hyperlink" Target="https://new.epo.org/fr/news-events/european-inventor-award/meet-the-finalists/patricia-de-rango-daniel-fruchart-albin?mtm_campaign=EIA2023&amp;mtm_group=press&amp;mtm_keyword=EIA-pressrelease&amp;mtm_medium=press" TargetMode="External" Id="R0e3f365a4b034bcb" /><Relationship Type="http://schemas.openxmlformats.org/officeDocument/2006/relationships/hyperlink" Target="https://new.epo.org/fr/news-events/european-inventor-award?mtm_campaign=EIA2023&amp;mtm_keyword=EIA-pressrelease&amp;mtm_medium=press&amp;mtm_group=press" TargetMode="External" Id="Rd6c225656e8f41bc" /><Relationship Type="http://schemas.openxmlformats.org/officeDocument/2006/relationships/hyperlink" Target="https://www.epo.org/index_fr.html?mtm_campaign=EIA2023&amp;mtm_keyword=EIA-pressrelease&amp;mtm_medium=press&amp;mtm_group=press" TargetMode="External" Id="Ra0d6a62888e54a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22" ma:contentTypeDescription="Create a new document." ma:contentTypeScope="" ma:versionID="2efd5fed20daca900e68311dc6aa5056">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4918979b03675d94c82bd60f592968d4"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element ref="ns3:ThumbnailsEPO" minOccurs="0"/>
                <xsd:element ref="ns3: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element name="ThumbnailsEPO" ma:index="27" nillable="true" ma:displayName="ThumbnailsEPO" ma:format="Thumbnail" ma:internalName="ThumbnailsEPO">
      <xsd:simpleType>
        <xsd:restriction base="dms:Unknown"/>
      </xsd:simpleType>
    </xsd:element>
    <xsd:element name="Thumbnail" ma:index="28" nillable="true" ma:displayName="Thumbnail" ma:format="Thumbnail" ma:internalName="Thumbnail">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c3d35397-2368-4640-bf82-009dc17c0c43" xsi:nil="true"/>
    <lcf76f155ced4ddcb4097134ff3c332f xmlns="c3d35397-2368-4640-bf82-009dc17c0c43">
      <Terms xmlns="http://schemas.microsoft.com/office/infopath/2007/PartnerControls"/>
    </lcf76f155ced4ddcb4097134ff3c332f>
    <ThumbnailsEPO xmlns="c3d35397-2368-4640-bf82-009dc17c0c43" xsi:nil="true"/>
    <Dare_x0020_and_x0020_Time xmlns="c3d35397-2368-4640-bf82-009dc17c0c43" xsi:nil="true"/>
    <TaxCatchAll xmlns="5d429d00-054d-485d-befb-4d01d608e663" xsi:nil="true"/>
    <Thumbnail xmlns="c3d35397-2368-4640-bf82-009dc17c0c43" xsi:nil="true"/>
    <image xmlns="c3d35397-2368-4640-bf82-009dc17c0c43" xsi:nil="true"/>
  </documentManagement>
</p:properti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H25QhJpaPkIzJkPNMvPQA8bh0Q==">CgMxLjAyCGguZ2pkZ3hzOAByITFsdGRka1VoMUZybEU3WE1NRmRwMHF1NWRBcmJCalk2Wg==</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7A1E7-F96D-466B-868E-F308A8577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429d00-054d-485d-befb-4d01d608e663"/>
    <ds:schemaRef ds:uri="c3d35397-2368-4640-bf82-009dc17c0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69A8FD-F769-423C-9856-62740BC245C3}">
  <ds:schemaRefs>
    <ds:schemaRef ds:uri="http://schemas.microsoft.com/office/2006/metadata/properties"/>
    <ds:schemaRef ds:uri="http://schemas.microsoft.com/office/infopath/2007/PartnerControls"/>
    <ds:schemaRef ds:uri="c3d35397-2368-4640-bf82-009dc17c0c43"/>
    <ds:schemaRef ds:uri="5d429d00-054d-485d-befb-4d01d608e663"/>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CDCA8173-0CB1-41BB-8512-974855CB9A95}">
  <ds:schemaRefs>
    <ds:schemaRef ds:uri="http://schemas.microsoft.com/sharepoint/v3/contenttype/forms"/>
  </ds:schemaRefs>
</ds:datastoreItem>
</file>

<file path=customXml/itemProps5.xml><?xml version="1.0" encoding="utf-8"?>
<ds:datastoreItem xmlns:ds="http://schemas.openxmlformats.org/officeDocument/2006/customXml" ds:itemID="{102D4F82-1745-4129-9A88-E9CC4E48C3B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Maryam Latiff</dc:creator>
  <lastModifiedBy>Jana Kotalik</lastModifiedBy>
  <revision>7</revision>
  <dcterms:created xsi:type="dcterms:W3CDTF">2023-06-30T15:51:00.0000000Z</dcterms:created>
  <dcterms:modified xsi:type="dcterms:W3CDTF">2023-07-03T13:58:51.7440544Z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0x010100613A5B1053DBCA478B3D4391621FC10B</vt:lpwstr>
  </property>
  <property fmtid="{D5CDD505-2E9C-101B-9397-08002B2CF9AE}" pid="3" name="MediaServiceImageTags">
    <vt:lpwstr/>
  </property>
  <property fmtid="{D5CDD505-2E9C-101B-9397-08002B2CF9AE}" pid="4" name="OtcsNodeId">
    <vt:lpwstr>13761163</vt:lpwstr>
  </property>
  <property fmtid="{D5CDD505-2E9C-101B-9397-08002B2CF9AE}" pid="5" name="OtcsNodeVersionID">
    <vt:lpwstr>3</vt:lpwstr>
  </property>
</Properties>
</file>