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135EE" w:rsidRDefault="00591876" w14:paraId="00000002" w14:textId="77777777">
      <w:pPr>
        <w:pStyle w:val="Normal0"/>
        <w:spacing w:before="240" w:after="240" w:line="360" w:lineRule="auto"/>
        <w:jc w:val="right"/>
        <w:rPr>
          <w:b/>
          <w:sz w:val="28"/>
          <w:szCs w:val="28"/>
          <w:highlight w:val="yellow"/>
        </w:rPr>
      </w:pPr>
      <w:r>
        <w:rPr>
          <w:b/>
          <w:sz w:val="28"/>
        </w:rPr>
        <w:t xml:space="preserve">COMMUNIQUÉ DE PRESSE </w:t>
      </w:r>
    </w:p>
    <w:p w:rsidR="005135EE" w:rsidP="6A15E3CB" w:rsidRDefault="00591876" w14:paraId="00000003" w14:textId="4ECF8683">
      <w:pPr>
        <w:pStyle w:val="Normal0"/>
        <w:jc w:val="center"/>
        <w:rPr>
          <w:b/>
          <w:bCs/>
          <w:sz w:val="28"/>
          <w:szCs w:val="28"/>
        </w:rPr>
      </w:pPr>
      <w:r>
        <w:rPr>
          <w:b/>
          <w:sz w:val="28"/>
        </w:rPr>
        <w:t>Une équipe de chercheurs français remporte le Prix de l'inventeur européen 2023 pour une solution de stockage de l'hydrogène plus sûre et plus efficace</w:t>
      </w:r>
    </w:p>
    <w:p w:rsidR="005135EE" w:rsidP="6A15E3CB" w:rsidRDefault="005135EE" w14:paraId="00000004" w14:textId="77777777">
      <w:pPr>
        <w:pStyle w:val="Normal0"/>
        <w:jc w:val="center"/>
        <w:rPr>
          <w:b/>
          <w:bCs/>
          <w:sz w:val="28"/>
          <w:szCs w:val="28"/>
        </w:rPr>
      </w:pPr>
    </w:p>
    <w:p w:rsidR="0CF8DDE1" w:rsidP="054D3141" w:rsidRDefault="0CF8DDE1" w14:paraId="3A2143D8" w14:textId="6B12EF28">
      <w:pPr>
        <w:pStyle w:val="Normal0"/>
        <w:numPr>
          <w:ilvl w:val="0"/>
          <w:numId w:val="1"/>
        </w:numPr>
        <w:jc w:val="both"/>
        <w:rPr>
          <w:b/>
          <w:bCs/>
          <w:strike/>
        </w:rPr>
      </w:pPr>
      <w:r>
        <w:rPr>
          <w:b/>
        </w:rPr>
        <w:t>Patricia de Rango, Daniel Fruchart, Albin Chaise, Michel Jehan et Nataliya Skryabina sont les lauréats de la catégorie "Recherche" du Prix de l'inventeur européen 2023</w:t>
      </w:r>
    </w:p>
    <w:p w:rsidR="005135EE" w:rsidP="697322FC" w:rsidRDefault="00591876" w14:paraId="00000005" w14:textId="4958DE72">
      <w:pPr>
        <w:pStyle w:val="Normal0"/>
        <w:numPr>
          <w:ilvl w:val="0"/>
          <w:numId w:val="1"/>
        </w:numPr>
        <w:jc w:val="both"/>
        <w:rPr>
          <w:b/>
          <w:bCs/>
        </w:rPr>
      </w:pPr>
      <w:r>
        <w:rPr>
          <w:b/>
        </w:rPr>
        <w:t>L'Office européen des brevets (OEB) récompense les inventeurs qui ont mis au point une technologie permettant de comprimer, de stocker et de transporter facilement l'hydrogène sous la forme solide d'un disque</w:t>
      </w:r>
    </w:p>
    <w:p w:rsidR="005135EE" w:rsidP="6A15E3CB" w:rsidRDefault="00591876" w14:paraId="00000006" w14:textId="31A9C0E9">
      <w:pPr>
        <w:pStyle w:val="Normal0"/>
        <w:numPr>
          <w:ilvl w:val="0"/>
          <w:numId w:val="1"/>
        </w:numPr>
        <w:rPr>
          <w:b/>
          <w:bCs/>
        </w:rPr>
      </w:pPr>
      <w:r>
        <w:rPr>
          <w:b/>
        </w:rPr>
        <w:t xml:space="preserve">La solution développée par le groupe de recherche pluridisciplinaire nécessite moins d'énergie et stocke l'hydrogène de manière plus sûre, facteur déterminant dans la lutte contre le changement climatique </w:t>
      </w:r>
    </w:p>
    <w:p w:rsidR="005135EE" w:rsidP="6A15E3CB" w:rsidRDefault="005135EE" w14:paraId="00000008" w14:textId="77777777">
      <w:pPr>
        <w:pStyle w:val="Normal0"/>
        <w:rPr>
          <w:b/>
          <w:bCs/>
        </w:rPr>
      </w:pPr>
    </w:p>
    <w:p w:rsidR="005135EE" w:rsidRDefault="00591876" w14:paraId="53CB9144" w14:textId="7614EA24">
      <w:pPr>
        <w:pStyle w:val="Normal0"/>
        <w:widowControl w:val="0"/>
        <w:spacing w:before="240" w:after="240" w:line="240" w:lineRule="auto"/>
        <w:jc w:val="both"/>
      </w:pPr>
      <w:r>
        <w:rPr>
          <w:b/>
          <w:bCs/>
        </w:rPr>
        <w:t>Munich, le 4 juillet 2023</w:t>
      </w:r>
      <w:r>
        <w:t xml:space="preserve"> - L'Office européen des brevets (OEB) a annoncé aujourd'hui que les inventeurs français Patricia de Rango, Daniel Fruchart, Albin Chaise, Michel Jehan et Nataliya Skryabina sont les lauréats de la catégorie "Recherche" du Prix de l'inventeur européen 2023. Sélectionnés parmi plus de 600 candidats, ces chercheurs ont trouvé un moyen de stocker </w:t>
      </w:r>
      <w:r>
        <w:rPr>
          <w:b/>
        </w:rPr>
        <w:t>l'hydrogène de manière efficace et sûre sous forme de disque solide pour faciliter son stockage et son transport.</w:t>
      </w:r>
    </w:p>
    <w:p w:rsidR="005135EE" w:rsidRDefault="00591876" w14:paraId="076C80EF" w14:textId="03F77579">
      <w:pPr>
        <w:pStyle w:val="Normal0"/>
        <w:widowControl w:val="0"/>
        <w:spacing w:before="240" w:after="240" w:line="240" w:lineRule="auto"/>
        <w:jc w:val="both"/>
      </w:pPr>
      <w:r>
        <w:t>"</w:t>
      </w:r>
      <w:r>
        <w:rPr>
          <w:i/>
        </w:rPr>
        <w:t xml:space="preserve">La recherche d'une énergie verte, renouvelable et abondante est l'une des principales </w:t>
      </w:r>
      <w:proofErr w:type="gramStart"/>
      <w:r>
        <w:rPr>
          <w:i/>
        </w:rPr>
        <w:t>préoccupations</w:t>
      </w:r>
      <w:proofErr w:type="gramEnd"/>
      <w:r>
        <w:rPr>
          <w:i/>
        </w:rPr>
        <w:t xml:space="preserve"> de l'humanité. Le potentiel de l'hydrogène est considérable, mais son stockage et sa distribution posent des problèmes de logistique et de sécurité. Ce prix nous met sur la voie d'un avenir décarboné, en appliquant notre solution de stockage de l'hydrogène à l'échelle industrielle", déclare l'équipe lauréate.</w:t>
      </w:r>
    </w:p>
    <w:p w:rsidR="005135EE" w:rsidP="35BCFCDF" w:rsidRDefault="00591876" w14:paraId="00000009" w14:textId="2CD4196E">
      <w:pPr>
        <w:pStyle w:val="Normal0"/>
        <w:widowControl w:val="0"/>
        <w:spacing w:before="240" w:after="240" w:line="240" w:lineRule="auto"/>
        <w:jc w:val="both"/>
      </w:pPr>
      <w:r>
        <w:t xml:space="preserve">L'hydrogène joue un rôle clé dans la transition vers une énergie propre, étant trois fois plus énergétique que les combustibles fossiles. Cependant, l'hydrogène occupe davantage de place que les combustibles fossiles et nécessite une énergie considérable pour être comprimé et stocké. Selon la Global </w:t>
      </w:r>
      <w:proofErr w:type="spellStart"/>
      <w:r>
        <w:t>Hydrogen</w:t>
      </w:r>
      <w:proofErr w:type="spellEnd"/>
      <w:r>
        <w:t xml:space="preserve"> </w:t>
      </w:r>
      <w:proofErr w:type="spellStart"/>
      <w:r>
        <w:t>Review</w:t>
      </w:r>
      <w:proofErr w:type="spellEnd"/>
      <w:r>
        <w:t xml:space="preserve"> 2022, publiée par l'Agence internationale de l'énergie (AIE), la demande pour cet élément a atteint 94 millions de tonnes en 2021 et représentait environ 2,5 % de la consommation mondiale finale d'énergie dans le monde. L'un des principaux objectifs du secteur est de pouvoir le stocker de manière plus sûre et efficace.</w:t>
      </w:r>
    </w:p>
    <w:p w:rsidR="005135EE" w:rsidRDefault="005135EE" w14:paraId="0000000A" w14:textId="77777777">
      <w:pPr>
        <w:pStyle w:val="Normal0"/>
        <w:widowControl w:val="0"/>
        <w:spacing w:line="240" w:lineRule="auto"/>
      </w:pPr>
    </w:p>
    <w:p w:rsidR="005135EE" w:rsidP="6A15E3CB" w:rsidRDefault="00591876" w14:paraId="0000000B" w14:textId="77777777">
      <w:pPr>
        <w:pStyle w:val="Normal0"/>
        <w:widowControl w:val="0"/>
        <w:spacing w:line="240" w:lineRule="auto"/>
        <w:rPr>
          <w:b/>
          <w:bCs/>
          <w:color w:val="BE0F05"/>
        </w:rPr>
      </w:pPr>
      <w:r>
        <w:rPr>
          <w:b/>
          <w:color w:val="BE0F05"/>
        </w:rPr>
        <w:t>L'hydrogène solide : un marché d'un million de tonnes</w:t>
      </w:r>
    </w:p>
    <w:p w:rsidR="005135EE" w:rsidP="6A15E3CB" w:rsidRDefault="005135EE" w14:paraId="0000000C" w14:textId="77777777">
      <w:pPr>
        <w:pStyle w:val="Normal0"/>
        <w:widowControl w:val="0"/>
        <w:spacing w:line="240" w:lineRule="auto"/>
        <w:rPr>
          <w:b/>
          <w:bCs/>
          <w:color w:val="BE0F05"/>
        </w:rPr>
      </w:pPr>
    </w:p>
    <w:p w:rsidR="005135EE" w:rsidP="35BCFCDF" w:rsidRDefault="005135EE" w14:paraId="0000000E" w14:textId="0F824208">
      <w:pPr>
        <w:pStyle w:val="Normal0"/>
        <w:widowControl w:val="0"/>
        <w:spacing w:line="240" w:lineRule="auto"/>
        <w:jc w:val="both"/>
      </w:pPr>
    </w:p>
    <w:p w:rsidR="005135EE" w:rsidP="6A15E3CB" w:rsidRDefault="00591876" w14:paraId="0000000F" w14:textId="095A295A">
      <w:pPr>
        <w:pStyle w:val="Normal0"/>
        <w:widowControl w:val="0"/>
        <w:spacing w:line="240" w:lineRule="auto"/>
        <w:jc w:val="both"/>
        <w:rPr>
          <w:color w:val="000000"/>
        </w:rPr>
      </w:pPr>
      <w:r>
        <w:rPr>
          <w:color w:val="000000" w:themeColor="text1"/>
        </w:rPr>
        <w:t>Avec leur expertise combinée en physique et en ingénierie, l'équipe française a mis au point une structure atomique et un procédé qui permettent de stocker l'hydrogène sous forme de disque. Un système plus sécurisé, plus stable et qui ne s'enflamme pas sous l'effet de la chaleur. Cette méthode nécessite également moins d'énergie que le stockage de l'hydrogène sous forme liquide ou sous forme de gaz à très haute pression, et est donc plus durable. Le disque peut être stocké pendant des années sans se dégrader. "</w:t>
      </w:r>
      <w:r>
        <w:rPr>
          <w:i/>
          <w:color w:val="000000" w:themeColor="text1"/>
        </w:rPr>
        <w:t xml:space="preserve">Le système est très sécurisé en raison de la faible pression utilisée", a déclaré Daniel Fruchart, l'un des spécialistes de </w:t>
      </w:r>
      <w:r>
        <w:rPr>
          <w:i/>
          <w:color w:val="000000" w:themeColor="text1"/>
        </w:rPr>
        <w:lastRenderedPageBreak/>
        <w:t>l'équipe. "Je peux poser le disque directement sur la table et il n'y a pas de réaction avec l'air."</w:t>
      </w:r>
    </w:p>
    <w:p w:rsidR="005135EE" w:rsidP="6A15E3CB" w:rsidRDefault="005135EE" w14:paraId="00000010" w14:textId="77777777">
      <w:pPr>
        <w:pStyle w:val="Normal0"/>
        <w:widowControl w:val="0"/>
        <w:pBdr>
          <w:top w:val="nil"/>
          <w:left w:val="nil"/>
          <w:bottom w:val="nil"/>
          <w:right w:val="nil"/>
          <w:between w:val="nil"/>
        </w:pBdr>
        <w:spacing w:line="240" w:lineRule="auto"/>
        <w:jc w:val="both"/>
        <w:rPr>
          <w:color w:val="000000"/>
        </w:rPr>
      </w:pPr>
    </w:p>
    <w:p w:rsidR="005135EE" w:rsidP="6A15E3CB" w:rsidRDefault="00591876" w14:paraId="00000011" w14:textId="77777777">
      <w:pPr>
        <w:pStyle w:val="Normal0"/>
        <w:widowControl w:val="0"/>
        <w:pBdr>
          <w:top w:val="nil"/>
          <w:left w:val="nil"/>
          <w:bottom w:val="nil"/>
          <w:right w:val="nil"/>
          <w:between w:val="nil"/>
        </w:pBdr>
        <w:spacing w:line="240" w:lineRule="auto"/>
        <w:jc w:val="both"/>
      </w:pPr>
      <w:r>
        <w:rPr>
          <w:color w:val="000000" w:themeColor="text1"/>
        </w:rPr>
        <w:t xml:space="preserve">L'équipe française utilise de l'hydrure de magnésium (MgH2) pour stocker l'hydrogène. </w:t>
      </w:r>
      <w:r>
        <w:t xml:space="preserve">Du graphite expansé est ajouté au mélange pour gérer la chaleur lorsque l'hydrogène est libéré. Il est ensuite compressé mécaniquement en un disque, qui peut être facilement stocké et transporté. De plus, la chaleur de la réaction est stockée de manière réversible, ce qui signifie que la performance énergétique totale est améliorée de 80 %. </w:t>
      </w:r>
      <w:r>
        <w:rPr>
          <w:color w:val="000000" w:themeColor="text1"/>
        </w:rPr>
        <w:t>Leur invention a déjà été commercialisée en Europe, en Australie et au Japon.</w:t>
      </w:r>
    </w:p>
    <w:p w:rsidR="005135EE" w:rsidRDefault="005135EE" w14:paraId="00000012" w14:textId="77777777">
      <w:pPr>
        <w:pStyle w:val="Normal0"/>
        <w:widowControl w:val="0"/>
        <w:spacing w:line="240" w:lineRule="auto"/>
        <w:jc w:val="both"/>
      </w:pPr>
    </w:p>
    <w:p w:rsidR="22317DE4" w:rsidP="1948695E" w:rsidRDefault="22317DE4" w14:paraId="74889E03" w14:textId="1500CF05">
      <w:pPr>
        <w:pStyle w:val="Normal0"/>
        <w:widowControl w:val="0"/>
        <w:spacing w:line="240" w:lineRule="auto"/>
        <w:jc w:val="both"/>
      </w:pPr>
      <w:r>
        <w:t>"</w:t>
      </w:r>
      <w:r>
        <w:rPr>
          <w:i/>
        </w:rPr>
        <w:t xml:space="preserve">Nos recherches sur le stockage solide de l'hydrogène ont abouti à une succession de brevets, fruit du travail d'une équipe pluridisciplinaire de chimistes, de physiciens, de mécaniciens, de thermiciens et d'ingénieurs de ce nouveau secteur", </w:t>
      </w:r>
      <w:r>
        <w:t>expliquent les membres de l'équipe.</w:t>
      </w:r>
    </w:p>
    <w:p w:rsidR="005135EE" w:rsidRDefault="005135EE" w14:paraId="0000001D" w14:textId="77777777">
      <w:pPr>
        <w:pStyle w:val="Normal0"/>
        <w:widowControl w:val="0"/>
        <w:spacing w:line="240" w:lineRule="auto"/>
        <w:jc w:val="both"/>
      </w:pPr>
    </w:p>
    <w:p w:rsidR="005135EE" w:rsidP="6A15E3CB" w:rsidRDefault="00591876" w14:paraId="0000001E" w14:textId="4A27459B">
      <w:pPr>
        <w:pStyle w:val="Normal0"/>
        <w:widowControl w:val="0"/>
        <w:spacing w:after="160" w:line="240" w:lineRule="auto"/>
        <w:jc w:val="both"/>
      </w:pPr>
      <w:bookmarkStart w:name="_heading=h.gjdgxs" w:id="0"/>
      <w:bookmarkEnd w:id="0"/>
      <w:r>
        <w:rPr>
          <w:b/>
        </w:rPr>
        <w:t>Les lauréats de l'édition 2023 du Prix de l'inventeur européen ont été annoncés lors d'une cérémonie hybride qui s'est tenue aujourd'hui à Valence (Espagne).</w:t>
      </w:r>
      <w:r>
        <w:t xml:space="preserve"> Vous pouvez suivre la cérémonie en streaming sur </w:t>
      </w:r>
      <w:hyperlink r:id="rId13">
        <w:r>
          <w:rPr>
            <w:rStyle w:val="Hyperlink"/>
          </w:rPr>
          <w:t>cette page</w:t>
        </w:r>
      </w:hyperlink>
      <w:r>
        <w:t>.</w:t>
      </w:r>
    </w:p>
    <w:p w:rsidR="005135EE" w:rsidRDefault="00591876" w14:paraId="0000001F" w14:textId="0E0A8353">
      <w:pPr>
        <w:pStyle w:val="Normal0"/>
        <w:widowControl w:val="0"/>
        <w:spacing w:after="160" w:line="240" w:lineRule="auto"/>
        <w:rPr>
          <w:sz w:val="20"/>
          <w:szCs w:val="20"/>
        </w:rPr>
      </w:pPr>
      <w:r>
        <w:rPr>
          <w:color w:val="00000A"/>
        </w:rPr>
        <w:t xml:space="preserve">Pour en savoir plus sur les répercussions de cette invention, la technologie et la biographie des inventeurs, consultez </w:t>
      </w:r>
      <w:hyperlink r:id="rId14">
        <w:r>
          <w:rPr>
            <w:rStyle w:val="Hyperlink"/>
          </w:rPr>
          <w:t>cette page</w:t>
        </w:r>
      </w:hyperlink>
      <w:r>
        <w:rPr>
          <w:color w:val="00000A"/>
        </w:rPr>
        <w:t>.</w:t>
      </w:r>
    </w:p>
    <w:p w:rsidR="005135EE" w:rsidP="6A15E3CB" w:rsidRDefault="005135EE" w14:paraId="00000020" w14:textId="77777777">
      <w:pPr>
        <w:pStyle w:val="Normal0"/>
        <w:spacing w:before="240" w:after="160" w:line="259" w:lineRule="auto"/>
        <w:rPr>
          <w:b/>
          <w:bCs/>
          <w:color w:val="000000"/>
          <w:sz w:val="20"/>
          <w:szCs w:val="20"/>
        </w:rPr>
      </w:pPr>
    </w:p>
    <w:p w:rsidR="005135EE" w:rsidRDefault="00591876" w14:paraId="00000021" w14:textId="77777777">
      <w:pPr>
        <w:pStyle w:val="Normal0"/>
        <w:spacing w:before="240" w:after="160" w:line="259" w:lineRule="auto"/>
        <w:rPr>
          <w:color w:val="000000"/>
          <w:sz w:val="20"/>
          <w:szCs w:val="20"/>
        </w:rPr>
      </w:pPr>
      <w:r>
        <w:rPr>
          <w:b/>
          <w:color w:val="000000"/>
          <w:sz w:val="20"/>
        </w:rPr>
        <w:t>Contacts presse – Office européen des brevets</w:t>
      </w:r>
    </w:p>
    <w:p w:rsidR="005135EE" w:rsidRDefault="00591876" w14:paraId="00000022" w14:textId="1657D5B0">
      <w:pPr>
        <w:pStyle w:val="Normal0"/>
        <w:spacing w:before="240" w:after="240" w:line="240" w:lineRule="auto"/>
        <w:rPr>
          <w:color w:val="000000"/>
          <w:sz w:val="20"/>
          <w:szCs w:val="20"/>
        </w:rPr>
      </w:pPr>
      <w:r w:rsidRPr="2B70698A" w:rsidR="00591876">
        <w:rPr>
          <w:b w:val="1"/>
          <w:bCs w:val="1"/>
          <w:color w:val="000000" w:themeColor="text1" w:themeTint="FF" w:themeShade="FF"/>
          <w:sz w:val="20"/>
          <w:szCs w:val="20"/>
        </w:rPr>
        <w:t>Luis Berenguer Giménez</w:t>
      </w:r>
      <w:r w:rsidRPr="2B70698A" w:rsidR="00591876">
        <w:rPr>
          <w:color w:val="000000" w:themeColor="text1" w:themeTint="FF" w:themeShade="FF"/>
          <w:sz w:val="20"/>
          <w:szCs w:val="20"/>
        </w:rPr>
        <w:t xml:space="preserve"> </w:t>
      </w:r>
      <w:r>
        <w:br/>
      </w:r>
      <w:r w:rsidRPr="2B70698A" w:rsidR="00591876">
        <w:rPr>
          <w:color w:val="000000" w:themeColor="text1" w:themeTint="FF" w:themeShade="FF"/>
          <w:sz w:val="20"/>
          <w:szCs w:val="20"/>
        </w:rPr>
        <w:t>Directeur principal Communication / Porte-parole de l'OEB</w:t>
      </w:r>
    </w:p>
    <w:p w:rsidR="005135EE" w:rsidP="6A15E3CB" w:rsidRDefault="00591876" w14:paraId="00000023" w14:textId="7B76F336">
      <w:pPr>
        <w:pStyle w:val="Normal0"/>
        <w:spacing w:before="240" w:after="240" w:line="240" w:lineRule="auto"/>
        <w:rPr>
          <w:color w:val="000000" w:themeColor="text1"/>
          <w:sz w:val="20"/>
          <w:szCs w:val="20"/>
        </w:rPr>
      </w:pPr>
      <w:r w:rsidRPr="2B70698A" w:rsidR="00591876">
        <w:rPr>
          <w:b w:val="1"/>
          <w:bCs w:val="1"/>
          <w:color w:val="000000" w:themeColor="text1" w:themeTint="FF" w:themeShade="FF"/>
          <w:sz w:val="20"/>
          <w:szCs w:val="20"/>
        </w:rPr>
        <w:t>Service presse de l'OEB</w:t>
      </w:r>
      <w:r>
        <w:br/>
      </w:r>
      <w:hyperlink r:id="R4b8353ea805646e1">
        <w:r w:rsidRPr="2B70698A" w:rsidR="00591876">
          <w:rPr>
            <w:color w:val="0563C1"/>
            <w:sz w:val="20"/>
            <w:szCs w:val="20"/>
            <w:u w:val="single"/>
          </w:rPr>
          <w:t>press@epo.org</w:t>
        </w:r>
      </w:hyperlink>
      <w:r w:rsidRPr="2B70698A" w:rsidR="00591876">
        <w:rPr>
          <w:color w:val="000000" w:themeColor="text1" w:themeTint="FF" w:themeShade="FF"/>
          <w:sz w:val="20"/>
          <w:szCs w:val="20"/>
        </w:rPr>
        <w:t xml:space="preserve"> </w:t>
      </w:r>
      <w:r>
        <w:br/>
      </w:r>
      <w:r w:rsidRPr="2B70698A" w:rsidR="00591876">
        <w:rPr>
          <w:color w:val="000000" w:themeColor="text1" w:themeTint="FF" w:themeShade="FF"/>
          <w:sz w:val="20"/>
          <w:szCs w:val="20"/>
        </w:rPr>
        <w:t>Tél. : +49 89 2399-1833</w:t>
      </w:r>
    </w:p>
    <w:p w:rsidR="005135EE" w:rsidP="697322FC" w:rsidRDefault="00591876" w14:paraId="2A9D2942" w14:textId="51BCB8BE">
      <w:pPr>
        <w:pStyle w:val="Normal0"/>
        <w:spacing w:before="240" w:after="240"/>
        <w:jc w:val="both"/>
        <w:rPr>
          <w:color w:val="000000" w:themeColor="text1"/>
          <w:sz w:val="18"/>
          <w:szCs w:val="18"/>
        </w:rPr>
      </w:pPr>
      <w:r>
        <w:rPr>
          <w:b/>
          <w:color w:val="000000" w:themeColor="text1"/>
          <w:sz w:val="18"/>
        </w:rPr>
        <w:t>À propos des Inventeurs</w:t>
      </w:r>
    </w:p>
    <w:p w:rsidR="005135EE" w:rsidP="697322FC" w:rsidRDefault="00591876" w14:paraId="6333E8E9" w14:textId="7FB7E455">
      <w:pPr>
        <w:pStyle w:val="Normal0"/>
        <w:spacing w:before="240" w:after="240"/>
        <w:jc w:val="both"/>
        <w:rPr>
          <w:color w:val="000000" w:themeColor="text1"/>
          <w:sz w:val="18"/>
          <w:szCs w:val="18"/>
        </w:rPr>
      </w:pPr>
      <w:r>
        <w:rPr>
          <w:color w:val="000000" w:themeColor="text1"/>
          <w:sz w:val="18"/>
        </w:rPr>
        <w:t xml:space="preserve">Daniel Fruchart s'est intéressé aux matériaux pour la conversion et le transfert d'énergie avant d'étudier l'hydrure de magnésium. Il s'est ensuite intéressé au stockage de l'hydrogène, en collaboration avec Patricia de Rango et Nataliya Skryabina. Après avoir créé un prototype plus grand de leur invention, ils ont rencontré Michel Jehan, fondateur de JOMI-LEMAN, le partenaire industriel de l'équipe.  </w:t>
      </w:r>
    </w:p>
    <w:p w:rsidR="005135EE" w:rsidP="35BCFCDF" w:rsidRDefault="00591876" w14:paraId="03E22EF7" w14:textId="24C2CD72">
      <w:pPr>
        <w:pStyle w:val="Normal0"/>
        <w:spacing w:before="240" w:after="240"/>
        <w:jc w:val="both"/>
        <w:rPr>
          <w:color w:val="000000" w:themeColor="text1"/>
          <w:sz w:val="18"/>
          <w:szCs w:val="18"/>
        </w:rPr>
      </w:pPr>
      <w:r>
        <w:rPr>
          <w:color w:val="000000" w:themeColor="text1"/>
          <w:sz w:val="18"/>
        </w:rPr>
        <w:t xml:space="preserve">À l'époque, Albin Chaise était doctorant sous la direction de Patricia de Rango. Il a élaboré les procédés de mélange et de compactage puis a validé les performances du disque. Patricia de Rango a conçu les réservoirs de stockage du disque et a analysé les processus de développement ainsi que les caractéristiques des composés chimiques concernés. Daniel Fruchart a poursuivi ses recherches sur l'hydrure de magnésium, puis, après avoir contacté Michel Jehan, a développé la technologie utilisée dans le processus. Nataliya Skryabina a étudié les potentialités de l'hydrogène avec d'autres matériaux et leurs propriétés chimiques et physiques de base.   </w:t>
      </w:r>
    </w:p>
    <w:p w:rsidR="005135EE" w:rsidRDefault="00591876" w14:paraId="00000024" w14:textId="77777777">
      <w:pPr>
        <w:pStyle w:val="Normal0"/>
        <w:spacing w:before="240" w:after="240"/>
        <w:jc w:val="both"/>
        <w:rPr>
          <w:color w:val="000000"/>
          <w:sz w:val="18"/>
          <w:szCs w:val="18"/>
        </w:rPr>
      </w:pPr>
      <w:r>
        <w:rPr>
          <w:b/>
          <w:color w:val="000000"/>
          <w:sz w:val="18"/>
        </w:rPr>
        <w:t>À propos du Prix de l'inventeur européen</w:t>
      </w:r>
    </w:p>
    <w:p w:rsidRPr="00C934A4" w:rsidR="005135EE" w:rsidRDefault="00591876" w14:paraId="00000025" w14:textId="77777777">
      <w:pPr>
        <w:pStyle w:val="Normal0"/>
        <w:spacing w:before="240" w:after="240" w:line="240" w:lineRule="auto"/>
        <w:jc w:val="both"/>
        <w:rPr>
          <w:color w:val="000000"/>
          <w:sz w:val="18"/>
          <w:szCs w:val="18"/>
        </w:rPr>
      </w:pPr>
      <w:r>
        <w:rPr>
          <w:color w:val="000000"/>
          <w:sz w:val="18"/>
        </w:rPr>
        <w:t xml:space="preserve">Le Prix de l'inventeur européen est l'une des plus prestigieuses distinctions d'Europe récompensant l'innovation. Lancé par l'OEB en 2006, ce Prix annuel récompense, individuellement ou en équipe, les inventeurs dont les innovations ont apporté des réponses aux grands défis de notre temps. Les finalistes et les lauréats sont sélectionnés par un jury indépendant composé d'anciens finalistes du prix. Ensemble, ils examinent les propositions au regard de leur contribution au progrès technique, au développement </w:t>
      </w:r>
      <w:r w:rsidRPr="00C934A4">
        <w:rPr>
          <w:color w:val="000000"/>
          <w:sz w:val="18"/>
          <w:szCs w:val="18"/>
        </w:rPr>
        <w:t xml:space="preserve">social et durable et à la prospérité économique. Tous les inventeurs doivent avoir obtenu un brevet européen pour leur invention. </w:t>
      </w:r>
      <w:r w:rsidRPr="00C934A4">
        <w:rPr>
          <w:sz w:val="18"/>
          <w:szCs w:val="18"/>
        </w:rPr>
        <w:t>Cliquez</w:t>
      </w:r>
      <w:r w:rsidRPr="00C934A4">
        <w:rPr>
          <w:color w:val="000000"/>
          <w:sz w:val="18"/>
          <w:szCs w:val="18"/>
        </w:rPr>
        <w:t xml:space="preserve"> </w:t>
      </w:r>
      <w:hyperlink r:id="rId16">
        <w:r w:rsidRPr="00C934A4">
          <w:rPr>
            <w:color w:val="0563C1"/>
            <w:sz w:val="18"/>
            <w:szCs w:val="18"/>
            <w:u w:val="single"/>
          </w:rPr>
          <w:t>ici</w:t>
        </w:r>
      </w:hyperlink>
      <w:r w:rsidRPr="00C934A4">
        <w:rPr>
          <w:color w:val="000000"/>
          <w:sz w:val="18"/>
          <w:szCs w:val="18"/>
        </w:rPr>
        <w:t xml:space="preserve"> </w:t>
      </w:r>
      <w:r w:rsidRPr="00C934A4">
        <w:rPr>
          <w:sz w:val="18"/>
          <w:szCs w:val="18"/>
        </w:rPr>
        <w:t>pour en savoir plus sur les différentes catégories, les prix, les critères de sélection et la cérémonie en direct qui aura lieu le 4 juillet 2023.</w:t>
      </w:r>
    </w:p>
    <w:p w:rsidR="005135EE" w:rsidRDefault="00591876" w14:paraId="00000026" w14:textId="77777777">
      <w:pPr>
        <w:pStyle w:val="Normal0"/>
        <w:spacing w:before="240" w:after="240"/>
        <w:jc w:val="both"/>
        <w:rPr>
          <w:color w:val="000000"/>
          <w:sz w:val="18"/>
          <w:szCs w:val="18"/>
        </w:rPr>
      </w:pPr>
      <w:r>
        <w:rPr>
          <w:b/>
          <w:color w:val="000000"/>
          <w:sz w:val="18"/>
        </w:rPr>
        <w:t>À propos de l'OEB</w:t>
      </w:r>
    </w:p>
    <w:p w:rsidRPr="00C934A4" w:rsidR="005135EE" w:rsidRDefault="00591876" w14:paraId="00000027" w14:textId="77777777">
      <w:pPr>
        <w:pStyle w:val="Normal0"/>
        <w:spacing w:before="240" w:after="240"/>
        <w:jc w:val="both"/>
        <w:rPr>
          <w:color w:val="000000"/>
          <w:sz w:val="18"/>
          <w:szCs w:val="18"/>
        </w:rPr>
      </w:pPr>
      <w:r w:rsidRPr="00C934A4">
        <w:rPr>
          <w:sz w:val="18"/>
          <w:szCs w:val="18"/>
        </w:rPr>
        <w:t>Fort d'un effectif de 6 300 personnes</w:t>
      </w:r>
      <w:r w:rsidRPr="00C934A4">
        <w:rPr>
          <w:color w:val="000000"/>
          <w:sz w:val="18"/>
          <w:szCs w:val="18"/>
        </w:rPr>
        <w:t>, l'</w:t>
      </w:r>
      <w:hyperlink r:id="rId17">
        <w:r w:rsidRPr="00C934A4">
          <w:rPr>
            <w:color w:val="0563C1"/>
            <w:sz w:val="18"/>
            <w:szCs w:val="18"/>
            <w:u w:val="single"/>
          </w:rPr>
          <w:t>Office européen des brevets (OEB)</w:t>
        </w:r>
      </w:hyperlink>
      <w:r w:rsidRPr="00C934A4">
        <w:rPr>
          <w:color w:val="000000"/>
          <w:sz w:val="18"/>
          <w:szCs w:val="18"/>
        </w:rPr>
        <w:t xml:space="preserve"> est l'une des plus grandes institutions de service public en Europe. Son siège est à Munich et il dispose de bureaux à Berlin, Bruxelles, La Haye et Vienne. L'OEB a été fondé dans le but de renforcer la coopération en matière de brevets en Europe. Grâce à la procédure centralisée de délivrance des brevets de l'OEB, les inventeurs peuvent obtenir une protection par brevet de haute qualité dans 44 pays, couvrant un marché de quelque 700 millions de personnes. L'OEB est également la première autorité mondiale en matière d'information sur les brevets et de recherche de brevets.</w:t>
      </w:r>
    </w:p>
    <w:p w:rsidR="005135EE" w:rsidRDefault="00591876" w14:paraId="00000028" w14:textId="77777777">
      <w:pPr>
        <w:pStyle w:val="Normal0"/>
        <w:spacing w:before="240" w:after="240" w:line="240" w:lineRule="auto"/>
        <w:jc w:val="both"/>
        <w:rPr>
          <w:sz w:val="24"/>
          <w:szCs w:val="24"/>
          <w:highlight w:val="white"/>
        </w:rPr>
      </w:pPr>
      <w:r>
        <w:rPr>
          <w:sz w:val="24"/>
          <w:highlight w:val="white"/>
        </w:rPr>
        <w:t xml:space="preserve"> </w:t>
      </w:r>
    </w:p>
    <w:p w:rsidR="005135EE" w:rsidRDefault="005135EE" w14:paraId="00000029" w14:textId="77777777">
      <w:pPr>
        <w:pStyle w:val="Normal0"/>
        <w:spacing w:before="240" w:after="240" w:line="240" w:lineRule="auto"/>
        <w:rPr>
          <w:sz w:val="26"/>
          <w:szCs w:val="26"/>
        </w:rPr>
      </w:pPr>
    </w:p>
    <w:p w:rsidR="005135EE" w:rsidRDefault="005135EE" w14:paraId="0000002A" w14:textId="77777777">
      <w:pPr>
        <w:pStyle w:val="Normal0"/>
      </w:pPr>
    </w:p>
    <w:sectPr w:rsidR="005135EE">
      <w:headerReference w:type="even" r:id="rId18"/>
      <w:headerReference w:type="default" r:id="rId19"/>
      <w:footerReference w:type="even" r:id="rId20"/>
      <w:footerReference w:type="default" r:id="rId21"/>
      <w:headerReference w:type="first" r:id="rId22"/>
      <w:footerReference w:type="first" r:id="rId23"/>
      <w:pgSz w:w="11906" w:h="16838" w:orient="portrait"/>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55DA8" w:rsidRDefault="00F55DA8" w14:paraId="3FA70900" w14:textId="77777777">
      <w:pPr>
        <w:spacing w:line="240" w:lineRule="auto"/>
      </w:pPr>
      <w:r>
        <w:separator/>
      </w:r>
    </w:p>
  </w:endnote>
  <w:endnote w:type="continuationSeparator" w:id="0">
    <w:p w:rsidR="00F55DA8" w:rsidRDefault="00F55DA8" w14:paraId="58DBFB28"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91876" w:rsidRDefault="00591876" w14:paraId="33B4EF8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135EE" w:rsidRDefault="005135EE" w14:paraId="00000030" w14:textId="77777777">
    <w:pPr>
      <w:pStyle w:val="Normal0"/>
      <w:widowControl w:val="0"/>
      <w:pBdr>
        <w:top w:val="nil"/>
        <w:left w:val="nil"/>
        <w:bottom w:val="nil"/>
        <w:right w:val="nil"/>
        <w:between w:val="nil"/>
      </w:pBdr>
      <w:rPr>
        <w:color w:val="000000"/>
      </w:rPr>
    </w:pPr>
  </w:p>
  <w:tbl>
    <w:tblPr>
      <w:tblStyle w:val="a0"/>
      <w:tblW w:w="9015" w:type="dxa"/>
      <w:tblInd w:w="-115" w:type="dxa"/>
      <w:tblLayout w:type="fixed"/>
      <w:tblLook w:val="0600" w:firstRow="0" w:lastRow="0" w:firstColumn="0" w:lastColumn="0" w:noHBand="1" w:noVBand="1"/>
    </w:tblPr>
    <w:tblGrid>
      <w:gridCol w:w="3005"/>
      <w:gridCol w:w="3005"/>
      <w:gridCol w:w="3005"/>
    </w:tblGrid>
    <w:tr w:rsidR="005135EE" w14:paraId="672A6659" w14:textId="77777777">
      <w:trPr>
        <w:trHeight w:val="300"/>
      </w:trPr>
      <w:tc>
        <w:tcPr>
          <w:tcW w:w="3005" w:type="dxa"/>
        </w:tcPr>
        <w:p w:rsidR="005135EE" w:rsidRDefault="005135EE" w14:paraId="00000031" w14:textId="77777777">
          <w:pPr>
            <w:pStyle w:val="Normal0"/>
            <w:pBdr>
              <w:top w:val="nil"/>
              <w:left w:val="nil"/>
              <w:bottom w:val="nil"/>
              <w:right w:val="nil"/>
              <w:between w:val="nil"/>
            </w:pBdr>
            <w:tabs>
              <w:tab w:val="center" w:pos="4680"/>
              <w:tab w:val="right" w:pos="9360"/>
            </w:tabs>
            <w:spacing w:line="240" w:lineRule="auto"/>
            <w:ind w:left="-115"/>
            <w:rPr>
              <w:color w:val="000000"/>
            </w:rPr>
          </w:pPr>
        </w:p>
      </w:tc>
      <w:tc>
        <w:tcPr>
          <w:tcW w:w="3005" w:type="dxa"/>
        </w:tcPr>
        <w:p w:rsidR="005135EE" w:rsidRDefault="005135EE" w14:paraId="00000032" w14:textId="77777777">
          <w:pPr>
            <w:pStyle w:val="Normal0"/>
            <w:pBdr>
              <w:top w:val="nil"/>
              <w:left w:val="nil"/>
              <w:bottom w:val="nil"/>
              <w:right w:val="nil"/>
              <w:between w:val="nil"/>
            </w:pBdr>
            <w:tabs>
              <w:tab w:val="center" w:pos="4680"/>
              <w:tab w:val="right" w:pos="9360"/>
            </w:tabs>
            <w:spacing w:line="240" w:lineRule="auto"/>
            <w:jc w:val="center"/>
            <w:rPr>
              <w:color w:val="000000"/>
            </w:rPr>
          </w:pPr>
        </w:p>
      </w:tc>
      <w:tc>
        <w:tcPr>
          <w:tcW w:w="3005" w:type="dxa"/>
        </w:tcPr>
        <w:p w:rsidR="005135EE" w:rsidRDefault="005135EE" w14:paraId="00000033" w14:textId="77777777">
          <w:pPr>
            <w:pStyle w:val="Normal0"/>
            <w:pBdr>
              <w:top w:val="nil"/>
              <w:left w:val="nil"/>
              <w:bottom w:val="nil"/>
              <w:right w:val="nil"/>
              <w:between w:val="nil"/>
            </w:pBdr>
            <w:tabs>
              <w:tab w:val="center" w:pos="4680"/>
              <w:tab w:val="right" w:pos="9360"/>
            </w:tabs>
            <w:spacing w:line="240" w:lineRule="auto"/>
            <w:ind w:right="-115"/>
            <w:jc w:val="right"/>
            <w:rPr>
              <w:color w:val="000000"/>
            </w:rPr>
          </w:pPr>
        </w:p>
      </w:tc>
    </w:tr>
  </w:tbl>
  <w:p w:rsidR="005135EE" w:rsidRDefault="005135EE" w14:paraId="00000034" w14:textId="77777777">
    <w:pPr>
      <w:pStyle w:val="Normal0"/>
      <w:pBdr>
        <w:top w:val="nil"/>
        <w:left w:val="nil"/>
        <w:bottom w:val="nil"/>
        <w:right w:val="nil"/>
        <w:between w:val="nil"/>
      </w:pBdr>
      <w:tabs>
        <w:tab w:val="center" w:pos="4680"/>
        <w:tab w:val="right" w:pos="9360"/>
      </w:tabs>
      <w:spacing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91876" w:rsidRDefault="00591876" w14:paraId="3537DA6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55DA8" w:rsidRDefault="00F55DA8" w14:paraId="3A980861" w14:textId="77777777">
      <w:pPr>
        <w:spacing w:line="240" w:lineRule="auto"/>
      </w:pPr>
      <w:r>
        <w:separator/>
      </w:r>
    </w:p>
  </w:footnote>
  <w:footnote w:type="continuationSeparator" w:id="0">
    <w:p w:rsidR="00F55DA8" w:rsidRDefault="00F55DA8" w14:paraId="3B711625"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91876" w:rsidRDefault="00591876" w14:paraId="16F12A8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5135EE" w:rsidRDefault="005135EE" w14:paraId="0000002B" w14:textId="77777777">
    <w:pPr>
      <w:pStyle w:val="Normal0"/>
      <w:widowControl w:val="0"/>
      <w:pBdr>
        <w:top w:val="nil"/>
        <w:left w:val="nil"/>
        <w:bottom w:val="nil"/>
        <w:right w:val="nil"/>
        <w:between w:val="nil"/>
      </w:pBdr>
    </w:pPr>
  </w:p>
  <w:tbl>
    <w:tblPr>
      <w:tblStyle w:val="a"/>
      <w:tblW w:w="9015" w:type="dxa"/>
      <w:tblInd w:w="-115" w:type="dxa"/>
      <w:tblLayout w:type="fixed"/>
      <w:tblLook w:val="0600" w:firstRow="0" w:lastRow="0" w:firstColumn="0" w:lastColumn="0" w:noHBand="1" w:noVBand="1"/>
    </w:tblPr>
    <w:tblGrid>
      <w:gridCol w:w="3005"/>
      <w:gridCol w:w="3005"/>
      <w:gridCol w:w="3005"/>
    </w:tblGrid>
    <w:tr w:rsidR="005135EE" w14:paraId="5D369756" w14:textId="77777777">
      <w:trPr>
        <w:trHeight w:val="300"/>
      </w:trPr>
      <w:tc>
        <w:tcPr>
          <w:tcW w:w="3005" w:type="dxa"/>
        </w:tcPr>
        <w:p w:rsidR="005135EE" w:rsidRDefault="00591876" w14:paraId="0000002C" w14:textId="77777777">
          <w:pPr>
            <w:pStyle w:val="Normal0"/>
            <w:pBdr>
              <w:top w:val="nil"/>
              <w:left w:val="nil"/>
              <w:bottom w:val="nil"/>
              <w:right w:val="nil"/>
              <w:between w:val="nil"/>
            </w:pBdr>
            <w:tabs>
              <w:tab w:val="center" w:pos="4680"/>
              <w:tab w:val="right" w:pos="9360"/>
            </w:tabs>
            <w:spacing w:line="240" w:lineRule="auto"/>
            <w:ind w:left="-115"/>
            <w:rPr>
              <w:color w:val="000000"/>
            </w:rPr>
          </w:pPr>
          <w:r>
            <w:rPr>
              <w:noProof/>
            </w:rPr>
            <w:drawing>
              <wp:anchor distT="0" distB="0" distL="114300" distR="114300" simplePos="0" relativeHeight="251658240" behindDoc="0" locked="0" layoutInCell="1" hidden="0" allowOverlap="1" wp14:anchorId="241A08D0" wp14:editId="07777777">
                <wp:simplePos x="0" y="0"/>
                <wp:positionH relativeFrom="column">
                  <wp:posOffset>1</wp:posOffset>
                </wp:positionH>
                <wp:positionV relativeFrom="paragraph">
                  <wp:posOffset>0</wp:posOffset>
                </wp:positionV>
                <wp:extent cx="5600700" cy="379708"/>
                <wp:effectExtent l="0" t="0" r="0" b="0"/>
                <wp:wrapNone/>
                <wp:docPr id="176112668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600700" cy="379708"/>
                        </a:xfrm>
                        <a:prstGeom prst="rect">
                          <a:avLst/>
                        </a:prstGeom>
                        <a:ln/>
                      </pic:spPr>
                    </pic:pic>
                  </a:graphicData>
                </a:graphic>
              </wp:anchor>
            </w:drawing>
          </w:r>
        </w:p>
      </w:tc>
      <w:tc>
        <w:tcPr>
          <w:tcW w:w="3005" w:type="dxa"/>
        </w:tcPr>
        <w:p w:rsidR="005135EE" w:rsidRDefault="005135EE" w14:paraId="0000002D" w14:textId="77777777">
          <w:pPr>
            <w:pStyle w:val="Normal0"/>
            <w:pBdr>
              <w:top w:val="nil"/>
              <w:left w:val="nil"/>
              <w:bottom w:val="nil"/>
              <w:right w:val="nil"/>
              <w:between w:val="nil"/>
            </w:pBdr>
            <w:tabs>
              <w:tab w:val="center" w:pos="4680"/>
              <w:tab w:val="right" w:pos="9360"/>
            </w:tabs>
            <w:spacing w:line="240" w:lineRule="auto"/>
            <w:jc w:val="center"/>
            <w:rPr>
              <w:color w:val="000000"/>
            </w:rPr>
          </w:pPr>
        </w:p>
      </w:tc>
      <w:tc>
        <w:tcPr>
          <w:tcW w:w="3005" w:type="dxa"/>
        </w:tcPr>
        <w:p w:rsidR="005135EE" w:rsidRDefault="005135EE" w14:paraId="0000002E" w14:textId="77777777">
          <w:pPr>
            <w:pStyle w:val="Normal0"/>
            <w:pBdr>
              <w:top w:val="nil"/>
              <w:left w:val="nil"/>
              <w:bottom w:val="nil"/>
              <w:right w:val="nil"/>
              <w:between w:val="nil"/>
            </w:pBdr>
            <w:tabs>
              <w:tab w:val="center" w:pos="4680"/>
              <w:tab w:val="right" w:pos="9360"/>
            </w:tabs>
            <w:spacing w:line="240" w:lineRule="auto"/>
            <w:ind w:right="-115"/>
            <w:jc w:val="right"/>
            <w:rPr>
              <w:color w:val="000000"/>
            </w:rPr>
          </w:pPr>
        </w:p>
      </w:tc>
    </w:tr>
  </w:tbl>
  <w:p w:rsidR="005135EE" w:rsidRDefault="005135EE" w14:paraId="0000002F" w14:textId="77777777">
    <w:pPr>
      <w:pStyle w:val="Normal0"/>
      <w:pBdr>
        <w:top w:val="nil"/>
        <w:left w:val="nil"/>
        <w:bottom w:val="nil"/>
        <w:right w:val="nil"/>
        <w:between w:val="nil"/>
      </w:pBdr>
      <w:tabs>
        <w:tab w:val="center" w:pos="4680"/>
        <w:tab w:val="right" w:pos="9360"/>
      </w:tabs>
      <w:spacing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91876" w:rsidRDefault="00591876" w14:paraId="3AA52E4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34260"/>
    <w:multiLevelType w:val="multilevel"/>
    <w:tmpl w:val="4D88F194"/>
    <w:lvl w:ilvl="0">
      <w:start w:val="1"/>
      <w:numFmt w:val="decimal"/>
      <w:pStyle w:val="EPOAnnex"/>
      <w:lvlText w:val="%1."/>
      <w:lvlJc w:val="left"/>
      <w:pPr>
        <w:tabs>
          <w:tab w:val="num" w:pos="720"/>
        </w:tabs>
        <w:ind w:left="720" w:hanging="720"/>
      </w:pPr>
    </w:lvl>
    <w:lvl w:ilvl="1">
      <w:start w:val="1"/>
      <w:numFmt w:val="decimal"/>
      <w:pStyle w:val="heading20"/>
      <w:lvlText w:val="%2."/>
      <w:lvlJc w:val="left"/>
      <w:pPr>
        <w:tabs>
          <w:tab w:val="num" w:pos="1440"/>
        </w:tabs>
        <w:ind w:left="1440" w:hanging="720"/>
      </w:pPr>
    </w:lvl>
    <w:lvl w:ilvl="2">
      <w:start w:val="1"/>
      <w:numFmt w:val="decimal"/>
      <w:pStyle w:val="heading30"/>
      <w:lvlText w:val="%3."/>
      <w:lvlJc w:val="left"/>
      <w:pPr>
        <w:tabs>
          <w:tab w:val="num" w:pos="2160"/>
        </w:tabs>
        <w:ind w:left="2160" w:hanging="720"/>
      </w:pPr>
    </w:lvl>
    <w:lvl w:ilvl="3">
      <w:start w:val="1"/>
      <w:numFmt w:val="decimal"/>
      <w:pStyle w:val="heading40"/>
      <w:lvlText w:val="%4."/>
      <w:lvlJc w:val="left"/>
      <w:pPr>
        <w:tabs>
          <w:tab w:val="num" w:pos="2880"/>
        </w:tabs>
        <w:ind w:left="2880" w:hanging="720"/>
      </w:pPr>
    </w:lvl>
    <w:lvl w:ilvl="4">
      <w:start w:val="1"/>
      <w:numFmt w:val="decimal"/>
      <w:pStyle w:val="heading50"/>
      <w:lvlText w:val="%5."/>
      <w:lvlJc w:val="left"/>
      <w:pPr>
        <w:tabs>
          <w:tab w:val="num" w:pos="3600"/>
        </w:tabs>
        <w:ind w:left="3600" w:hanging="720"/>
      </w:pPr>
    </w:lvl>
    <w:lvl w:ilvl="5">
      <w:start w:val="1"/>
      <w:numFmt w:val="decimal"/>
      <w:pStyle w:val="heading60"/>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15:restartNumberingAfterBreak="0">
    <w:nsid w:val="2E2F7CA9"/>
    <w:multiLevelType w:val="multilevel"/>
    <w:tmpl w:val="6316CCF6"/>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num w:numId="1" w16cid:durableId="1413547651">
    <w:abstractNumId w:val="1"/>
  </w:num>
  <w:num w:numId="2" w16cid:durableId="609506499">
    <w:abstractNumId w:val="0"/>
  </w:num>
  <w:num w:numId="3" w16cid:durableId="19860047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406905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795215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385961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63114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65174AC"/>
    <w:rsid w:val="005135EE"/>
    <w:rsid w:val="00591876"/>
    <w:rsid w:val="007F0021"/>
    <w:rsid w:val="00C934A4"/>
    <w:rsid w:val="00F55DA8"/>
    <w:rsid w:val="054D3141"/>
    <w:rsid w:val="05CF4BA1"/>
    <w:rsid w:val="0CF29C28"/>
    <w:rsid w:val="0CF8DDE1"/>
    <w:rsid w:val="0FBEA5B9"/>
    <w:rsid w:val="149C0EC2"/>
    <w:rsid w:val="17CBB653"/>
    <w:rsid w:val="1948695E"/>
    <w:rsid w:val="198E32FF"/>
    <w:rsid w:val="1AA302F2"/>
    <w:rsid w:val="1EE9ECB2"/>
    <w:rsid w:val="205F4A8D"/>
    <w:rsid w:val="2085BD13"/>
    <w:rsid w:val="22317DE4"/>
    <w:rsid w:val="23F05AA3"/>
    <w:rsid w:val="244B57F0"/>
    <w:rsid w:val="249393D2"/>
    <w:rsid w:val="288ED595"/>
    <w:rsid w:val="2B4FF953"/>
    <w:rsid w:val="2B70698A"/>
    <w:rsid w:val="2CE1865F"/>
    <w:rsid w:val="30D299ED"/>
    <w:rsid w:val="348BB915"/>
    <w:rsid w:val="35BCFCDF"/>
    <w:rsid w:val="37393051"/>
    <w:rsid w:val="3A27C5ED"/>
    <w:rsid w:val="3E54FE7B"/>
    <w:rsid w:val="42BE2B85"/>
    <w:rsid w:val="42DF0B4B"/>
    <w:rsid w:val="4527D36B"/>
    <w:rsid w:val="45E3C2B8"/>
    <w:rsid w:val="465174AC"/>
    <w:rsid w:val="47A5498B"/>
    <w:rsid w:val="492E268E"/>
    <w:rsid w:val="4A9A83DD"/>
    <w:rsid w:val="4EA04E90"/>
    <w:rsid w:val="4EDB8256"/>
    <w:rsid w:val="51AAB08D"/>
    <w:rsid w:val="54382AF0"/>
    <w:rsid w:val="56379AF9"/>
    <w:rsid w:val="563A6E5E"/>
    <w:rsid w:val="5664F953"/>
    <w:rsid w:val="58918EC5"/>
    <w:rsid w:val="5894AA76"/>
    <w:rsid w:val="58AF3048"/>
    <w:rsid w:val="58CD7912"/>
    <w:rsid w:val="5B12EC5D"/>
    <w:rsid w:val="5B874BA2"/>
    <w:rsid w:val="5B99EFB0"/>
    <w:rsid w:val="5C19FF3B"/>
    <w:rsid w:val="5D9CC004"/>
    <w:rsid w:val="5E854A71"/>
    <w:rsid w:val="60211AD2"/>
    <w:rsid w:val="61FB46C9"/>
    <w:rsid w:val="63BFE423"/>
    <w:rsid w:val="6408B688"/>
    <w:rsid w:val="640BCB7E"/>
    <w:rsid w:val="6510BD69"/>
    <w:rsid w:val="65C5CC8B"/>
    <w:rsid w:val="663B823A"/>
    <w:rsid w:val="697322FC"/>
    <w:rsid w:val="6A15E3CB"/>
    <w:rsid w:val="6A330EA4"/>
    <w:rsid w:val="6EA9E382"/>
    <w:rsid w:val="74343ABB"/>
    <w:rsid w:val="74B5434A"/>
    <w:rsid w:val="750DFD88"/>
    <w:rsid w:val="7624AE9B"/>
    <w:rsid w:val="772E6CA4"/>
    <w:rsid w:val="7B80B5F8"/>
    <w:rsid w:val="7C7CDD7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3DA94"/>
  <w15:docId w15:val="{051789B2-B8EA-4F4D-9C90-5448BC829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eastAsia="Arial" w:cs="Arial"/>
        <w:sz w:val="22"/>
        <w:szCs w:val="22"/>
        <w:lang w:val="fr-FR"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ind w:left="964" w:hanging="397"/>
      <w:outlineLvl w:val="1"/>
    </w:pPr>
    <w:rPr>
      <w:b/>
      <w:sz w:val="36"/>
      <w:szCs w:val="36"/>
    </w:rPr>
  </w:style>
  <w:style w:type="paragraph" w:styleId="Heading3">
    <w:name w:val="heading 3"/>
    <w:basedOn w:val="Normal"/>
    <w:next w:val="Normal"/>
    <w:uiPriority w:val="9"/>
    <w:semiHidden/>
    <w:unhideWhenUsed/>
    <w:qFormat/>
    <w:pPr>
      <w:keepNext/>
      <w:keepLines/>
      <w:spacing w:before="280" w:after="80"/>
      <w:ind w:left="1531" w:hanging="397"/>
      <w:outlineLvl w:val="2"/>
    </w:pPr>
    <w:rPr>
      <w:b/>
      <w:sz w:val="28"/>
      <w:szCs w:val="28"/>
    </w:rPr>
  </w:style>
  <w:style w:type="paragraph" w:styleId="Heading4">
    <w:name w:val="heading 4"/>
    <w:basedOn w:val="Normal"/>
    <w:next w:val="Normal"/>
    <w:uiPriority w:val="9"/>
    <w:semiHidden/>
    <w:unhideWhenUsed/>
    <w:qFormat/>
    <w:pPr>
      <w:keepNext/>
      <w:keepLines/>
      <w:spacing w:before="240" w:after="40"/>
      <w:ind w:left="2098" w:hanging="396"/>
      <w:outlineLvl w:val="3"/>
    </w:pPr>
    <w:rPr>
      <w:b/>
      <w:sz w:val="24"/>
      <w:szCs w:val="24"/>
    </w:rPr>
  </w:style>
  <w:style w:type="paragraph" w:styleId="Heading5">
    <w:name w:val="heading 5"/>
    <w:basedOn w:val="Normal"/>
    <w:next w:val="Normal"/>
    <w:uiPriority w:val="9"/>
    <w:semiHidden/>
    <w:unhideWhenUsed/>
    <w:qFormat/>
    <w:pPr>
      <w:keepNext/>
      <w:keepLines/>
      <w:spacing w:before="220" w:after="40"/>
      <w:ind w:left="2665" w:hanging="396"/>
      <w:outlineLvl w:val="4"/>
    </w:pPr>
    <w:rPr>
      <w:b/>
    </w:rPr>
  </w:style>
  <w:style w:type="paragraph" w:styleId="Heading6">
    <w:name w:val="heading 6"/>
    <w:basedOn w:val="Normal"/>
    <w:next w:val="Normal"/>
    <w:uiPriority w:val="9"/>
    <w:semiHidden/>
    <w:unhideWhenUsed/>
    <w:qFormat/>
    <w:pPr>
      <w:keepNext/>
      <w:keepLines/>
      <w:spacing w:before="200" w:after="40"/>
      <w:ind w:left="3231" w:hanging="396"/>
      <w:outlineLvl w:val="5"/>
    </w:pPr>
    <w:rPr>
      <w:b/>
      <w:sz w:val="20"/>
      <w:szCs w:val="20"/>
    </w:rPr>
  </w:style>
  <w:style w:type="paragraph" w:styleId="Heading7">
    <w:name w:val="heading 7"/>
    <w:basedOn w:val="Normal0"/>
    <w:next w:val="Normal0"/>
    <w:link w:val="Heading7Char"/>
    <w:uiPriority w:val="9"/>
    <w:semiHidden/>
    <w:unhideWhenUsed/>
    <w:qFormat/>
    <w:rsid w:val="00A36797"/>
    <w:pPr>
      <w:keepNext/>
      <w:keepLines/>
      <w:numPr>
        <w:ilvl w:val="6"/>
        <w:numId w:val="2"/>
      </w:numPr>
      <w:spacing w:before="40"/>
      <w:outlineLvl w:val="6"/>
    </w:pPr>
    <w:rPr>
      <w:rFonts w:asciiTheme="majorHAnsi" w:hAnsiTheme="majorHAnsi" w:eastAsiaTheme="majorEastAsia" w:cstheme="majorBidi"/>
      <w:i/>
      <w:iCs/>
      <w:color w:val="1F3763" w:themeColor="accent1" w:themeShade="7F"/>
    </w:rPr>
  </w:style>
  <w:style w:type="paragraph" w:styleId="Heading8">
    <w:name w:val="heading 8"/>
    <w:basedOn w:val="Normal0"/>
    <w:next w:val="Normal0"/>
    <w:link w:val="Heading8Char"/>
    <w:uiPriority w:val="9"/>
    <w:semiHidden/>
    <w:unhideWhenUsed/>
    <w:qFormat/>
    <w:rsid w:val="00A36797"/>
    <w:pPr>
      <w:keepNext/>
      <w:keepLines/>
      <w:numPr>
        <w:ilvl w:val="7"/>
        <w:numId w:val="2"/>
      </w:numPr>
      <w:spacing w:before="4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0"/>
    <w:next w:val="Normal0"/>
    <w:link w:val="Heading9Char"/>
    <w:uiPriority w:val="9"/>
    <w:semiHidden/>
    <w:unhideWhenUsed/>
    <w:qFormat/>
    <w:rsid w:val="00A36797"/>
    <w:pPr>
      <w:keepNext/>
      <w:keepLines/>
      <w:numPr>
        <w:ilvl w:val="8"/>
        <w:numId w:val="2"/>
      </w:numPr>
      <w:spacing w:before="4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0" w:customStyle="1">
    <w:name w:val="Normal0"/>
    <w:qFormat/>
    <w:rsid w:val="00EF6E1D"/>
  </w:style>
  <w:style w:type="paragraph" w:styleId="heading10" w:customStyle="1">
    <w:name w:val="heading 10"/>
    <w:basedOn w:val="Normal0"/>
    <w:next w:val="Normal0"/>
    <w:uiPriority w:val="9"/>
    <w:qFormat/>
    <w:pPr>
      <w:keepNext/>
      <w:keepLines/>
      <w:spacing w:before="480" w:after="120"/>
      <w:outlineLvl w:val="0"/>
    </w:pPr>
    <w:rPr>
      <w:b/>
      <w:sz w:val="48"/>
      <w:szCs w:val="48"/>
    </w:rPr>
  </w:style>
  <w:style w:type="paragraph" w:styleId="heading20" w:customStyle="1">
    <w:name w:val="heading 20"/>
    <w:basedOn w:val="Normal0"/>
    <w:next w:val="Normal0"/>
    <w:uiPriority w:val="9"/>
    <w:semiHidden/>
    <w:unhideWhenUsed/>
    <w:qFormat/>
    <w:pPr>
      <w:keepNext/>
      <w:keepLines/>
      <w:numPr>
        <w:ilvl w:val="1"/>
        <w:numId w:val="2"/>
      </w:numPr>
      <w:spacing w:before="360" w:after="80"/>
      <w:outlineLvl w:val="1"/>
    </w:pPr>
    <w:rPr>
      <w:b/>
      <w:sz w:val="36"/>
      <w:szCs w:val="36"/>
    </w:rPr>
  </w:style>
  <w:style w:type="paragraph" w:styleId="heading30" w:customStyle="1">
    <w:name w:val="heading 30"/>
    <w:basedOn w:val="Normal0"/>
    <w:next w:val="Normal0"/>
    <w:uiPriority w:val="9"/>
    <w:semiHidden/>
    <w:unhideWhenUsed/>
    <w:qFormat/>
    <w:pPr>
      <w:keepNext/>
      <w:keepLines/>
      <w:numPr>
        <w:ilvl w:val="2"/>
        <w:numId w:val="2"/>
      </w:numPr>
      <w:spacing w:before="280" w:after="80"/>
      <w:outlineLvl w:val="2"/>
    </w:pPr>
    <w:rPr>
      <w:b/>
      <w:sz w:val="28"/>
      <w:szCs w:val="28"/>
    </w:rPr>
  </w:style>
  <w:style w:type="paragraph" w:styleId="heading40" w:customStyle="1">
    <w:name w:val="heading 40"/>
    <w:basedOn w:val="Normal0"/>
    <w:next w:val="Normal0"/>
    <w:uiPriority w:val="9"/>
    <w:semiHidden/>
    <w:unhideWhenUsed/>
    <w:qFormat/>
    <w:pPr>
      <w:keepNext/>
      <w:keepLines/>
      <w:numPr>
        <w:ilvl w:val="3"/>
        <w:numId w:val="2"/>
      </w:numPr>
      <w:spacing w:before="240" w:after="40"/>
      <w:outlineLvl w:val="3"/>
    </w:pPr>
    <w:rPr>
      <w:b/>
      <w:sz w:val="24"/>
      <w:szCs w:val="24"/>
    </w:rPr>
  </w:style>
  <w:style w:type="paragraph" w:styleId="heading50" w:customStyle="1">
    <w:name w:val="heading 50"/>
    <w:basedOn w:val="Normal0"/>
    <w:next w:val="Normal0"/>
    <w:uiPriority w:val="9"/>
    <w:semiHidden/>
    <w:unhideWhenUsed/>
    <w:qFormat/>
    <w:pPr>
      <w:keepNext/>
      <w:keepLines/>
      <w:numPr>
        <w:ilvl w:val="4"/>
        <w:numId w:val="2"/>
      </w:numPr>
      <w:spacing w:before="220" w:after="40"/>
      <w:outlineLvl w:val="4"/>
    </w:pPr>
    <w:rPr>
      <w:b/>
    </w:rPr>
  </w:style>
  <w:style w:type="paragraph" w:styleId="heading60" w:customStyle="1">
    <w:name w:val="heading 60"/>
    <w:basedOn w:val="Normal0"/>
    <w:next w:val="Normal0"/>
    <w:uiPriority w:val="9"/>
    <w:semiHidden/>
    <w:unhideWhenUsed/>
    <w:qFormat/>
    <w:pPr>
      <w:keepNext/>
      <w:keepLines/>
      <w:numPr>
        <w:ilvl w:val="5"/>
        <w:numId w:val="2"/>
      </w:numPr>
      <w:spacing w:before="200" w:after="40"/>
      <w:outlineLvl w:val="5"/>
    </w:pPr>
    <w:rPr>
      <w:b/>
      <w:sz w:val="20"/>
      <w:szCs w:val="20"/>
    </w:rPr>
  </w:style>
  <w:style w:type="table" w:styleId="NormalTable0" w:customStyle="1">
    <w:name w:val="Normal Table0"/>
    <w:uiPriority w:val="99"/>
    <w:semiHidden/>
    <w:unhideWhenUsed/>
    <w:tblPr>
      <w:tblInd w:w="0" w:type="dxa"/>
      <w:tblCellMar>
        <w:top w:w="0" w:type="dxa"/>
        <w:left w:w="108" w:type="dxa"/>
        <w:bottom w:w="0" w:type="dxa"/>
        <w:right w:w="108" w:type="dxa"/>
      </w:tblCellMar>
    </w:tblPr>
  </w:style>
  <w:style w:type="paragraph" w:styleId="Title0" w:customStyle="1">
    <w:name w:val="Title0"/>
    <w:basedOn w:val="Normal0"/>
    <w:next w:val="Normal0"/>
    <w:uiPriority w:val="10"/>
    <w:qFormat/>
    <w:pPr>
      <w:keepNext/>
      <w:keepLines/>
      <w:spacing w:before="480" w:after="120"/>
    </w:pPr>
    <w:rPr>
      <w:b/>
      <w:sz w:val="72"/>
      <w:szCs w:val="72"/>
    </w:rPr>
  </w:style>
  <w:style w:type="paragraph" w:styleId="ListParagraph">
    <w:name w:val="List Paragraph"/>
    <w:basedOn w:val="Normal0"/>
    <w:uiPriority w:val="34"/>
    <w:qFormat/>
    <w:rsid w:val="00DE339F"/>
    <w:pPr>
      <w:ind w:left="720"/>
      <w:contextualSpacing/>
    </w:pPr>
  </w:style>
  <w:style w:type="paragraph" w:styleId="Subtitle">
    <w:name w:val="Subtitle"/>
    <w:basedOn w:val="Normal0"/>
    <w:next w:val="Normal0"/>
    <w:uiPriority w:val="11"/>
    <w:qFormat/>
    <w:pPr>
      <w:keepNext/>
      <w:keepLines/>
      <w:spacing w:before="360" w:after="80"/>
    </w:pPr>
    <w:rPr>
      <w:rFonts w:ascii="Georgia" w:hAnsi="Georgia" w:eastAsia="Georgia" w:cs="Georgia"/>
      <w:i/>
      <w:color w:val="666666"/>
      <w:sz w:val="48"/>
      <w:szCs w:val="48"/>
    </w:rPr>
  </w:style>
  <w:style w:type="paragraph" w:styleId="EPONormal" w:customStyle="1">
    <w:name w:val="EPO Normal"/>
    <w:qFormat/>
    <w:rsid w:val="00A36797"/>
    <w:pPr>
      <w:spacing w:line="287" w:lineRule="auto"/>
      <w:jc w:val="both"/>
    </w:pPr>
  </w:style>
  <w:style w:type="paragraph" w:styleId="EPOSubheading11pt" w:customStyle="1">
    <w:name w:val="EPO Subheading 11pt"/>
    <w:next w:val="EPONormal"/>
    <w:qFormat/>
    <w:rsid w:val="00A36797"/>
    <w:pPr>
      <w:keepNext/>
      <w:spacing w:before="220" w:after="220" w:line="287" w:lineRule="auto"/>
    </w:pPr>
    <w:rPr>
      <w:b/>
    </w:rPr>
  </w:style>
  <w:style w:type="paragraph" w:styleId="EPOFootnote" w:customStyle="1">
    <w:name w:val="EPO Footnote"/>
    <w:qFormat/>
    <w:rsid w:val="00A36797"/>
    <w:pPr>
      <w:spacing w:line="287" w:lineRule="auto"/>
      <w:jc w:val="both"/>
    </w:pPr>
    <w:rPr>
      <w:sz w:val="16"/>
    </w:rPr>
  </w:style>
  <w:style w:type="paragraph" w:styleId="EPOFooter" w:customStyle="1">
    <w:name w:val="EPO Footer"/>
    <w:qFormat/>
    <w:rsid w:val="00A36797"/>
    <w:pPr>
      <w:spacing w:line="287" w:lineRule="auto"/>
    </w:pPr>
    <w:rPr>
      <w:sz w:val="16"/>
    </w:rPr>
  </w:style>
  <w:style w:type="paragraph" w:styleId="EPOHeader" w:customStyle="1">
    <w:name w:val="EPO Header"/>
    <w:qFormat/>
    <w:rsid w:val="00A36797"/>
    <w:pPr>
      <w:spacing w:line="287" w:lineRule="auto"/>
    </w:pPr>
    <w:rPr>
      <w:sz w:val="16"/>
    </w:rPr>
  </w:style>
  <w:style w:type="paragraph" w:styleId="EPOSubheading14pt" w:customStyle="1">
    <w:name w:val="EPO Subheading 14pt"/>
    <w:next w:val="EPONormal"/>
    <w:qFormat/>
    <w:rsid w:val="00A36797"/>
    <w:pPr>
      <w:keepNext/>
      <w:spacing w:before="220" w:after="220" w:line="287" w:lineRule="auto"/>
    </w:pPr>
    <w:rPr>
      <w:b/>
      <w:sz w:val="28"/>
    </w:rPr>
  </w:style>
  <w:style w:type="paragraph" w:styleId="EPOAnnex" w:customStyle="1">
    <w:name w:val="EPO Annex"/>
    <w:next w:val="EPONormal"/>
    <w:qFormat/>
    <w:rsid w:val="00A36797"/>
    <w:pPr>
      <w:pageBreakBefore/>
      <w:numPr>
        <w:numId w:val="3"/>
      </w:numPr>
      <w:tabs>
        <w:tab w:val="left" w:pos="1417"/>
      </w:tabs>
      <w:spacing w:after="220" w:line="287" w:lineRule="auto"/>
      <w:ind w:left="1417" w:hanging="1417"/>
    </w:pPr>
    <w:rPr>
      <w:b/>
      <w:sz w:val="28"/>
    </w:rPr>
  </w:style>
  <w:style w:type="character" w:styleId="Heading7Char" w:customStyle="1">
    <w:name w:val="Heading 7 Char"/>
    <w:basedOn w:val="DefaultParagraphFont"/>
    <w:link w:val="Heading7"/>
    <w:uiPriority w:val="9"/>
    <w:semiHidden/>
    <w:rsid w:val="00A36797"/>
    <w:rPr>
      <w:rFonts w:asciiTheme="majorHAnsi" w:hAnsiTheme="majorHAnsi" w:eastAsiaTheme="majorEastAsia" w:cstheme="majorBidi"/>
      <w:i/>
      <w:iCs/>
      <w:color w:val="1F3763" w:themeColor="accent1" w:themeShade="7F"/>
    </w:rPr>
  </w:style>
  <w:style w:type="character" w:styleId="Heading8Char" w:customStyle="1">
    <w:name w:val="Heading 8 Char"/>
    <w:basedOn w:val="DefaultParagraphFont"/>
    <w:link w:val="Heading8"/>
    <w:uiPriority w:val="9"/>
    <w:semiHidden/>
    <w:rsid w:val="00A36797"/>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A36797"/>
    <w:rPr>
      <w:rFonts w:asciiTheme="majorHAnsi" w:hAnsiTheme="majorHAnsi" w:eastAsiaTheme="majorEastAsia" w:cstheme="majorBidi"/>
      <w:i/>
      <w:iCs/>
      <w:color w:val="272727" w:themeColor="text1" w:themeTint="D8"/>
      <w:sz w:val="21"/>
      <w:szCs w:val="21"/>
    </w:rPr>
  </w:style>
  <w:style w:type="paragraph" w:styleId="EPOTitle1-25pt" w:customStyle="1">
    <w:name w:val="EPO Title 1 - 25pt"/>
    <w:next w:val="EPONormal"/>
    <w:qFormat/>
    <w:rsid w:val="00A36797"/>
    <w:pPr>
      <w:spacing w:after="220" w:line="287" w:lineRule="auto"/>
    </w:pPr>
    <w:rPr>
      <w:b/>
      <w:sz w:val="50"/>
    </w:rPr>
  </w:style>
  <w:style w:type="paragraph" w:styleId="EPOTitle2-18pt" w:customStyle="1">
    <w:name w:val="EPO Title 2 - 18pt"/>
    <w:next w:val="EPONormal"/>
    <w:qFormat/>
    <w:rsid w:val="00A36797"/>
    <w:pPr>
      <w:spacing w:after="220" w:line="287" w:lineRule="auto"/>
    </w:pPr>
    <w:rPr>
      <w:b/>
      <w:sz w:val="36"/>
    </w:rPr>
  </w:style>
  <w:style w:type="paragraph" w:styleId="EPOHeading1" w:customStyle="1">
    <w:name w:val="EPO Heading 1"/>
    <w:next w:val="EPONormal"/>
    <w:qFormat/>
    <w:rsid w:val="00A36797"/>
    <w:pPr>
      <w:keepNext/>
      <w:tabs>
        <w:tab w:val="num" w:pos="720"/>
      </w:tabs>
      <w:spacing w:before="220" w:after="220" w:line="287" w:lineRule="auto"/>
      <w:ind w:left="720" w:hanging="720"/>
      <w:outlineLvl w:val="0"/>
    </w:pPr>
    <w:rPr>
      <w:b/>
      <w:sz w:val="28"/>
    </w:rPr>
  </w:style>
  <w:style w:type="paragraph" w:styleId="EPOHeading2" w:customStyle="1">
    <w:name w:val="EPO Heading 2"/>
    <w:next w:val="EPONormal"/>
    <w:qFormat/>
    <w:rsid w:val="00A36797"/>
    <w:pPr>
      <w:keepNext/>
      <w:tabs>
        <w:tab w:val="num" w:pos="1440"/>
      </w:tabs>
      <w:spacing w:before="220" w:after="220" w:line="287" w:lineRule="auto"/>
      <w:ind w:left="1440" w:hanging="720"/>
      <w:outlineLvl w:val="1"/>
    </w:pPr>
    <w:rPr>
      <w:b/>
      <w:sz w:val="24"/>
    </w:rPr>
  </w:style>
  <w:style w:type="paragraph" w:styleId="EPOHeading3" w:customStyle="1">
    <w:name w:val="EPO Heading 3"/>
    <w:next w:val="EPONormal"/>
    <w:qFormat/>
    <w:rsid w:val="00A36797"/>
    <w:pPr>
      <w:keepNext/>
      <w:tabs>
        <w:tab w:val="num" w:pos="2160"/>
      </w:tabs>
      <w:spacing w:before="220" w:after="220" w:line="287" w:lineRule="auto"/>
      <w:ind w:left="2160" w:hanging="720"/>
      <w:outlineLvl w:val="2"/>
    </w:pPr>
    <w:rPr>
      <w:b/>
    </w:rPr>
  </w:style>
  <w:style w:type="paragraph" w:styleId="EPOHeading4" w:customStyle="1">
    <w:name w:val="EPO Heading 4"/>
    <w:next w:val="EPONormal"/>
    <w:qFormat/>
    <w:rsid w:val="00A36797"/>
    <w:pPr>
      <w:keepNext/>
      <w:tabs>
        <w:tab w:val="num" w:pos="2880"/>
      </w:tabs>
      <w:spacing w:before="220" w:after="220" w:line="287" w:lineRule="auto"/>
      <w:ind w:left="2880" w:hanging="720"/>
      <w:outlineLvl w:val="3"/>
    </w:pPr>
    <w:rPr>
      <w:b/>
    </w:rPr>
  </w:style>
  <w:style w:type="paragraph" w:styleId="EPOBullet1stlevel" w:customStyle="1">
    <w:name w:val="EPO Bullet 1st level"/>
    <w:qFormat/>
    <w:rsid w:val="00A36797"/>
    <w:pPr>
      <w:tabs>
        <w:tab w:val="num" w:pos="720"/>
      </w:tabs>
      <w:spacing w:line="287" w:lineRule="auto"/>
      <w:ind w:left="397" w:hanging="397"/>
      <w:jc w:val="both"/>
    </w:pPr>
  </w:style>
  <w:style w:type="paragraph" w:styleId="EPOBullet2ndlevel" w:customStyle="1">
    <w:name w:val="EPO Bullet 2nd level"/>
    <w:qFormat/>
    <w:rsid w:val="00A36797"/>
    <w:pPr>
      <w:tabs>
        <w:tab w:val="num" w:pos="720"/>
      </w:tabs>
      <w:spacing w:line="287" w:lineRule="auto"/>
      <w:ind w:left="794" w:hanging="397"/>
      <w:jc w:val="both"/>
    </w:pPr>
  </w:style>
  <w:style w:type="paragraph" w:styleId="EPOList-numbers" w:customStyle="1">
    <w:name w:val="EPO List - numbers"/>
    <w:qFormat/>
    <w:rsid w:val="00A36797"/>
    <w:pPr>
      <w:tabs>
        <w:tab w:val="left" w:pos="397"/>
        <w:tab w:val="num" w:pos="720"/>
      </w:tabs>
      <w:spacing w:line="287" w:lineRule="auto"/>
      <w:ind w:left="720" w:hanging="720"/>
      <w:jc w:val="both"/>
    </w:pPr>
  </w:style>
  <w:style w:type="paragraph" w:styleId="EPOList-letters" w:customStyle="1">
    <w:name w:val="EPO List - letters"/>
    <w:qFormat/>
    <w:rsid w:val="00A36797"/>
    <w:pPr>
      <w:tabs>
        <w:tab w:val="left" w:pos="397"/>
        <w:tab w:val="num" w:pos="720"/>
      </w:tabs>
      <w:spacing w:line="287" w:lineRule="auto"/>
      <w:ind w:left="720" w:hanging="720"/>
      <w:jc w:val="both"/>
    </w:pPr>
  </w:style>
  <w:style w:type="paragraph" w:styleId="Revision">
    <w:name w:val="Revision"/>
    <w:hidden/>
    <w:uiPriority w:val="99"/>
    <w:semiHidden/>
    <w:rsid w:val="00A36797"/>
    <w:pPr>
      <w:spacing w:line="240" w:lineRule="auto"/>
    </w:pPr>
  </w:style>
  <w:style w:type="character" w:styleId="CommentReference">
    <w:name w:val="annotation reference"/>
    <w:basedOn w:val="DefaultParagraphFont"/>
    <w:uiPriority w:val="99"/>
    <w:semiHidden/>
    <w:unhideWhenUsed/>
    <w:rsid w:val="00A36797"/>
    <w:rPr>
      <w:sz w:val="16"/>
      <w:szCs w:val="16"/>
    </w:rPr>
  </w:style>
  <w:style w:type="paragraph" w:styleId="CommentText">
    <w:name w:val="annotation text"/>
    <w:basedOn w:val="Normal0"/>
    <w:link w:val="CommentTextChar"/>
    <w:uiPriority w:val="99"/>
    <w:unhideWhenUsed/>
    <w:rsid w:val="00A36797"/>
    <w:pPr>
      <w:spacing w:line="240" w:lineRule="auto"/>
    </w:pPr>
    <w:rPr>
      <w:sz w:val="20"/>
      <w:szCs w:val="20"/>
    </w:rPr>
  </w:style>
  <w:style w:type="character" w:styleId="CommentTextChar" w:customStyle="1">
    <w:name w:val="Comment Text Char"/>
    <w:basedOn w:val="DefaultParagraphFont"/>
    <w:link w:val="CommentText"/>
    <w:uiPriority w:val="99"/>
    <w:rsid w:val="00A36797"/>
    <w:rPr>
      <w:sz w:val="20"/>
      <w:szCs w:val="20"/>
    </w:rPr>
  </w:style>
  <w:style w:type="paragraph" w:styleId="CommentSubject">
    <w:name w:val="annotation subject"/>
    <w:basedOn w:val="CommentText"/>
    <w:next w:val="CommentText"/>
    <w:link w:val="CommentSubjectChar"/>
    <w:uiPriority w:val="99"/>
    <w:semiHidden/>
    <w:unhideWhenUsed/>
    <w:rsid w:val="00A36797"/>
    <w:rPr>
      <w:b/>
      <w:bCs/>
    </w:rPr>
  </w:style>
  <w:style w:type="character" w:styleId="CommentSubjectChar" w:customStyle="1">
    <w:name w:val="Comment Subject Char"/>
    <w:basedOn w:val="CommentTextChar"/>
    <w:link w:val="CommentSubject"/>
    <w:uiPriority w:val="99"/>
    <w:semiHidden/>
    <w:rsid w:val="00A36797"/>
    <w:rPr>
      <w:b/>
      <w:bCs/>
      <w:sz w:val="20"/>
      <w:szCs w:val="20"/>
    </w:rPr>
  </w:style>
  <w:style w:type="character" w:styleId="Hyperlink">
    <w:name w:val="Hyperlink"/>
    <w:basedOn w:val="DefaultParagraphFont"/>
    <w:uiPriority w:val="99"/>
    <w:unhideWhenUsed/>
    <w:rsid w:val="00F620B6"/>
    <w:rPr>
      <w:color w:val="0563C1" w:themeColor="hyperlink"/>
      <w:u w:val="single"/>
    </w:rPr>
  </w:style>
  <w:style w:type="character" w:styleId="UnresolvedMention1" w:customStyle="1">
    <w:name w:val="Unresolved Mention1"/>
    <w:basedOn w:val="DefaultParagraphFont"/>
    <w:uiPriority w:val="99"/>
    <w:semiHidden/>
    <w:unhideWhenUsed/>
    <w:rsid w:val="00F620B6"/>
    <w:rPr>
      <w:color w:val="605E5C"/>
      <w:shd w:val="clear" w:color="auto" w:fill="E1DFDD"/>
    </w:rPr>
  </w:style>
  <w:style w:type="table" w:styleId="TableGrid">
    <w:name w:val="Table Grid"/>
    <w:basedOn w:val="NormalTable0"/>
    <w:uiPriority w:val="59"/>
    <w:rsid w:val="00FB4123"/>
    <w:pPr>
      <w:spacing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erChar" w:customStyle="1">
    <w:name w:val="Header Char"/>
    <w:basedOn w:val="DefaultParagraphFont"/>
    <w:link w:val="Header"/>
    <w:uiPriority w:val="99"/>
  </w:style>
  <w:style w:type="paragraph" w:styleId="Header">
    <w:name w:val="header"/>
    <w:basedOn w:val="Normal0"/>
    <w:link w:val="HeaderChar"/>
    <w:uiPriority w:val="99"/>
    <w:unhideWhenUsed/>
    <w:pPr>
      <w:tabs>
        <w:tab w:val="center" w:pos="4680"/>
        <w:tab w:val="right" w:pos="9360"/>
      </w:tabs>
      <w:spacing w:line="240" w:lineRule="auto"/>
    </w:pPr>
  </w:style>
  <w:style w:type="character" w:styleId="FooterChar" w:customStyle="1">
    <w:name w:val="Footer Char"/>
    <w:basedOn w:val="DefaultParagraphFont"/>
    <w:link w:val="Footer"/>
    <w:uiPriority w:val="99"/>
  </w:style>
  <w:style w:type="paragraph" w:styleId="Footer">
    <w:name w:val="footer"/>
    <w:basedOn w:val="Normal0"/>
    <w:link w:val="FooterChar"/>
    <w:uiPriority w:val="99"/>
    <w:unhideWhenUsed/>
    <w:pPr>
      <w:tabs>
        <w:tab w:val="center" w:pos="4680"/>
        <w:tab w:val="right" w:pos="9360"/>
      </w:tabs>
      <w:spacing w:line="240" w:lineRule="auto"/>
    </w:pPr>
  </w:style>
  <w:style w:type="paragraph" w:styleId="Subtitle0" w:customStyle="1">
    <w:name w:val="Subtitle0"/>
    <w:basedOn w:val="Normal0"/>
    <w:next w:val="Normal0"/>
    <w:pPr>
      <w:keepNext/>
      <w:keepLines/>
      <w:spacing w:before="360" w:after="80"/>
    </w:pPr>
    <w:rPr>
      <w:rFonts w:ascii="Georgia" w:hAnsi="Georgia" w:eastAsia="Georgia" w:cs="Georgia"/>
      <w:i/>
      <w:color w:val="666666"/>
      <w:sz w:val="48"/>
      <w:szCs w:val="48"/>
    </w:rPr>
  </w:style>
  <w:style w:type="table" w:styleId="a" w:customStyle="1">
    <w:basedOn w:val="NormalTable0"/>
    <w:tblPr>
      <w:tblStyleRowBandSize w:val="1"/>
      <w:tblStyleColBandSize w:val="1"/>
      <w:tblCellMar>
        <w:left w:w="115" w:type="dxa"/>
        <w:right w:w="115" w:type="dxa"/>
      </w:tblCellMar>
    </w:tblPr>
  </w:style>
  <w:style w:type="table" w:styleId="a0" w:customStyle="1">
    <w:basedOn w:val="NormalTable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inventoraward.epo.org?mtm_campaign=EIA2023&amp;mtm_keyword=EIA-pressrelease&amp;mtm_medium=press" TargetMode="External" Id="rId13"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footer" Target="footer2.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yperlink" Target="https://www.epo.org/index_fr.html?mtm_campaign=EIA2023&amp;mtm_keyword=EIA-pressrelease&amp;mtm_medium=press&amp;mtm_group=press" TargetMode="Externa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hyperlink" Target="https://new.epo.org/fr/news-events/european-inventor-award?mtm_campaign=EIA2023&amp;mtm_keyword=EIA-pressrelease&amp;mtm_medium=press"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fontTable" Target="fontTable.xml" Id="rId24" /><Relationship Type="http://schemas.openxmlformats.org/officeDocument/2006/relationships/footnotes" Target="footnotes.xml" Id="rId11" /><Relationship Type="http://schemas.openxmlformats.org/officeDocument/2006/relationships/footer" Target="footer3.xml" Id="rId23" /><Relationship Type="http://schemas.openxmlformats.org/officeDocument/2006/relationships/webSettings" Target="webSettings.xml" Id="rId10" /><Relationship Type="http://schemas.openxmlformats.org/officeDocument/2006/relationships/header" Target="header2.xml" Id="rId19"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yperlink" Target="https://new.epo.org/fr/news-events/european-inventor-award/meet-the-finalists/patricia-de-rango-daniel-fruchart-albin?mtm_campaign=EIA2023&amp;mtm_keyword=EIA-pressrelease&amp;mtm_medium=press&amp;mtm_group=press" TargetMode="External" Id="rId14" /><Relationship Type="http://schemas.openxmlformats.org/officeDocument/2006/relationships/header" Target="header3.xml" Id="rId22" /><Relationship Type="http://schemas.openxmlformats.org/officeDocument/2006/relationships/hyperlink" Target="mailto:press@epo.org" TargetMode="External" Id="R4b8353ea805646e1" /></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3A5B1053DBCA478B3D4391621FC10B" ma:contentTypeVersion="22" ma:contentTypeDescription="Create a new document." ma:contentTypeScope="" ma:versionID="2efd5fed20daca900e68311dc6aa5056">
  <xsd:schema xmlns:xsd="http://www.w3.org/2001/XMLSchema" xmlns:xs="http://www.w3.org/2001/XMLSchema" xmlns:p="http://schemas.microsoft.com/office/2006/metadata/properties" xmlns:ns2="5d429d00-054d-485d-befb-4d01d608e663" xmlns:ns3="c3d35397-2368-4640-bf82-009dc17c0c43" targetNamespace="http://schemas.microsoft.com/office/2006/metadata/properties" ma:root="true" ma:fieldsID="4918979b03675d94c82bd60f592968d4" ns2:_="" ns3:_="">
    <xsd:import namespace="5d429d00-054d-485d-befb-4d01d608e663"/>
    <xsd:import namespace="c3d35397-2368-4640-bf82-009dc17c0c4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Dare_x0020_and_x0020_Time" minOccurs="0"/>
                <xsd:element ref="ns3:image" minOccurs="0"/>
                <xsd:element ref="ns3:MediaLengthInSeconds" minOccurs="0"/>
                <xsd:element ref="ns3:date" minOccurs="0"/>
                <xsd:element ref="ns3:lcf76f155ced4ddcb4097134ff3c332f" minOccurs="0"/>
                <xsd:element ref="ns2:TaxCatchAll" minOccurs="0"/>
                <xsd:element ref="ns3:ThumbnailsEPO" minOccurs="0"/>
                <xsd:element ref="ns3: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429d00-054d-485d-befb-4d01d608e6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7a8932f-9d07-48e8-8ac3-fb6f603fa9cf}" ma:internalName="TaxCatchAll" ma:showField="CatchAllData" ma:web="5d429d00-054d-485d-befb-4d01d608e6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d35397-2368-4640-bf82-009dc17c0c4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re_x0020_and_x0020_Time" ma:index="20" nillable="true" ma:displayName="Dare and Time" ma:format="DateOnly" ma:internalName="Dare_x0020_and_x0020_Time">
      <xsd:simpleType>
        <xsd:restriction base="dms:DateTime"/>
      </xsd:simpleType>
    </xsd:element>
    <xsd:element name="image" ma:index="21" nillable="true" ma:displayName="image" ma:format="Thumbnail" ma:internalName="image">
      <xsd:simpleType>
        <xsd:restriction base="dms:Unknown"/>
      </xsd:simpleType>
    </xsd:element>
    <xsd:element name="MediaLengthInSeconds" ma:index="22" nillable="true" ma:displayName="Length (seconds)" ma:internalName="MediaLengthInSeconds" ma:readOnly="true">
      <xsd:simpleType>
        <xsd:restriction base="dms:Unknown"/>
      </xsd:simpleType>
    </xsd:element>
    <xsd:element name="date" ma:index="23" nillable="true" ma:displayName="date" ma:format="DateOnly" ma:internalName="date">
      <xsd:simpleType>
        <xsd:restriction base="dms:DateTim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51493b5-ac2f-49c0-a7d8-a2c097611efd" ma:termSetId="09814cd3-568e-fe90-9814-8d621ff8fb84" ma:anchorId="fba54fb3-c3e1-fe81-a776-ca4b69148c4d" ma:open="true" ma:isKeyword="false">
      <xsd:complexType>
        <xsd:sequence>
          <xsd:element ref="pc:Terms" minOccurs="0" maxOccurs="1"/>
        </xsd:sequence>
      </xsd:complexType>
    </xsd:element>
    <xsd:element name="ThumbnailsEPO" ma:index="27" nillable="true" ma:displayName="ThumbnailsEPO" ma:format="Thumbnail" ma:internalName="ThumbnailsEPO">
      <xsd:simpleType>
        <xsd:restriction base="dms:Unknown"/>
      </xsd:simpleType>
    </xsd:element>
    <xsd:element name="Thumbnail" ma:index="28" nillable="true" ma:displayName="Thumbnail" ma:format="Thumbnail" ma:internalName="Thumbnail">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VU5wGk45rx+JC2pCcnFhXo6W5Q==">CgMxLjAyCGguZ2pkZ3hzOAByITFHX3UzTzd0SmFnc1lxQW5JS25qWmRMZHBfLWhLM2s5MQ==</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d429d00-054d-485d-befb-4d01d608e663" xsi:nil="true"/>
    <date xmlns="c3d35397-2368-4640-bf82-009dc17c0c43" xsi:nil="true"/>
    <lcf76f155ced4ddcb4097134ff3c332f xmlns="c3d35397-2368-4640-bf82-009dc17c0c43">
      <Terms xmlns="http://schemas.microsoft.com/office/infopath/2007/PartnerControls"/>
    </lcf76f155ced4ddcb4097134ff3c332f>
    <ThumbnailsEPO xmlns="c3d35397-2368-4640-bf82-009dc17c0c43" xsi:nil="true"/>
    <Dare_x0020_and_x0020_Time xmlns="c3d35397-2368-4640-bf82-009dc17c0c43" xsi:nil="true"/>
    <Thumbnail xmlns="c3d35397-2368-4640-bf82-009dc17c0c43" xsi:nil="true"/>
    <image xmlns="c3d35397-2368-4640-bf82-009dc17c0c43"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9fe85f9d-14b9-4f9c-9861-ae262a00135d" ContentTypeId="0x0101004B4BAD3DDDE0F84A8E56A09DD9B2FAD7" PreviousValue="false"/>
</file>

<file path=customXml/itemProps1.xml><?xml version="1.0" encoding="utf-8"?>
<ds:datastoreItem xmlns:ds="http://schemas.openxmlformats.org/officeDocument/2006/customXml" ds:itemID="{B28C288C-3BE2-43B6-A82B-3660F6ACE626}"/>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2F75045F-D571-44E5-92E1-1E16D4892E6F}">
  <ds:schemaRefs>
    <ds:schemaRef ds:uri="http://schemas.microsoft.com/sharepoint/v3/contenttype/forms"/>
  </ds:schemaRefs>
</ds:datastoreItem>
</file>

<file path=customXml/itemProps4.xml><?xml version="1.0" encoding="utf-8"?>
<ds:datastoreItem xmlns:ds="http://schemas.openxmlformats.org/officeDocument/2006/customXml" ds:itemID="{3EBAFBAF-679C-4B83-9BC8-76DBBF1191D4}">
  <ds:schemaRefs>
    <ds:schemaRef ds:uri="http://schemas.microsoft.com/office/2006/metadata/properties"/>
    <ds:schemaRef ds:uri="http://schemas.microsoft.com/office/infopath/2007/PartnerControls"/>
    <ds:schemaRef ds:uri="f2e99cb4-f4f9-415e-b3d9-1292be195fdc"/>
    <ds:schemaRef ds:uri="http://schemas.microsoft.com/sharepoint/v3/fields"/>
  </ds:schemaRefs>
</ds:datastoreItem>
</file>

<file path=customXml/itemProps5.xml><?xml version="1.0" encoding="utf-8"?>
<ds:datastoreItem xmlns:ds="http://schemas.openxmlformats.org/officeDocument/2006/customXml" ds:itemID="{EEEA5337-F0DB-45F3-8562-B68A2CDE479A}">
  <ds:schemaRefs>
    <ds:schemaRef ds:uri="http://schemas.microsoft.com/sharepoint/events"/>
  </ds:schemaRefs>
</ds:datastoreItem>
</file>

<file path=customXml/itemProps6.xml><?xml version="1.0" encoding="utf-8"?>
<ds:datastoreItem xmlns:ds="http://schemas.openxmlformats.org/officeDocument/2006/customXml" ds:itemID="{16549767-B3BB-45C3-82EB-98948D4A714F}">
  <ds:schemaRefs>
    <ds:schemaRef ds:uri="Microsoft.SharePoint.Taxonomy.ContentTypeSyn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Maryam Latiff</dc:creator>
  <lastModifiedBy>Jana Kotalik</lastModifiedBy>
  <revision>3</revision>
  <dcterms:created xsi:type="dcterms:W3CDTF">2023-07-03T06:04:00.0000000Z</dcterms:created>
  <dcterms:modified xsi:type="dcterms:W3CDTF">2023-07-03T13:28:33.6658207Z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0x010100613A5B1053DBCA478B3D4391621FC10B</vt:lpwstr>
  </property>
  <property fmtid="{D5CDD505-2E9C-101B-9397-08002B2CF9AE}" pid="3" name="MediaServiceImageTags">
    <vt:lpwstr/>
  </property>
  <property fmtid="{D5CDD505-2E9C-101B-9397-08002B2CF9AE}" pid="4" name="GrammarlyDocumentId">
    <vt:lpwstr>035199cc679e6c68979993520f97771362bf30037134fbe0c22fdbcabba103ce</vt:lpwstr>
  </property>
  <property fmtid="{D5CDD505-2E9C-101B-9397-08002B2CF9AE}" pid="5" name="_dlc_DocIdItemGuid">
    <vt:lpwstr>4b2cc150-20ae-4d36-aebf-5af7e7b3a636</vt:lpwstr>
  </property>
  <property fmtid="{D5CDD505-2E9C-101B-9397-08002B2CF9AE}" pid="6" name="EpoCoverage">
    <vt:lpwstr/>
  </property>
  <property fmtid="{D5CDD505-2E9C-101B-9397-08002B2CF9AE}" pid="7" name="EpoCategory">
    <vt:lpwstr/>
  </property>
  <property fmtid="{D5CDD505-2E9C-101B-9397-08002B2CF9AE}" pid="8" name="EpoLanguage">
    <vt:lpwstr/>
  </property>
  <property fmtid="{D5CDD505-2E9C-101B-9397-08002B2CF9AE}" pid="9" name="EpoPublisher">
    <vt:lpwstr/>
  </property>
  <property fmtid="{D5CDD505-2E9C-101B-9397-08002B2CF9AE}" pid="10" name="OtcsNodeId">
    <vt:lpwstr>13746588</vt:lpwstr>
  </property>
  <property fmtid="{D5CDD505-2E9C-101B-9397-08002B2CF9AE}" pid="11" name="OtcsNodeVersionID">
    <vt:lpwstr>3</vt:lpwstr>
  </property>
</Properties>
</file>