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52D16" w:rsidRDefault="007657E0">
      <w:pPr>
        <w:pBdr>
          <w:top w:val="nil"/>
          <w:left w:val="nil"/>
          <w:bottom w:val="nil"/>
          <w:right w:val="nil"/>
          <w:between w:val="nil"/>
        </w:pBdr>
        <w:spacing w:before="240" w:after="240" w:line="360" w:lineRule="auto"/>
        <w:jc w:val="right"/>
        <w:rPr>
          <w:b/>
          <w:color w:val="000000"/>
          <w:sz w:val="28"/>
          <w:szCs w:val="28"/>
        </w:rPr>
      </w:pPr>
      <w:r>
        <w:rPr>
          <w:b/>
          <w:color w:val="000000"/>
          <w:sz w:val="28"/>
        </w:rPr>
        <w:t xml:space="preserve">PRESSEMITTEILUNG </w:t>
      </w:r>
    </w:p>
    <w:p w14:paraId="00000002" w14:textId="77777777" w:rsidR="00A52D16" w:rsidRDefault="007657E0">
      <w:pPr>
        <w:pBdr>
          <w:top w:val="nil"/>
          <w:left w:val="nil"/>
          <w:bottom w:val="nil"/>
          <w:right w:val="nil"/>
          <w:between w:val="nil"/>
        </w:pBdr>
        <w:jc w:val="center"/>
        <w:rPr>
          <w:b/>
          <w:color w:val="000000"/>
          <w:sz w:val="28"/>
          <w:szCs w:val="28"/>
        </w:rPr>
      </w:pPr>
      <w:r>
        <w:rPr>
          <w:b/>
          <w:color w:val="000000"/>
          <w:sz w:val="28"/>
        </w:rPr>
        <w:t>Japanischer Wissenschaftler gewinnt den Europäischen Erfinderpreis 2024 für die stärksten Permanentmagneten der Welt</w:t>
      </w:r>
    </w:p>
    <w:p w14:paraId="00000003" w14:textId="77777777" w:rsidR="00A52D16" w:rsidRDefault="00A52D16">
      <w:pPr>
        <w:pBdr>
          <w:top w:val="nil"/>
          <w:left w:val="nil"/>
          <w:bottom w:val="nil"/>
          <w:right w:val="nil"/>
          <w:between w:val="nil"/>
        </w:pBdr>
        <w:jc w:val="center"/>
        <w:rPr>
          <w:b/>
          <w:color w:val="000000"/>
          <w:sz w:val="28"/>
          <w:szCs w:val="28"/>
        </w:rPr>
      </w:pPr>
    </w:p>
    <w:p w14:paraId="00000004" w14:textId="4D6B36A0" w:rsidR="00A52D16" w:rsidRDefault="007657E0">
      <w:pPr>
        <w:numPr>
          <w:ilvl w:val="0"/>
          <w:numId w:val="1"/>
        </w:numPr>
        <w:pBdr>
          <w:top w:val="nil"/>
          <w:left w:val="nil"/>
          <w:bottom w:val="nil"/>
          <w:right w:val="nil"/>
          <w:between w:val="nil"/>
        </w:pBdr>
        <w:ind w:left="714" w:hanging="357"/>
        <w:jc w:val="both"/>
        <w:rPr>
          <w:b/>
          <w:color w:val="000000"/>
        </w:rPr>
      </w:pPr>
      <w:r>
        <w:rPr>
          <w:b/>
          <w:color w:val="000000"/>
        </w:rPr>
        <w:t>Aus einer neue</w:t>
      </w:r>
      <w:r w:rsidR="000E1A9A">
        <w:rPr>
          <w:b/>
          <w:color w:val="000000"/>
        </w:rPr>
        <w:t>n</w:t>
      </w:r>
      <w:r>
        <w:rPr>
          <w:b/>
          <w:color w:val="000000"/>
        </w:rPr>
        <w:t xml:space="preserve"> Materialkombination und seinem einzigartigen Sinterverfahren entwickelte Dr. Masato Sagawa die stärksten Permanentmagnete der Welt.</w:t>
      </w:r>
    </w:p>
    <w:p w14:paraId="00000005" w14:textId="77777777" w:rsidR="00A52D16" w:rsidRDefault="007657E0">
      <w:pPr>
        <w:numPr>
          <w:ilvl w:val="0"/>
          <w:numId w:val="1"/>
        </w:numPr>
        <w:pBdr>
          <w:top w:val="nil"/>
          <w:left w:val="nil"/>
          <w:bottom w:val="nil"/>
          <w:right w:val="nil"/>
          <w:between w:val="nil"/>
        </w:pBdr>
        <w:ind w:left="714" w:hanging="357"/>
        <w:jc w:val="both"/>
        <w:rPr>
          <w:b/>
          <w:color w:val="000000"/>
        </w:rPr>
      </w:pPr>
      <w:r>
        <w:rPr>
          <w:b/>
          <w:color w:val="000000"/>
        </w:rPr>
        <w:t>Seine Magnete kommen in einer Vielzahl von Anwendungen zum Einsatz, angefangen bei der Medizintechnik über Mobiltelefone, Sicherheitssysteme und Computer-Festplatten bis hin zu Generatoren für grüne Energie.</w:t>
      </w:r>
    </w:p>
    <w:p w14:paraId="00000006" w14:textId="77777777" w:rsidR="00A52D16" w:rsidRDefault="007657E0">
      <w:pPr>
        <w:numPr>
          <w:ilvl w:val="0"/>
          <w:numId w:val="1"/>
        </w:numPr>
        <w:pBdr>
          <w:top w:val="nil"/>
          <w:left w:val="nil"/>
          <w:bottom w:val="nil"/>
          <w:right w:val="nil"/>
          <w:between w:val="nil"/>
        </w:pBdr>
        <w:ind w:left="714" w:hanging="357"/>
        <w:jc w:val="both"/>
        <w:rPr>
          <w:b/>
          <w:color w:val="000000"/>
        </w:rPr>
      </w:pPr>
      <w:r>
        <w:rPr>
          <w:b/>
          <w:color w:val="000000"/>
        </w:rPr>
        <w:t>Damit belegte Sagawa den Spitzenplatz in der Kategorie "Nicht-EPO-Staaten", zu der alle Erfinderinnen und Erfinder zählen, die nicht aus EPO-Staaten stammen.</w:t>
      </w:r>
    </w:p>
    <w:p w14:paraId="00000007" w14:textId="77777777" w:rsidR="00A52D16" w:rsidRDefault="00A52D16">
      <w:pPr>
        <w:pBdr>
          <w:top w:val="nil"/>
          <w:left w:val="nil"/>
          <w:bottom w:val="nil"/>
          <w:right w:val="nil"/>
          <w:between w:val="nil"/>
        </w:pBdr>
        <w:spacing w:line="240" w:lineRule="auto"/>
        <w:jc w:val="both"/>
        <w:rPr>
          <w:b/>
          <w:color w:val="000000"/>
        </w:rPr>
      </w:pPr>
    </w:p>
    <w:p w14:paraId="00000008" w14:textId="067584F8" w:rsidR="00A52D16" w:rsidRDefault="007657E0" w:rsidP="7A82BD9D">
      <w:pPr>
        <w:pBdr>
          <w:top w:val="nil"/>
          <w:left w:val="nil"/>
          <w:bottom w:val="nil"/>
          <w:right w:val="nil"/>
          <w:between w:val="nil"/>
        </w:pBdr>
        <w:jc w:val="both"/>
        <w:rPr>
          <w:b/>
          <w:bCs/>
          <w:color w:val="000000"/>
        </w:rPr>
      </w:pPr>
      <w:r>
        <w:rPr>
          <w:b/>
          <w:color w:val="000000" w:themeColor="text1"/>
        </w:rPr>
        <w:t xml:space="preserve">München, 9. Juli 2024 – </w:t>
      </w:r>
      <w:r>
        <w:rPr>
          <w:color w:val="000000" w:themeColor="text1"/>
        </w:rPr>
        <w:t xml:space="preserve">Das Europäische Patentamt (EPA) hat Masato Sagawa als Gewinner des Europäischen Erfinderpreises 2024 in der Kategorie "Nicht-EPO-Staaten" bekannt gegeben. Bereits 1982 entwickelte Dr. Sagawa den stärksten Permanentmagneten der Welt, der die Zukunft von Informatik, Medizintechnik, grüner Energie und vieler anderer Bereiche maßgeblich prägte. Diese Erfindung sicherte ihm den ersten Platz in einer Kategorie, zu der auch der amerikanisch-französische Erfinder David Fattal gehört, der die brillenlose 3D-Bildgebung in Echtzeit entwickelt hat, sowie Fernando Catalano, Micael Carmo und ihr Team, denen die Erfindung geräuschärmerer </w:t>
      </w:r>
      <w:r w:rsidR="00045B4F">
        <w:rPr>
          <w:color w:val="000000" w:themeColor="text1"/>
        </w:rPr>
        <w:t>Flugzeuge</w:t>
      </w:r>
      <w:r w:rsidR="00D64CBA">
        <w:rPr>
          <w:color w:val="000000" w:themeColor="text1"/>
        </w:rPr>
        <w:t xml:space="preserve"> </w:t>
      </w:r>
      <w:r>
        <w:rPr>
          <w:color w:val="000000" w:themeColor="text1"/>
        </w:rPr>
        <w:t xml:space="preserve">mit geringeren </w:t>
      </w:r>
      <w:r w:rsidR="00D64CBA">
        <w:rPr>
          <w:color w:val="000000" w:themeColor="text1"/>
        </w:rPr>
        <w:t xml:space="preserve">CO2-Emissionen </w:t>
      </w:r>
      <w:r>
        <w:rPr>
          <w:color w:val="000000" w:themeColor="text1"/>
        </w:rPr>
        <w:t xml:space="preserve">gelungen ist.  </w:t>
      </w:r>
      <w:r>
        <w:rPr>
          <w:b/>
          <w:color w:val="000000" w:themeColor="text1"/>
        </w:rPr>
        <w:t xml:space="preserve">  </w:t>
      </w:r>
    </w:p>
    <w:p w14:paraId="571A9116" w14:textId="4D738F32" w:rsidR="00A52D16" w:rsidRDefault="00A52D16" w:rsidP="7A82BD9D">
      <w:pPr>
        <w:pBdr>
          <w:top w:val="nil"/>
          <w:left w:val="nil"/>
          <w:bottom w:val="nil"/>
          <w:right w:val="nil"/>
          <w:between w:val="nil"/>
        </w:pBdr>
        <w:spacing w:line="240" w:lineRule="auto"/>
        <w:jc w:val="both"/>
        <w:rPr>
          <w:color w:val="000000" w:themeColor="text1"/>
        </w:rPr>
      </w:pPr>
    </w:p>
    <w:p w14:paraId="0000000C" w14:textId="2CCB93E0" w:rsidR="00A52D16" w:rsidRDefault="00A52D16" w:rsidP="7A82BD9D">
      <w:pPr>
        <w:pBdr>
          <w:top w:val="nil"/>
          <w:left w:val="nil"/>
          <w:bottom w:val="nil"/>
          <w:right w:val="nil"/>
          <w:between w:val="nil"/>
        </w:pBdr>
        <w:spacing w:line="240" w:lineRule="auto"/>
        <w:jc w:val="both"/>
        <w:rPr>
          <w:color w:val="000000" w:themeColor="text1"/>
        </w:rPr>
      </w:pPr>
      <w:r>
        <w:rPr>
          <w:color w:val="000000" w:themeColor="text1"/>
        </w:rPr>
        <w:t>"</w:t>
      </w:r>
      <w:r>
        <w:rPr>
          <w:i/>
          <w:color w:val="000000" w:themeColor="text1"/>
        </w:rPr>
        <w:t xml:space="preserve">Die Auszeichnung meiner Erfindung des neuen Permanentmagneten und seinem Herstellungsverfahren mit dem Europäischen Erfinderpreis ist eine große Ehre für mich. Ich hoffe, dass dieser Preis allen jungen Menschen auf dem Weg in die Materialwissenschaften greifbar macht, welch großen Nutzen Forschung und Entwicklung im Bereich </w:t>
      </w:r>
      <w:r w:rsidR="00013D1F">
        <w:rPr>
          <w:i/>
          <w:color w:val="000000" w:themeColor="text1"/>
        </w:rPr>
        <w:t xml:space="preserve">der </w:t>
      </w:r>
      <w:r>
        <w:rPr>
          <w:i/>
          <w:color w:val="000000" w:themeColor="text1"/>
        </w:rPr>
        <w:t>Materialwissenschaft und -technologie für die Gesellschaft haben k</w:t>
      </w:r>
      <w:r w:rsidR="00013D1F">
        <w:rPr>
          <w:i/>
          <w:color w:val="000000" w:themeColor="text1"/>
        </w:rPr>
        <w:t>ö</w:t>
      </w:r>
      <w:r>
        <w:rPr>
          <w:i/>
          <w:color w:val="000000" w:themeColor="text1"/>
        </w:rPr>
        <w:t>nn</w:t>
      </w:r>
      <w:r w:rsidR="00013D1F">
        <w:rPr>
          <w:i/>
          <w:color w:val="000000" w:themeColor="text1"/>
        </w:rPr>
        <w:t>en</w:t>
      </w:r>
      <w:r>
        <w:rPr>
          <w:i/>
          <w:color w:val="000000" w:themeColor="text1"/>
        </w:rPr>
        <w:t>, und das als Ansporn für ihre</w:t>
      </w:r>
      <w:r w:rsidR="009F72B1">
        <w:rPr>
          <w:i/>
          <w:color w:val="000000" w:themeColor="text1"/>
        </w:rPr>
        <w:t>n</w:t>
      </w:r>
      <w:r>
        <w:rPr>
          <w:i/>
          <w:color w:val="000000" w:themeColor="text1"/>
        </w:rPr>
        <w:t xml:space="preserve"> weitere</w:t>
      </w:r>
      <w:r w:rsidR="00013D1F">
        <w:rPr>
          <w:i/>
          <w:color w:val="000000" w:themeColor="text1"/>
        </w:rPr>
        <w:t>n</w:t>
      </w:r>
      <w:r>
        <w:rPr>
          <w:i/>
          <w:color w:val="000000" w:themeColor="text1"/>
        </w:rPr>
        <w:t xml:space="preserve"> </w:t>
      </w:r>
      <w:r w:rsidR="00013D1F">
        <w:rPr>
          <w:i/>
          <w:color w:val="000000" w:themeColor="text1"/>
        </w:rPr>
        <w:t xml:space="preserve">Berufsweg </w:t>
      </w:r>
      <w:r>
        <w:rPr>
          <w:i/>
          <w:color w:val="000000" w:themeColor="text1"/>
        </w:rPr>
        <w:t>verstehen</w:t>
      </w:r>
      <w:r>
        <w:rPr>
          <w:color w:val="000000" w:themeColor="text1"/>
        </w:rPr>
        <w:t>", s</w:t>
      </w:r>
      <w:r w:rsidR="00AC4EDD">
        <w:rPr>
          <w:color w:val="000000" w:themeColor="text1"/>
        </w:rPr>
        <w:t>agt</w:t>
      </w:r>
      <w:r>
        <w:rPr>
          <w:color w:val="000000" w:themeColor="text1"/>
        </w:rPr>
        <w:t xml:space="preserve"> Dr. Sagawa.   </w:t>
      </w:r>
    </w:p>
    <w:p w14:paraId="12B3FB4B" w14:textId="49C62E15" w:rsidR="494AD71C" w:rsidRDefault="494AD71C" w:rsidP="494AD71C">
      <w:pPr>
        <w:pBdr>
          <w:top w:val="nil"/>
          <w:left w:val="nil"/>
          <w:bottom w:val="nil"/>
          <w:right w:val="nil"/>
          <w:between w:val="nil"/>
        </w:pBdr>
        <w:spacing w:line="240" w:lineRule="auto"/>
        <w:jc w:val="both"/>
        <w:rPr>
          <w:color w:val="000000" w:themeColor="text1"/>
        </w:rPr>
      </w:pPr>
    </w:p>
    <w:p w14:paraId="0000000D" w14:textId="467962FC" w:rsidR="00A52D16" w:rsidRDefault="007657E0">
      <w:pPr>
        <w:pBdr>
          <w:top w:val="nil"/>
          <w:left w:val="nil"/>
          <w:bottom w:val="nil"/>
          <w:right w:val="nil"/>
          <w:between w:val="nil"/>
        </w:pBdr>
        <w:spacing w:line="240" w:lineRule="auto"/>
        <w:jc w:val="both"/>
        <w:rPr>
          <w:color w:val="000000"/>
        </w:rPr>
      </w:pPr>
      <w:r>
        <w:rPr>
          <w:color w:val="000000"/>
        </w:rPr>
        <w:t xml:space="preserve">Motiviert durch die höhere Verfügbarkeit von Eisen und die geringeren Kosten im Vergleich zu Kobalt, dem damals vorherrschenden Material bei der Herstellung von Magneten, begann Sagawa, Eisen mit mehreren häufig eingesetzten Seltenen Erden zu mischen. Der Durchbruch gelang ihm, </w:t>
      </w:r>
      <w:r w:rsidRPr="00D911A2">
        <w:rPr>
          <w:b/>
          <w:color w:val="000000"/>
        </w:rPr>
        <w:t>als</w:t>
      </w:r>
      <w:r>
        <w:rPr>
          <w:color w:val="000000"/>
        </w:rPr>
        <w:t xml:space="preserve"> </w:t>
      </w:r>
      <w:r>
        <w:rPr>
          <w:b/>
          <w:color w:val="000000"/>
        </w:rPr>
        <w:t>er der Mischung Bor hinzufügte, um den Abstand zwischen den Eisenatomen zu vergrößern, und den Magneten damit widerstandsfähiger gegen Entmagnetisierung machte</w:t>
      </w:r>
      <w:r>
        <w:rPr>
          <w:color w:val="000000"/>
        </w:rPr>
        <w:t xml:space="preserve"> – eine wesentliche Eigenschaft für Permanentmagneten. </w:t>
      </w:r>
      <w:r w:rsidR="006A5446">
        <w:rPr>
          <w:color w:val="000000"/>
        </w:rPr>
        <w:t xml:space="preserve">Er </w:t>
      </w:r>
      <w:r>
        <w:rPr>
          <w:color w:val="000000"/>
        </w:rPr>
        <w:t xml:space="preserve">entschied sich </w:t>
      </w:r>
      <w:r w:rsidR="00C96C73">
        <w:rPr>
          <w:color w:val="000000"/>
        </w:rPr>
        <w:t xml:space="preserve">letztlich </w:t>
      </w:r>
      <w:r>
        <w:rPr>
          <w:color w:val="000000"/>
        </w:rPr>
        <w:t>für die Legierung aus Neodym, Eisen und Bor (Nd-Fe-B), wie wir sie heute kennen. Es ist aber erst die zu seiner Herstellung eingesetzte, mehrfach patentierte Sintertechnologie, die diesen Magneten zu etwas ganz Besonderem macht. Auch mehr als vier Jahrzehnte später</w:t>
      </w:r>
      <w:r>
        <w:t xml:space="preserve"> </w:t>
      </w:r>
      <w:r>
        <w:rPr>
          <w:color w:val="000000"/>
        </w:rPr>
        <w:t>werden mit diesem Verfahren immer noch die stärksten Magnete im Verhältnis zu ihrer Größe hergestellt.</w:t>
      </w:r>
    </w:p>
    <w:p w14:paraId="0000000E" w14:textId="77777777" w:rsidR="00A52D16" w:rsidRDefault="007657E0" w:rsidP="7A82BD9D">
      <w:pPr>
        <w:pBdr>
          <w:top w:val="nil"/>
          <w:left w:val="nil"/>
          <w:bottom w:val="nil"/>
          <w:right w:val="nil"/>
          <w:between w:val="nil"/>
        </w:pBdr>
        <w:spacing w:before="240" w:after="240" w:line="240" w:lineRule="auto"/>
        <w:jc w:val="both"/>
        <w:rPr>
          <w:b/>
          <w:bCs/>
          <w:color w:val="C00000"/>
        </w:rPr>
      </w:pPr>
      <w:r>
        <w:rPr>
          <w:b/>
          <w:color w:val="C00000"/>
        </w:rPr>
        <w:t>So entsteht der weltweit stärkste Permanentmagnet</w:t>
      </w:r>
    </w:p>
    <w:p w14:paraId="0000000F" w14:textId="77777777" w:rsidR="00A52D16" w:rsidRDefault="007657E0">
      <w:pPr>
        <w:spacing w:line="240" w:lineRule="auto"/>
        <w:jc w:val="both"/>
      </w:pPr>
      <w:r>
        <w:t>Trotz seiner großen Errungenschaften räumt Dr. Sagawa ein, dass er anfänglich Zweifel an seiner Eignung zum Wissenschaftler hatte, da er seinen Erfolg in erster Linie auf harte Arbeit und seine einzigartige Sichtweise zurückführte. "</w:t>
      </w:r>
      <w:r>
        <w:rPr>
          <w:i/>
        </w:rPr>
        <w:t xml:space="preserve">Mein ganzes Leben lang wollte ich </w:t>
      </w:r>
      <w:r>
        <w:rPr>
          <w:i/>
        </w:rPr>
        <w:lastRenderedPageBreak/>
        <w:t xml:space="preserve">Wissenschaftler und Forscher werden, habe meine eigenen Forschungen aber nie für besonders gut gehalten. Ich wäre gern Professor geworden, habe die Stelle dann aber nicht bekommen und mich letztendlich dem Forschungsteam eines Unternehmens angeschlossen. Und dort lag mein Schwerpunkt dann auf Magneten. Das war zum einen eine große Herausforderung für mich, da ich mich noch nie zuvor mit Magneten beschäftigt hatte, zum anderen aber wohl auch eine Chance, denn ich konnte mir völlig unvoreingenommen und ohne vorgefasste Meinungen ein Bild davon machen, was möglich ist und was nicht", </w:t>
      </w:r>
      <w:r>
        <w:t>erzählt Sagawa.</w:t>
      </w:r>
    </w:p>
    <w:p w14:paraId="00000010" w14:textId="77777777" w:rsidR="00A52D16" w:rsidRDefault="00A52D16">
      <w:pPr>
        <w:pBdr>
          <w:top w:val="nil"/>
          <w:left w:val="nil"/>
          <w:bottom w:val="nil"/>
          <w:right w:val="nil"/>
          <w:between w:val="nil"/>
        </w:pBdr>
        <w:spacing w:line="240" w:lineRule="auto"/>
        <w:jc w:val="both"/>
      </w:pPr>
    </w:p>
    <w:p w14:paraId="00000012" w14:textId="6EC04960" w:rsidR="00A52D16" w:rsidRDefault="007657E0">
      <w:pPr>
        <w:pBdr>
          <w:top w:val="nil"/>
          <w:left w:val="nil"/>
          <w:bottom w:val="nil"/>
          <w:right w:val="nil"/>
          <w:between w:val="nil"/>
        </w:pBdr>
        <w:spacing w:line="240" w:lineRule="auto"/>
        <w:jc w:val="both"/>
      </w:pPr>
      <w:r>
        <w:t>Dank Nd-Fe-B-Magneten konnten Computerhersteller die Größe von Festplatten beträchtlich reduzieren, was die Revolution der Computertechnologie einmal mehr befeuert</w:t>
      </w:r>
      <w:r w:rsidR="00EA1C01">
        <w:t xml:space="preserve"> hat. Heutzutage bestehen ca. 60</w:t>
      </w:r>
      <w:bookmarkStart w:id="0" w:name="_GoBack"/>
      <w:bookmarkEnd w:id="0"/>
      <w:r>
        <w:t xml:space="preserve"> % aller Permanentmagneten aus der Kombination Neodym-Eisen-Bor. Sie werden in </w:t>
      </w:r>
      <w:r w:rsidR="002F46EF">
        <w:t xml:space="preserve">so </w:t>
      </w:r>
      <w:r>
        <w:t>unterschiedlichen Bereichen wie Elektronik, Spielzeuge, Verpackung, Maschinen sowie in der Luft- und Raumfahrt eingesetzt</w:t>
      </w:r>
      <w:r w:rsidR="00164035">
        <w:t xml:space="preserve">, Sie </w:t>
      </w:r>
      <w:r>
        <w:t xml:space="preserve">sind auch bei Erfinderinnen und Erfindern </w:t>
      </w:r>
      <w:r w:rsidR="00164035">
        <w:t xml:space="preserve">für die </w:t>
      </w:r>
      <w:r>
        <w:t xml:space="preserve">Entwicklung neuer technologischer Fortschritte beliebt. </w:t>
      </w:r>
    </w:p>
    <w:p w14:paraId="00000013" w14:textId="77777777" w:rsidR="00A52D16" w:rsidRDefault="007657E0">
      <w:pPr>
        <w:pBdr>
          <w:top w:val="nil"/>
          <w:left w:val="nil"/>
          <w:bottom w:val="nil"/>
          <w:right w:val="nil"/>
          <w:between w:val="nil"/>
        </w:pBdr>
        <w:spacing w:line="240" w:lineRule="auto"/>
        <w:jc w:val="both"/>
        <w:rPr>
          <w:color w:val="000000"/>
        </w:rPr>
      </w:pPr>
      <w:r>
        <w:t xml:space="preserve">     </w:t>
      </w:r>
    </w:p>
    <w:p w14:paraId="00000014" w14:textId="77777777" w:rsidR="00A52D16" w:rsidRDefault="007657E0">
      <w:pPr>
        <w:pBdr>
          <w:top w:val="nil"/>
          <w:left w:val="nil"/>
          <w:bottom w:val="nil"/>
          <w:right w:val="nil"/>
          <w:between w:val="nil"/>
        </w:pBdr>
        <w:spacing w:line="240" w:lineRule="auto"/>
        <w:jc w:val="both"/>
        <w:rPr>
          <w:color w:val="000000"/>
        </w:rPr>
      </w:pPr>
      <w:r>
        <w:rPr>
          <w:color w:val="000000"/>
        </w:rPr>
        <w:t>Und obwohl er bereits mehr als 60 Patente in der Tasche hat, tüftelt der inzwischen 80 Jahre alte Sagawa weiterhin an der Zusammensetzung und dem Herstellungsverfahren seiner Magnete. Derzeit sucht er nach neuen Möglichkeiten, um die Menge des für sein Gemisch benötigten relativ seltenen Elements Dysprosium zu reduzieren.</w:t>
      </w:r>
    </w:p>
    <w:p w14:paraId="00000015" w14:textId="77777777" w:rsidR="00A52D16" w:rsidRDefault="00A52D16">
      <w:pPr>
        <w:pBdr>
          <w:top w:val="nil"/>
          <w:left w:val="nil"/>
          <w:bottom w:val="nil"/>
          <w:right w:val="nil"/>
          <w:between w:val="nil"/>
        </w:pBdr>
        <w:spacing w:line="240" w:lineRule="auto"/>
        <w:jc w:val="both"/>
        <w:rPr>
          <w:color w:val="000000"/>
        </w:rPr>
      </w:pPr>
    </w:p>
    <w:p w14:paraId="00000016" w14:textId="0570ABF2" w:rsidR="00A52D16" w:rsidRDefault="007657E0" w:rsidP="494AD71C">
      <w:pPr>
        <w:pBdr>
          <w:top w:val="nil"/>
          <w:left w:val="nil"/>
          <w:bottom w:val="nil"/>
          <w:right w:val="nil"/>
          <w:between w:val="nil"/>
        </w:pBdr>
        <w:spacing w:line="240" w:lineRule="auto"/>
        <w:jc w:val="both"/>
      </w:pPr>
      <w:r>
        <w:rPr>
          <w:b/>
          <w:color w:val="000000" w:themeColor="text1"/>
        </w:rPr>
        <w:t>Die Gewinnerinnen und Gewinner des Europäischen Erfinderpreises 2024 wurden bei einer Hybridveranstaltung in Malta bekannt gegeben.</w:t>
      </w:r>
      <w:r>
        <w:rPr>
          <w:color w:val="000000" w:themeColor="text1"/>
        </w:rPr>
        <w:t xml:space="preserve"> Die Veranstaltung können Sie </w:t>
      </w:r>
      <w:hyperlink r:id="rId13">
        <w:r>
          <w:rPr>
            <w:rStyle w:val="Hipervnculo"/>
          </w:rPr>
          <w:t>online</w:t>
        </w:r>
      </w:hyperlink>
      <w:r>
        <w:rPr>
          <w:color w:val="000000" w:themeColor="text1"/>
        </w:rPr>
        <w:t xml:space="preserve"> streamen.</w:t>
      </w:r>
    </w:p>
    <w:p w14:paraId="00000017" w14:textId="77777777" w:rsidR="00A52D16" w:rsidRDefault="00A52D16">
      <w:pPr>
        <w:pBdr>
          <w:top w:val="nil"/>
          <w:left w:val="nil"/>
          <w:bottom w:val="nil"/>
          <w:right w:val="nil"/>
          <w:between w:val="nil"/>
        </w:pBdr>
        <w:spacing w:line="240" w:lineRule="auto"/>
        <w:jc w:val="both"/>
        <w:rPr>
          <w:color w:val="000000"/>
        </w:rPr>
      </w:pPr>
    </w:p>
    <w:p w14:paraId="00000019" w14:textId="5632630F" w:rsidR="00A52D16" w:rsidRDefault="00A52D16" w:rsidP="494AD71C">
      <w:pPr>
        <w:pBdr>
          <w:top w:val="nil"/>
          <w:left w:val="nil"/>
          <w:bottom w:val="nil"/>
          <w:right w:val="nil"/>
          <w:between w:val="nil"/>
        </w:pBdr>
        <w:spacing w:line="240" w:lineRule="auto"/>
        <w:jc w:val="both"/>
        <w:rPr>
          <w:b/>
          <w:bCs/>
          <w:color w:val="000000"/>
          <w:highlight w:val="yellow"/>
        </w:rPr>
      </w:pPr>
      <w:r>
        <w:rPr>
          <w:color w:val="000000" w:themeColor="text1"/>
        </w:rPr>
        <w:t xml:space="preserve">Weitere Informationen über die Auswirkungen der Erfindungen, die dahinterstehende Technologie und Näheres zu den Erfinderinnen und Erfindern finden Sie </w:t>
      </w:r>
      <w:hyperlink r:id="rId14">
        <w:r>
          <w:rPr>
            <w:rStyle w:val="Hipervnculo"/>
          </w:rPr>
          <w:t>hier</w:t>
        </w:r>
      </w:hyperlink>
      <w:r>
        <w:rPr>
          <w:color w:val="000000" w:themeColor="text1"/>
        </w:rPr>
        <w:t>.</w:t>
      </w:r>
    </w:p>
    <w:p w14:paraId="04FC847B" w14:textId="21CC7FB0" w:rsidR="494AD71C" w:rsidRDefault="494AD71C" w:rsidP="494AD71C">
      <w:pPr>
        <w:pBdr>
          <w:top w:val="nil"/>
          <w:left w:val="nil"/>
          <w:bottom w:val="nil"/>
          <w:right w:val="nil"/>
          <w:between w:val="nil"/>
        </w:pBdr>
        <w:spacing w:line="240" w:lineRule="auto"/>
        <w:jc w:val="both"/>
        <w:rPr>
          <w:color w:val="000000" w:themeColor="text1"/>
        </w:rPr>
      </w:pPr>
    </w:p>
    <w:p w14:paraId="5286F3F3" w14:textId="563CC4D9" w:rsidR="53B0DB7D" w:rsidRDefault="53B0DB7D" w:rsidP="7A82BD9D">
      <w:pPr>
        <w:shd w:val="clear" w:color="auto" w:fill="FFFFFF" w:themeFill="background1"/>
        <w:jc w:val="both"/>
        <w:rPr>
          <w:color w:val="C00000"/>
        </w:rPr>
      </w:pPr>
      <w:r>
        <w:rPr>
          <w:b/>
          <w:color w:val="C00000"/>
        </w:rPr>
        <w:t>Die nächste Ausgabe des Young Inventors Prize findet 2025 in Island statt</w:t>
      </w:r>
    </w:p>
    <w:p w14:paraId="2A115FAC" w14:textId="6C4D04D3" w:rsidR="53B0DB7D" w:rsidRDefault="53B0DB7D" w:rsidP="6A486C10">
      <w:pPr>
        <w:shd w:val="clear" w:color="auto" w:fill="FFFFFF" w:themeFill="background1"/>
        <w:spacing w:line="240" w:lineRule="auto"/>
        <w:jc w:val="both"/>
        <w:rPr>
          <w:color w:val="212121"/>
        </w:rPr>
      </w:pPr>
      <w:r w:rsidRPr="6A486C10">
        <w:rPr>
          <w:color w:val="212121"/>
        </w:rPr>
        <w:t xml:space="preserve">Beim heutigen Festakt in Malta durfte das Europäische Patentamt (EPA) auch das neue Konzept für die Preisverleihung bekannt geben, das ab 2025 </w:t>
      </w:r>
      <w:r w:rsidR="00E97CE7" w:rsidRPr="6A486C10">
        <w:rPr>
          <w:color w:val="212121"/>
        </w:rPr>
        <w:t xml:space="preserve">zum Tragen kommen </w:t>
      </w:r>
      <w:r w:rsidRPr="6A486C10">
        <w:rPr>
          <w:color w:val="212121"/>
        </w:rPr>
        <w:t>wird. Vom nächsten Jahr an soll der Preis alle zwei Jahre vergeben werden, wobei sich die nächste Ausgabe vorrangig an junge Erfinderinnen und Erfinder unter 30 richtet, deren Erfindungen eines oder mehre</w:t>
      </w:r>
      <w:r w:rsidR="00AB3E32" w:rsidRPr="6A486C10">
        <w:rPr>
          <w:color w:val="212121"/>
        </w:rPr>
        <w:t>re</w:t>
      </w:r>
      <w:r w:rsidRPr="6A486C10">
        <w:rPr>
          <w:color w:val="212121"/>
        </w:rPr>
        <w:t xml:space="preserve"> Ziele der Vereinten Nationen für nachhaltige Entwicklung (SDGs) abdecken. Dabei soll eine unabhängige Jury früherer Finalistinnen und Finalisten die Einreichungen beurteilen und auf diese Weisen ein faires und fundiertes Auswahlverfahren ermöglichen, das de</w:t>
      </w:r>
      <w:r w:rsidR="00AB3E32" w:rsidRPr="6A486C10">
        <w:rPr>
          <w:color w:val="212121"/>
        </w:rPr>
        <w:t>n</w:t>
      </w:r>
      <w:r w:rsidRPr="6A486C10">
        <w:rPr>
          <w:color w:val="212121"/>
        </w:rPr>
        <w:t xml:space="preserve"> Innovationsgeist und d</w:t>
      </w:r>
      <w:r w:rsidR="00AB3E32" w:rsidRPr="6A486C10">
        <w:rPr>
          <w:color w:val="212121"/>
        </w:rPr>
        <w:t>ie</w:t>
      </w:r>
      <w:r w:rsidRPr="6A486C10">
        <w:rPr>
          <w:color w:val="212121"/>
        </w:rPr>
        <w:t xml:space="preserve"> Errungenschaften der nächsten Generation von Erfinderinnen und Erfindern Rechenschaft </w:t>
      </w:r>
      <w:r w:rsidR="00AB3E32" w:rsidRPr="6A486C10">
        <w:rPr>
          <w:color w:val="212121"/>
        </w:rPr>
        <w:t>würdigt</w:t>
      </w:r>
      <w:r w:rsidRPr="6A486C10">
        <w:rPr>
          <w:color w:val="212121"/>
        </w:rPr>
        <w:t xml:space="preserve">. Die erste Ausgabe dieses neuen, zweijährlichen Formats soll 2025 in Island stattfinden. </w:t>
      </w:r>
      <w:hyperlink r:id="rId15">
        <w:r w:rsidR="74B035D4" w:rsidRPr="6A486C10">
          <w:rPr>
            <w:rStyle w:val="Hipervnculo"/>
          </w:rPr>
          <w:t>Nominierungen</w:t>
        </w:r>
      </w:hyperlink>
      <w:r w:rsidR="74B035D4" w:rsidRPr="6A486C10">
        <w:rPr>
          <w:color w:val="212121"/>
        </w:rPr>
        <w:t xml:space="preserve"> </w:t>
      </w:r>
      <w:r w:rsidRPr="6A486C10">
        <w:rPr>
          <w:color w:val="212121"/>
        </w:rPr>
        <w:t>für alle Technologiebereiche werden ab heute bis Ende September entgegengenommen.</w:t>
      </w:r>
    </w:p>
    <w:p w14:paraId="686B4968" w14:textId="0892E567" w:rsidR="53B0DB7D" w:rsidRDefault="53B0DB7D" w:rsidP="00AC4EDD">
      <w:pPr>
        <w:shd w:val="clear" w:color="auto" w:fill="FFFFFF" w:themeFill="background1"/>
        <w:spacing w:line="240" w:lineRule="auto"/>
        <w:jc w:val="both"/>
        <w:rPr>
          <w:color w:val="212121"/>
        </w:rPr>
      </w:pPr>
      <w:r>
        <w:rPr>
          <w:color w:val="212121"/>
        </w:rPr>
        <w:t xml:space="preserve"> </w:t>
      </w:r>
    </w:p>
    <w:p w14:paraId="1FD5B0E2" w14:textId="7E06DD60" w:rsidR="53B0DB7D" w:rsidRDefault="53B0DB7D" w:rsidP="00AC4EDD">
      <w:pPr>
        <w:shd w:val="clear" w:color="auto" w:fill="FFFFFF" w:themeFill="background1"/>
        <w:spacing w:line="240" w:lineRule="auto"/>
        <w:jc w:val="both"/>
        <w:rPr>
          <w:color w:val="212121"/>
        </w:rPr>
      </w:pPr>
      <w:r>
        <w:rPr>
          <w:color w:val="212121"/>
        </w:rPr>
        <w:t>In den dazwischenliegenden Jahren ab 2026 wird das EPA zum ursprünglichen Konzept des Europäischen Erfinderpreises in den klassischen Kategorien "Industrie", "Forschung", "KMU", "Nicht-EPO-Staaten", "Lebenswerk" und "Publikumspreis" zurückkehren.</w:t>
      </w:r>
    </w:p>
    <w:p w14:paraId="38077318" w14:textId="35002790" w:rsidR="7A82BD9D" w:rsidRDefault="7A82BD9D" w:rsidP="7A82BD9D">
      <w:pPr>
        <w:pBdr>
          <w:top w:val="nil"/>
          <w:left w:val="nil"/>
          <w:bottom w:val="nil"/>
          <w:right w:val="nil"/>
          <w:between w:val="nil"/>
        </w:pBdr>
        <w:spacing w:line="360" w:lineRule="auto"/>
        <w:rPr>
          <w:b/>
          <w:bCs/>
          <w:color w:val="000000" w:themeColor="text1"/>
        </w:rPr>
      </w:pPr>
    </w:p>
    <w:p w14:paraId="0000001C" w14:textId="77777777" w:rsidR="00A52D16" w:rsidRDefault="007657E0">
      <w:pPr>
        <w:pBdr>
          <w:top w:val="nil"/>
          <w:left w:val="nil"/>
          <w:bottom w:val="nil"/>
          <w:right w:val="nil"/>
          <w:between w:val="nil"/>
        </w:pBdr>
        <w:spacing w:after="160" w:line="259" w:lineRule="auto"/>
        <w:rPr>
          <w:color w:val="000000"/>
          <w:sz w:val="20"/>
          <w:szCs w:val="20"/>
        </w:rPr>
      </w:pPr>
      <w:r>
        <w:rPr>
          <w:b/>
          <w:color w:val="000000"/>
          <w:sz w:val="20"/>
        </w:rPr>
        <w:t>Medienkontakte Europäisches Patentamt</w:t>
      </w:r>
    </w:p>
    <w:p w14:paraId="0000001D" w14:textId="77777777" w:rsidR="00A52D16" w:rsidRDefault="007657E0">
      <w:pPr>
        <w:pBdr>
          <w:top w:val="nil"/>
          <w:left w:val="nil"/>
          <w:bottom w:val="nil"/>
          <w:right w:val="nil"/>
          <w:between w:val="nil"/>
        </w:pBdr>
        <w:spacing w:line="240" w:lineRule="auto"/>
        <w:rPr>
          <w:color w:val="000000"/>
          <w:sz w:val="20"/>
          <w:szCs w:val="20"/>
        </w:rPr>
      </w:pPr>
      <w:r>
        <w:rPr>
          <w:b/>
          <w:color w:val="000000"/>
          <w:sz w:val="20"/>
        </w:rPr>
        <w:t>Luis Berenguer Giménez</w:t>
      </w:r>
      <w:r>
        <w:rPr>
          <w:color w:val="000000"/>
          <w:sz w:val="20"/>
        </w:rPr>
        <w:t xml:space="preserve"> </w:t>
      </w:r>
      <w:r>
        <w:rPr>
          <w:color w:val="000000"/>
        </w:rPr>
        <w:br/>
      </w:r>
      <w:r>
        <w:rPr>
          <w:color w:val="000000"/>
          <w:sz w:val="20"/>
        </w:rPr>
        <w:t>Hauptdirektor Kommunikation / EPA-Sprecher</w:t>
      </w:r>
    </w:p>
    <w:p w14:paraId="0000001E" w14:textId="77777777" w:rsidR="00A52D16" w:rsidRDefault="00A52D16">
      <w:pPr>
        <w:pBdr>
          <w:top w:val="nil"/>
          <w:left w:val="nil"/>
          <w:bottom w:val="nil"/>
          <w:right w:val="nil"/>
          <w:between w:val="nil"/>
        </w:pBdr>
        <w:spacing w:line="240" w:lineRule="auto"/>
        <w:rPr>
          <w:b/>
          <w:color w:val="000000"/>
          <w:sz w:val="20"/>
          <w:szCs w:val="20"/>
        </w:rPr>
      </w:pPr>
    </w:p>
    <w:p w14:paraId="0000001F" w14:textId="77777777" w:rsidR="00A52D16" w:rsidRDefault="007657E0">
      <w:pPr>
        <w:pBdr>
          <w:top w:val="nil"/>
          <w:left w:val="nil"/>
          <w:bottom w:val="nil"/>
          <w:right w:val="nil"/>
          <w:between w:val="nil"/>
        </w:pBdr>
        <w:spacing w:line="240" w:lineRule="auto"/>
        <w:rPr>
          <w:color w:val="000000"/>
          <w:sz w:val="20"/>
          <w:szCs w:val="20"/>
        </w:rPr>
      </w:pPr>
      <w:r>
        <w:rPr>
          <w:b/>
          <w:color w:val="000000"/>
          <w:sz w:val="20"/>
        </w:rPr>
        <w:t>EPA-Pressestelle</w:t>
      </w:r>
    </w:p>
    <w:bookmarkStart w:id="1" w:name="_heading=h.gjdgxs" w:colFirst="0" w:colLast="0"/>
    <w:bookmarkEnd w:id="1"/>
    <w:p w14:paraId="00000020" w14:textId="77777777" w:rsidR="00A52D16" w:rsidRDefault="007657E0">
      <w:pPr>
        <w:pBdr>
          <w:top w:val="nil"/>
          <w:left w:val="nil"/>
          <w:bottom w:val="nil"/>
          <w:right w:val="nil"/>
          <w:between w:val="nil"/>
        </w:pBdr>
        <w:rPr>
          <w:color w:val="000000"/>
          <w:sz w:val="20"/>
          <w:szCs w:val="20"/>
        </w:rPr>
      </w:pPr>
      <w:r>
        <w:fldChar w:fldCharType="begin"/>
      </w:r>
      <w:r>
        <w:instrText>HYPERLINK "mailto:press@epo.org" \h</w:instrText>
      </w:r>
      <w:r>
        <w:fldChar w:fldCharType="separate"/>
      </w:r>
      <w:r>
        <w:rPr>
          <w:color w:val="0000FF"/>
          <w:sz w:val="20"/>
          <w:u w:val="single"/>
        </w:rPr>
        <w:t>press@epo.org</w:t>
      </w:r>
      <w:r>
        <w:rPr>
          <w:color w:val="0000FF"/>
          <w:sz w:val="20"/>
          <w:u w:val="single"/>
        </w:rPr>
        <w:fldChar w:fldCharType="end"/>
      </w:r>
      <w:r>
        <w:rPr>
          <w:color w:val="000000"/>
          <w:sz w:val="20"/>
        </w:rPr>
        <w:t xml:space="preserve"> </w:t>
      </w:r>
      <w:r>
        <w:rPr>
          <w:color w:val="000000"/>
        </w:rPr>
        <w:br/>
      </w:r>
      <w:r>
        <w:rPr>
          <w:color w:val="000000"/>
          <w:sz w:val="20"/>
        </w:rPr>
        <w:t>Tel.: +49 89 2399-1833</w:t>
      </w:r>
    </w:p>
    <w:p w14:paraId="00000021" w14:textId="77777777" w:rsidR="00A52D16" w:rsidRDefault="007657E0">
      <w:pPr>
        <w:pBdr>
          <w:top w:val="nil"/>
          <w:left w:val="nil"/>
          <w:bottom w:val="nil"/>
          <w:right w:val="nil"/>
          <w:between w:val="nil"/>
        </w:pBdr>
        <w:rPr>
          <w:color w:val="000000"/>
          <w:sz w:val="18"/>
          <w:szCs w:val="18"/>
        </w:rPr>
      </w:pPr>
      <w:r>
        <w:rPr>
          <w:color w:val="000000"/>
        </w:rPr>
        <w:lastRenderedPageBreak/>
        <w:br/>
      </w:r>
      <w:r>
        <w:rPr>
          <w:b/>
          <w:color w:val="000000"/>
          <w:sz w:val="18"/>
        </w:rPr>
        <w:t>Über den Erfinder</w:t>
      </w:r>
      <w:r>
        <w:rPr>
          <w:color w:val="000000"/>
        </w:rPr>
        <w:br/>
      </w:r>
    </w:p>
    <w:p w14:paraId="00000022" w14:textId="77777777" w:rsidR="00A52D16" w:rsidRDefault="007657E0">
      <w:pPr>
        <w:pBdr>
          <w:top w:val="nil"/>
          <w:left w:val="nil"/>
          <w:bottom w:val="nil"/>
          <w:right w:val="nil"/>
          <w:between w:val="nil"/>
        </w:pBdr>
        <w:rPr>
          <w:color w:val="000000"/>
          <w:sz w:val="18"/>
          <w:szCs w:val="18"/>
        </w:rPr>
      </w:pPr>
      <w:r>
        <w:rPr>
          <w:color w:val="000000"/>
          <w:sz w:val="18"/>
        </w:rPr>
        <w:t xml:space="preserve">Masato Sagawa wurde am 3. August 1943 in Tokushima geboren und hat sich in erster Linie als Erfinder des gesinterten Neodym-Eisen-Bor-Magneten, dem stärksten Permanentmagneten der Welt, einen Namen gemacht. Nach seiner Promotion im Bereich metallurgische Werkstofftechnik an der Universität Tohoku arbeitete er ab 1972 bei den Fujitsu-Laboratorien. Außerhalb seiner Arbeitszeit entwickelte er dort den bahnbrechenden gesinterten Nd-Fe-B-Magnet. Später wechselte er zu Sumitomo Special Metals Co. und ließ seinen Magneten patentieren. </w:t>
      </w:r>
    </w:p>
    <w:p w14:paraId="00000023" w14:textId="77777777" w:rsidR="00A52D16" w:rsidRDefault="00A52D16">
      <w:pPr>
        <w:pBdr>
          <w:top w:val="nil"/>
          <w:left w:val="nil"/>
          <w:bottom w:val="nil"/>
          <w:right w:val="nil"/>
          <w:between w:val="nil"/>
        </w:pBdr>
        <w:rPr>
          <w:color w:val="000000"/>
          <w:sz w:val="18"/>
          <w:szCs w:val="18"/>
        </w:rPr>
      </w:pPr>
    </w:p>
    <w:p w14:paraId="00000024" w14:textId="459927F2" w:rsidR="00A52D16" w:rsidRDefault="007657E0">
      <w:pPr>
        <w:pBdr>
          <w:top w:val="nil"/>
          <w:left w:val="nil"/>
          <w:bottom w:val="nil"/>
          <w:right w:val="nil"/>
          <w:between w:val="nil"/>
        </w:pBdr>
        <w:rPr>
          <w:color w:val="000000"/>
          <w:sz w:val="18"/>
          <w:szCs w:val="18"/>
        </w:rPr>
      </w:pPr>
      <w:r>
        <w:rPr>
          <w:color w:val="000000"/>
          <w:sz w:val="18"/>
        </w:rPr>
        <w:t>Seinen Durchbruch präsentierte er im Jahr 1983 bei der Magnetism and Magnetic Materials Conference in Pittsburgh und gründete 1988 Intermetallics, ein Unternehmen, das sich ganz auf die Erforschung und Entwicklung von Neodym-Magneten spezialisiert. Er ist derzeit als Ehrengastprofessor an der Universität Tohoku und als Senior Fellow der Research Promotion Organization for Carbon Neutrality an der Meijo University tätig. Daneben arbeitet er weiterhin an der Perfektionierung des Nd-Fe-B-Magneten.</w:t>
      </w:r>
    </w:p>
    <w:p w14:paraId="00000025" w14:textId="77777777" w:rsidR="00A52D16" w:rsidRDefault="007657E0">
      <w:pPr>
        <w:pBdr>
          <w:top w:val="nil"/>
          <w:left w:val="nil"/>
          <w:bottom w:val="nil"/>
          <w:right w:val="nil"/>
          <w:between w:val="nil"/>
        </w:pBdr>
        <w:spacing w:before="240" w:after="240"/>
        <w:jc w:val="both"/>
        <w:rPr>
          <w:color w:val="000000"/>
          <w:sz w:val="18"/>
          <w:szCs w:val="18"/>
        </w:rPr>
      </w:pPr>
      <w:r>
        <w:rPr>
          <w:b/>
          <w:color w:val="000000"/>
          <w:sz w:val="18"/>
        </w:rPr>
        <w:t>Über den Europäischen Erfinderpreis</w:t>
      </w:r>
    </w:p>
    <w:p w14:paraId="00000026" w14:textId="189BABCB" w:rsidR="00A52D16" w:rsidRDefault="007657E0">
      <w:pPr>
        <w:pBdr>
          <w:top w:val="nil"/>
          <w:left w:val="nil"/>
          <w:bottom w:val="nil"/>
          <w:right w:val="nil"/>
          <w:between w:val="nil"/>
        </w:pBdr>
        <w:spacing w:before="240" w:after="240" w:line="240" w:lineRule="auto"/>
        <w:jc w:val="both"/>
        <w:rPr>
          <w:color w:val="000000"/>
          <w:sz w:val="18"/>
          <w:szCs w:val="18"/>
          <w:highlight w:val="yellow"/>
        </w:rPr>
      </w:pPr>
      <w:r>
        <w:rPr>
          <w:color w:val="000000"/>
          <w:sz w:val="18"/>
        </w:rPr>
        <w:t xml:space="preserve">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Finalisten und Gewinner werden von einer unabhängigen Jury aus früheren Finalistinnen und Finalisten ausgewählt. Gemeinsam beurteilen sie, welchen Beitrag die Vorschläge </w:t>
      </w:r>
      <w:r w:rsidR="00704F34">
        <w:rPr>
          <w:color w:val="000000"/>
          <w:sz w:val="18"/>
        </w:rPr>
        <w:t>hinsichtlich technischen Fortschritts</w:t>
      </w:r>
      <w:r>
        <w:rPr>
          <w:color w:val="000000"/>
          <w:sz w:val="18"/>
        </w:rPr>
        <w:t xml:space="preserve">, sozialer und nachhaltiger Entwicklung und wirtschaftlichem Wohlstand leisten. Alle Erfinder müssen ein europäisches Patent für ihre Erfindung erhalten haben. </w:t>
      </w:r>
    </w:p>
    <w:p w14:paraId="00000027" w14:textId="77777777" w:rsidR="00A52D16" w:rsidRDefault="007657E0">
      <w:pPr>
        <w:pBdr>
          <w:top w:val="nil"/>
          <w:left w:val="nil"/>
          <w:bottom w:val="nil"/>
          <w:right w:val="nil"/>
          <w:between w:val="nil"/>
        </w:pBdr>
        <w:spacing w:before="240" w:after="240"/>
        <w:jc w:val="both"/>
        <w:rPr>
          <w:color w:val="000000"/>
          <w:sz w:val="18"/>
          <w:szCs w:val="18"/>
        </w:rPr>
      </w:pPr>
      <w:r>
        <w:rPr>
          <w:b/>
          <w:color w:val="000000"/>
          <w:sz w:val="18"/>
        </w:rPr>
        <w:t>Das EPA</w:t>
      </w:r>
    </w:p>
    <w:p w14:paraId="00000028" w14:textId="77777777" w:rsidR="00A52D16" w:rsidRDefault="007657E0">
      <w:pPr>
        <w:pBdr>
          <w:top w:val="nil"/>
          <w:left w:val="nil"/>
          <w:bottom w:val="nil"/>
          <w:right w:val="nil"/>
          <w:between w:val="nil"/>
        </w:pBdr>
        <w:spacing w:before="240" w:after="240"/>
        <w:jc w:val="both"/>
        <w:rPr>
          <w:color w:val="000000"/>
          <w:sz w:val="18"/>
          <w:szCs w:val="18"/>
        </w:rPr>
      </w:pPr>
      <w:r>
        <w:rPr>
          <w:color w:val="000000"/>
          <w:sz w:val="18"/>
        </w:rPr>
        <w:t xml:space="preserve">Mit 6.300 Beschäftigten ist das </w:t>
      </w:r>
      <w:hyperlink r:id="rId16">
        <w:r>
          <w:rPr>
            <w:color w:val="0000FF"/>
            <w:sz w:val="18"/>
            <w:u w:val="single"/>
          </w:rPr>
          <w:t>Europäische Patentamt (EPA)</w:t>
        </w:r>
      </w:hyperlink>
      <w:r>
        <w:rPr>
          <w:color w:val="000000"/>
          <w:sz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p w14:paraId="00000029" w14:textId="77777777" w:rsidR="00A52D16" w:rsidRDefault="00A52D16">
      <w:pPr>
        <w:widowControl w:val="0"/>
        <w:pBdr>
          <w:top w:val="nil"/>
          <w:left w:val="nil"/>
          <w:bottom w:val="nil"/>
          <w:right w:val="nil"/>
          <w:between w:val="nil"/>
        </w:pBdr>
        <w:tabs>
          <w:tab w:val="left" w:pos="939"/>
        </w:tabs>
        <w:spacing w:before="3" w:line="240" w:lineRule="auto"/>
        <w:rPr>
          <w:color w:val="000000"/>
        </w:rPr>
      </w:pPr>
    </w:p>
    <w:p w14:paraId="0000002A" w14:textId="77777777" w:rsidR="00A52D16" w:rsidRDefault="00A52D16">
      <w:pPr>
        <w:widowControl w:val="0"/>
        <w:pBdr>
          <w:top w:val="nil"/>
          <w:left w:val="nil"/>
          <w:bottom w:val="nil"/>
          <w:right w:val="nil"/>
          <w:between w:val="nil"/>
        </w:pBdr>
        <w:tabs>
          <w:tab w:val="left" w:pos="939"/>
        </w:tabs>
        <w:spacing w:before="3" w:line="240" w:lineRule="auto"/>
        <w:rPr>
          <w:color w:val="000000"/>
        </w:rPr>
      </w:pPr>
    </w:p>
    <w:sectPr w:rsidR="00A52D16">
      <w:headerReference w:type="default" r:id="rId17"/>
      <w:footerReference w:type="default" r:id="rId18"/>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65647" w14:textId="77777777" w:rsidR="0017381E" w:rsidRDefault="0017381E">
      <w:pPr>
        <w:spacing w:line="240" w:lineRule="auto"/>
      </w:pPr>
      <w:r>
        <w:separator/>
      </w:r>
    </w:p>
  </w:endnote>
  <w:endnote w:type="continuationSeparator" w:id="0">
    <w:p w14:paraId="2C3C8B17" w14:textId="77777777" w:rsidR="0017381E" w:rsidRDefault="001738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E5F6FAE1-1B0E-4B00-9834-471B520CC3E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E5455CF-1527-4E3E-9C1C-C492EA6B8DD9}"/>
    <w:embedItalic r:id="rId3" w:fontKey="{992B229B-3DB8-4210-A691-644C1E0D95BA}"/>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4" w:fontKey="{F79C61AF-9AE8-4768-9A01-0605A803EFF4}"/>
    <w:embedItalic r:id="rId5" w:fontKey="{CDD64CDE-AD9E-4E23-8CD2-8CA230C0EE05}"/>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E8FE0D83-1FD2-41D8-AFF6-17AAA72E0C32}"/>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F4148537-1277-4C09-8B5F-A0122AB5A9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7A82BD9D" w14:paraId="24451B23" w14:textId="77777777" w:rsidTr="7A82BD9D">
      <w:trPr>
        <w:trHeight w:val="300"/>
      </w:trPr>
      <w:tc>
        <w:tcPr>
          <w:tcW w:w="3005" w:type="dxa"/>
        </w:tcPr>
        <w:p w14:paraId="5C1E08D3" w14:textId="1D8177CC" w:rsidR="7A82BD9D" w:rsidRDefault="7A82BD9D" w:rsidP="7A82BD9D">
          <w:pPr>
            <w:pStyle w:val="Encabezado"/>
            <w:ind w:left="-115"/>
          </w:pPr>
        </w:p>
      </w:tc>
      <w:tc>
        <w:tcPr>
          <w:tcW w:w="3005" w:type="dxa"/>
        </w:tcPr>
        <w:p w14:paraId="1227C24B" w14:textId="56E70ADC" w:rsidR="7A82BD9D" w:rsidRDefault="7A82BD9D" w:rsidP="7A82BD9D">
          <w:pPr>
            <w:pStyle w:val="Encabezado"/>
            <w:jc w:val="center"/>
          </w:pPr>
        </w:p>
      </w:tc>
      <w:tc>
        <w:tcPr>
          <w:tcW w:w="3005" w:type="dxa"/>
        </w:tcPr>
        <w:p w14:paraId="4C19D10E" w14:textId="4C5D2E3B" w:rsidR="7A82BD9D" w:rsidRDefault="7A82BD9D" w:rsidP="7A82BD9D">
          <w:pPr>
            <w:pStyle w:val="Encabezado"/>
            <w:ind w:right="-115"/>
            <w:jc w:val="right"/>
          </w:pPr>
        </w:p>
      </w:tc>
    </w:tr>
  </w:tbl>
  <w:p w14:paraId="6E1AE40C" w14:textId="6489725D" w:rsidR="7A82BD9D" w:rsidRDefault="7A82BD9D" w:rsidP="7A82BD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9912C" w14:textId="77777777" w:rsidR="0017381E" w:rsidRDefault="0017381E">
      <w:pPr>
        <w:spacing w:line="240" w:lineRule="auto"/>
      </w:pPr>
      <w:r>
        <w:separator/>
      </w:r>
    </w:p>
  </w:footnote>
  <w:footnote w:type="continuationSeparator" w:id="0">
    <w:p w14:paraId="7C74E553" w14:textId="77777777" w:rsidR="0017381E" w:rsidRDefault="001738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5855D" w14:textId="02C18168" w:rsidR="7A82BD9D" w:rsidRDefault="7A82BD9D" w:rsidP="7A82BD9D">
    <w:pPr>
      <w:jc w:val="right"/>
    </w:pPr>
  </w:p>
  <w:p w14:paraId="46280089" w14:textId="339E315F" w:rsidR="7A82BD9D" w:rsidRDefault="7A82BD9D" w:rsidP="7A82BD9D">
    <w:pPr>
      <w:jc w:val="right"/>
    </w:pPr>
  </w:p>
  <w:p w14:paraId="0000002B" w14:textId="77777777" w:rsidR="00A52D16" w:rsidRDefault="007657E0">
    <w:pPr>
      <w:jc w:val="right"/>
      <w:rPr>
        <w:color w:val="000000"/>
      </w:rPr>
    </w:pPr>
    <w:r>
      <w:rPr>
        <w:noProof/>
        <w:color w:val="000000"/>
        <w:lang w:val="es-ES" w:eastAsia="es-ES" w:bidi="ar-SA"/>
      </w:rPr>
      <w:drawing>
        <wp:inline distT="114300" distB="114300" distL="114300" distR="114300" wp14:anchorId="0B0A3DCA" wp14:editId="07777777">
          <wp:extent cx="1414463" cy="53116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rPr>
        <w:color w:val="000000"/>
      </w:rPr>
      <w:tab/>
    </w:r>
    <w:r>
      <w:rPr>
        <w:color w:val="000000"/>
      </w:rPr>
      <w:tab/>
    </w:r>
    <w:r>
      <w:rPr>
        <w:color w:val="000000"/>
      </w:rPr>
      <w:tab/>
      <w:t xml:space="preserve">                                               </w:t>
    </w:r>
    <w:r>
      <w:rPr>
        <w:color w:val="000000"/>
      </w:rPr>
      <w:tab/>
    </w:r>
    <w:r>
      <w:rPr>
        <w:noProof/>
        <w:lang w:val="es-ES" w:eastAsia="es-ES" w:bidi="ar-SA"/>
      </w:rPr>
      <w:drawing>
        <wp:inline distT="114300" distB="114300" distL="114300" distR="114300" wp14:anchorId="64C7DAEF" wp14:editId="07777777">
          <wp:extent cx="918195" cy="45588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3CD6"/>
    <w:multiLevelType w:val="multilevel"/>
    <w:tmpl w:val="3BF6BB4C"/>
    <w:lvl w:ilvl="0">
      <w:start w:val="1"/>
      <w:numFmt w:val="bullet"/>
      <w:lvlRestart w:val="0"/>
      <w:pStyle w:val="EPOBullet1stlevel"/>
      <w:lvlText w:val="§"/>
      <w:lvlJc w:val="left"/>
      <w:pPr>
        <w:tabs>
          <w:tab w:val="num" w:pos="1134"/>
        </w:tabs>
        <w:ind w:left="1134" w:hanging="567"/>
      </w:pPr>
      <w:rPr>
        <w:rFonts w:ascii="Wingdings" w:hAnsi="Wingdings" w:cs="Arial" w:hint="default"/>
      </w:rPr>
    </w:lvl>
    <w:lvl w:ilvl="1">
      <w:start w:val="1"/>
      <w:numFmt w:val="bullet"/>
      <w:lvlText w:val="§"/>
      <w:lvlJc w:val="left"/>
      <w:pPr>
        <w:tabs>
          <w:tab w:val="num" w:pos="1701"/>
        </w:tabs>
        <w:ind w:left="1701" w:hanging="567"/>
      </w:pPr>
      <w:rPr>
        <w:rFonts w:ascii="Wingdings" w:hAnsi="Wingdings" w:cs="Arial" w:hint="default"/>
      </w:rPr>
    </w:lvl>
    <w:lvl w:ilvl="2">
      <w:start w:val="1"/>
      <w:numFmt w:val="bullet"/>
      <w:lvlText w:val="§"/>
      <w:lvlJc w:val="left"/>
      <w:pPr>
        <w:tabs>
          <w:tab w:val="num" w:pos="2268"/>
        </w:tabs>
        <w:ind w:left="2268" w:hanging="567"/>
      </w:pPr>
      <w:rPr>
        <w:rFonts w:ascii="Wingdings" w:hAnsi="Wingdings" w:cs="Arial" w:hint="default"/>
      </w:rPr>
    </w:lvl>
    <w:lvl w:ilvl="3">
      <w:start w:val="1"/>
      <w:numFmt w:val="bullet"/>
      <w:lvlText w:val="§"/>
      <w:lvlJc w:val="left"/>
      <w:pPr>
        <w:tabs>
          <w:tab w:val="num" w:pos="2835"/>
        </w:tabs>
        <w:ind w:left="2835" w:hanging="567"/>
      </w:pPr>
      <w:rPr>
        <w:rFonts w:ascii="Wingdings" w:hAnsi="Wingdings" w:cs="Arial" w:hint="default"/>
      </w:rPr>
    </w:lvl>
    <w:lvl w:ilvl="4">
      <w:start w:val="1"/>
      <w:numFmt w:val="bullet"/>
      <w:lvlText w:val="§"/>
      <w:lvlJc w:val="left"/>
      <w:pPr>
        <w:tabs>
          <w:tab w:val="num" w:pos="3402"/>
        </w:tabs>
        <w:ind w:left="3402" w:hanging="567"/>
      </w:pPr>
      <w:rPr>
        <w:rFonts w:ascii="Wingdings" w:hAnsi="Wingdings" w:hint="default"/>
      </w:rPr>
    </w:lvl>
    <w:lvl w:ilvl="5">
      <w:start w:val="1"/>
      <w:numFmt w:val="bullet"/>
      <w:lvlText w:val="§"/>
      <w:lvlJc w:val="left"/>
      <w:pPr>
        <w:tabs>
          <w:tab w:val="num" w:pos="3969"/>
        </w:tabs>
        <w:ind w:left="3969" w:hanging="567"/>
      </w:pPr>
      <w:rPr>
        <w:rFonts w:ascii="Wingdings" w:hAnsi="Wingdings" w:hint="default"/>
      </w:rPr>
    </w:lvl>
    <w:lvl w:ilvl="6">
      <w:start w:val="1"/>
      <w:numFmt w:val="bullet"/>
      <w:lvlText w:val="§"/>
      <w:lvlJc w:val="left"/>
      <w:pPr>
        <w:tabs>
          <w:tab w:val="num" w:pos="4535"/>
        </w:tabs>
        <w:ind w:left="4535" w:hanging="566"/>
      </w:pPr>
      <w:rPr>
        <w:rFonts w:ascii="Wingdings" w:hAnsi="Wingdings" w:hint="default"/>
      </w:rPr>
    </w:lvl>
    <w:lvl w:ilvl="7">
      <w:start w:val="1"/>
      <w:numFmt w:val="bullet"/>
      <w:lvlText w:val="§"/>
      <w:lvlJc w:val="left"/>
      <w:pPr>
        <w:tabs>
          <w:tab w:val="num" w:pos="5102"/>
        </w:tabs>
        <w:ind w:left="5102" w:hanging="567"/>
      </w:pPr>
      <w:rPr>
        <w:rFonts w:ascii="Wingdings" w:hAnsi="Wingdings" w:hint="default"/>
      </w:rPr>
    </w:lvl>
    <w:lvl w:ilvl="8">
      <w:start w:val="1"/>
      <w:numFmt w:val="bullet"/>
      <w:lvlText w:val="§"/>
      <w:lvlJc w:val="left"/>
      <w:pPr>
        <w:tabs>
          <w:tab w:val="num" w:pos="5669"/>
        </w:tabs>
        <w:ind w:left="5669" w:hanging="567"/>
      </w:pPr>
      <w:rPr>
        <w:rFonts w:ascii="Wingdings" w:hAnsi="Wingdings" w:hint="default"/>
      </w:rPr>
    </w:lvl>
  </w:abstractNum>
  <w:abstractNum w:abstractNumId="1" w15:restartNumberingAfterBreak="0">
    <w:nsid w:val="0CB95336"/>
    <w:multiLevelType w:val="multilevel"/>
    <w:tmpl w:val="35405B08"/>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Ttulo2"/>
      <w:lvlText w:val="%2."/>
      <w:lvlJc w:val="left"/>
      <w:pPr>
        <w:tabs>
          <w:tab w:val="num" w:pos="964"/>
        </w:tabs>
        <w:ind w:left="964" w:hanging="397"/>
      </w:pPr>
      <w:rPr>
        <w:rFonts w:ascii="Arial" w:hAnsi="Arial" w:cs="Arial"/>
      </w:rPr>
    </w:lvl>
    <w:lvl w:ilvl="2">
      <w:start w:val="1"/>
      <w:numFmt w:val="lowerLetter"/>
      <w:pStyle w:val="Ttulo3"/>
      <w:lvlText w:val="%3."/>
      <w:lvlJc w:val="left"/>
      <w:pPr>
        <w:tabs>
          <w:tab w:val="num" w:pos="1531"/>
        </w:tabs>
        <w:ind w:left="1531" w:hanging="397"/>
      </w:pPr>
      <w:rPr>
        <w:rFonts w:ascii="Arial" w:hAnsi="Arial" w:cs="Arial"/>
      </w:rPr>
    </w:lvl>
    <w:lvl w:ilvl="3">
      <w:start w:val="1"/>
      <w:numFmt w:val="lowerLetter"/>
      <w:pStyle w:val="Ttulo4"/>
      <w:lvlText w:val="%4."/>
      <w:lvlJc w:val="left"/>
      <w:pPr>
        <w:tabs>
          <w:tab w:val="num" w:pos="2098"/>
        </w:tabs>
        <w:ind w:left="2098" w:hanging="397"/>
      </w:pPr>
      <w:rPr>
        <w:rFonts w:ascii="Arial" w:hAnsi="Arial" w:cs="Arial"/>
      </w:rPr>
    </w:lvl>
    <w:lvl w:ilvl="4">
      <w:start w:val="1"/>
      <w:numFmt w:val="lowerLetter"/>
      <w:pStyle w:val="Ttulo5"/>
      <w:lvlText w:val="%5."/>
      <w:lvlJc w:val="left"/>
      <w:pPr>
        <w:tabs>
          <w:tab w:val="num" w:pos="2665"/>
        </w:tabs>
        <w:ind w:left="2665" w:hanging="397"/>
      </w:pPr>
      <w:rPr>
        <w:rFonts w:ascii="Arial" w:hAnsi="Arial" w:cs="Arial"/>
      </w:rPr>
    </w:lvl>
    <w:lvl w:ilvl="5">
      <w:start w:val="1"/>
      <w:numFmt w:val="lowerLetter"/>
      <w:pStyle w:val="Ttulo6"/>
      <w:lvlText w:val="%6."/>
      <w:lvlJc w:val="left"/>
      <w:pPr>
        <w:tabs>
          <w:tab w:val="num" w:pos="3231"/>
        </w:tabs>
        <w:ind w:left="3231" w:hanging="396"/>
      </w:pPr>
      <w:rPr>
        <w:rFonts w:ascii="Arial" w:hAnsi="Arial" w:cs="Arial"/>
      </w:rPr>
    </w:lvl>
    <w:lvl w:ilvl="6">
      <w:start w:val="1"/>
      <w:numFmt w:val="lowerLetter"/>
      <w:pStyle w:val="Ttulo7"/>
      <w:lvlText w:val="%7."/>
      <w:lvlJc w:val="left"/>
      <w:pPr>
        <w:tabs>
          <w:tab w:val="num" w:pos="3798"/>
        </w:tabs>
        <w:ind w:left="3798" w:hanging="396"/>
      </w:pPr>
      <w:rPr>
        <w:rFonts w:ascii="Arial" w:hAnsi="Arial" w:cs="Arial"/>
      </w:rPr>
    </w:lvl>
    <w:lvl w:ilvl="7">
      <w:start w:val="1"/>
      <w:numFmt w:val="lowerLetter"/>
      <w:pStyle w:val="Ttulo8"/>
      <w:lvlText w:val="%8."/>
      <w:lvlJc w:val="left"/>
      <w:pPr>
        <w:tabs>
          <w:tab w:val="num" w:pos="4365"/>
        </w:tabs>
        <w:ind w:left="4365" w:hanging="396"/>
      </w:pPr>
      <w:rPr>
        <w:rFonts w:ascii="Arial" w:hAnsi="Arial" w:cs="Arial"/>
      </w:rPr>
    </w:lvl>
    <w:lvl w:ilvl="8">
      <w:start w:val="1"/>
      <w:numFmt w:val="lowerLetter"/>
      <w:pStyle w:val="Ttulo9"/>
      <w:lvlText w:val="%9."/>
      <w:lvlJc w:val="left"/>
      <w:pPr>
        <w:tabs>
          <w:tab w:val="num" w:pos="4932"/>
        </w:tabs>
        <w:ind w:left="4932" w:hanging="397"/>
      </w:pPr>
      <w:rPr>
        <w:rFonts w:ascii="Arial" w:hAnsi="Arial" w:cs="Arial"/>
      </w:rPr>
    </w:lvl>
  </w:abstractNum>
  <w:abstractNum w:abstractNumId="2" w15:restartNumberingAfterBreak="0">
    <w:nsid w:val="15E10BFC"/>
    <w:multiLevelType w:val="multilevel"/>
    <w:tmpl w:val="5DF4CAF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15724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94401C"/>
    <w:multiLevelType w:val="multilevel"/>
    <w:tmpl w:val="C464C33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CF4E50"/>
    <w:multiLevelType w:val="multilevel"/>
    <w:tmpl w:val="BE401354"/>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6" w15:restartNumberingAfterBreak="0">
    <w:nsid w:val="528C120D"/>
    <w:multiLevelType w:val="multilevel"/>
    <w:tmpl w:val="950C635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AF954BA"/>
    <w:multiLevelType w:val="multilevel"/>
    <w:tmpl w:val="44C24C3A"/>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DF30C8E"/>
    <w:multiLevelType w:val="multilevel"/>
    <w:tmpl w:val="524CBAB6"/>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9" w15:restartNumberingAfterBreak="0">
    <w:nsid w:val="5F5A5DAB"/>
    <w:multiLevelType w:val="multilevel"/>
    <w:tmpl w:val="C1D0D5C0"/>
    <w:lvl w:ilvl="0">
      <w:start w:val="1"/>
      <w:numFmt w:val="bullet"/>
      <w:pStyle w:val="EPOBullet2ndlevel"/>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5"/>
        </w:tabs>
        <w:ind w:left="4535" w:hanging="566"/>
      </w:pPr>
      <w:rPr>
        <w:rFonts w:ascii="Symbol" w:hAnsi="Symbol" w:hint="default"/>
      </w:rPr>
    </w:lvl>
    <w:lvl w:ilvl="6">
      <w:start w:val="1"/>
      <w:numFmt w:val="bullet"/>
      <w:lvlText w:val="-"/>
      <w:lvlJc w:val="left"/>
      <w:pPr>
        <w:tabs>
          <w:tab w:val="num" w:pos="5102"/>
        </w:tabs>
        <w:ind w:left="5102" w:hanging="567"/>
      </w:pPr>
      <w:rPr>
        <w:rFonts w:ascii="Symbol" w:hAnsi="Symbol" w:hint="default"/>
      </w:rPr>
    </w:lvl>
    <w:lvl w:ilvl="7">
      <w:start w:val="1"/>
      <w:numFmt w:val="bullet"/>
      <w:lvlText w:val="-"/>
      <w:lvlJc w:val="left"/>
      <w:pPr>
        <w:tabs>
          <w:tab w:val="num" w:pos="5669"/>
        </w:tabs>
        <w:ind w:left="5669" w:hanging="567"/>
      </w:pPr>
      <w:rPr>
        <w:rFonts w:ascii="Symbol" w:hAnsi="Symbol" w:hint="default"/>
      </w:rPr>
    </w:lvl>
    <w:lvl w:ilvl="8">
      <w:start w:val="1"/>
      <w:numFmt w:val="bullet"/>
      <w:lvlText w:val="-"/>
      <w:lvlJc w:val="left"/>
      <w:pPr>
        <w:tabs>
          <w:tab w:val="num" w:pos="6236"/>
        </w:tabs>
        <w:ind w:left="6236" w:hanging="567"/>
      </w:pPr>
      <w:rPr>
        <w:rFonts w:ascii="Symbol" w:hAnsi="Symbol" w:hint="default"/>
      </w:rPr>
    </w:lvl>
  </w:abstractNum>
  <w:num w:numId="1">
    <w:abstractNumId w:val="3"/>
  </w:num>
  <w:num w:numId="2">
    <w:abstractNumId w:val="5"/>
  </w:num>
  <w:num w:numId="3">
    <w:abstractNumId w:val="6"/>
  </w:num>
  <w:num w:numId="4">
    <w:abstractNumId w:val="4"/>
  </w:num>
  <w:num w:numId="5">
    <w:abstractNumId w:val="2"/>
  </w:num>
  <w:num w:numId="6">
    <w:abstractNumId w:val="7"/>
  </w:num>
  <w:num w:numId="7">
    <w:abstractNumId w:val="0"/>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D16"/>
    <w:rsid w:val="00013D1F"/>
    <w:rsid w:val="00045B4F"/>
    <w:rsid w:val="000E1A9A"/>
    <w:rsid w:val="00164035"/>
    <w:rsid w:val="0017381E"/>
    <w:rsid w:val="002F46EF"/>
    <w:rsid w:val="003E7B77"/>
    <w:rsid w:val="004F4901"/>
    <w:rsid w:val="00693679"/>
    <w:rsid w:val="006A5446"/>
    <w:rsid w:val="00704F34"/>
    <w:rsid w:val="007657E0"/>
    <w:rsid w:val="00853910"/>
    <w:rsid w:val="00962B4A"/>
    <w:rsid w:val="009F72B1"/>
    <w:rsid w:val="00A52D16"/>
    <w:rsid w:val="00AB3E32"/>
    <w:rsid w:val="00AC4EDD"/>
    <w:rsid w:val="00C96C73"/>
    <w:rsid w:val="00D60BB8"/>
    <w:rsid w:val="00D64CBA"/>
    <w:rsid w:val="00D911A2"/>
    <w:rsid w:val="00E111A0"/>
    <w:rsid w:val="00E87946"/>
    <w:rsid w:val="00E97CE7"/>
    <w:rsid w:val="00EA1C01"/>
    <w:rsid w:val="21CD5D8D"/>
    <w:rsid w:val="29E6BC32"/>
    <w:rsid w:val="4685BEFB"/>
    <w:rsid w:val="485A872C"/>
    <w:rsid w:val="494AD71C"/>
    <w:rsid w:val="4B9849FF"/>
    <w:rsid w:val="4CE9CE7B"/>
    <w:rsid w:val="4FF6BC7F"/>
    <w:rsid w:val="53B0DB7D"/>
    <w:rsid w:val="5C9C7302"/>
    <w:rsid w:val="6554D371"/>
    <w:rsid w:val="68E0A1EA"/>
    <w:rsid w:val="6A486C10"/>
    <w:rsid w:val="72D3C529"/>
    <w:rsid w:val="74B035D4"/>
    <w:rsid w:val="7A82BD9D"/>
    <w:rsid w:val="7E1023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9D67D"/>
  <w15:docId w15:val="{7BEE7813-C61B-4CC8-9C53-E1589E147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e-DE"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7F9B253A"/>
    <w:rPr>
      <w:lang w:eastAsia="zh-CN" w:bidi="hi-IN"/>
    </w:rPr>
  </w:style>
  <w:style w:type="paragraph" w:styleId="Ttulo1">
    <w:name w:val="heading 1"/>
    <w:basedOn w:val="LO-normal"/>
    <w:next w:val="LO-normal"/>
    <w:uiPriority w:val="9"/>
    <w:qFormat/>
    <w:pPr>
      <w:keepNext/>
      <w:keepLines/>
      <w:spacing w:before="400" w:after="120" w:line="240" w:lineRule="auto"/>
      <w:outlineLvl w:val="0"/>
    </w:pPr>
    <w:rPr>
      <w:sz w:val="40"/>
      <w:szCs w:val="40"/>
    </w:rPr>
  </w:style>
  <w:style w:type="paragraph" w:styleId="Ttulo2">
    <w:name w:val="heading 2"/>
    <w:basedOn w:val="LO-normal"/>
    <w:next w:val="LO-normal"/>
    <w:uiPriority w:val="9"/>
    <w:semiHidden/>
    <w:unhideWhenUsed/>
    <w:qFormat/>
    <w:pPr>
      <w:keepNext/>
      <w:keepLines/>
      <w:numPr>
        <w:ilvl w:val="1"/>
        <w:numId w:val="10"/>
      </w:numPr>
      <w:spacing w:before="360" w:after="120" w:line="240" w:lineRule="auto"/>
      <w:outlineLvl w:val="1"/>
    </w:pPr>
    <w:rPr>
      <w:sz w:val="32"/>
      <w:szCs w:val="32"/>
    </w:rPr>
  </w:style>
  <w:style w:type="paragraph" w:styleId="Ttulo3">
    <w:name w:val="heading 3"/>
    <w:basedOn w:val="LO-normal"/>
    <w:next w:val="LO-normal"/>
    <w:uiPriority w:val="9"/>
    <w:semiHidden/>
    <w:unhideWhenUsed/>
    <w:qFormat/>
    <w:pPr>
      <w:keepNext/>
      <w:keepLines/>
      <w:numPr>
        <w:ilvl w:val="2"/>
        <w:numId w:val="10"/>
      </w:numPr>
      <w:spacing w:before="320" w:after="80" w:line="240" w:lineRule="auto"/>
      <w:outlineLvl w:val="2"/>
    </w:pPr>
    <w:rPr>
      <w:color w:val="434343"/>
      <w:sz w:val="28"/>
      <w:szCs w:val="28"/>
    </w:rPr>
  </w:style>
  <w:style w:type="paragraph" w:styleId="Ttulo4">
    <w:name w:val="heading 4"/>
    <w:basedOn w:val="LO-normal"/>
    <w:next w:val="LO-normal"/>
    <w:uiPriority w:val="9"/>
    <w:semiHidden/>
    <w:unhideWhenUsed/>
    <w:qFormat/>
    <w:pPr>
      <w:keepNext/>
      <w:keepLines/>
      <w:numPr>
        <w:ilvl w:val="3"/>
        <w:numId w:val="10"/>
      </w:numPr>
      <w:spacing w:before="280" w:after="80" w:line="240" w:lineRule="auto"/>
      <w:outlineLvl w:val="3"/>
    </w:pPr>
    <w:rPr>
      <w:color w:val="666666"/>
      <w:sz w:val="24"/>
      <w:szCs w:val="24"/>
    </w:rPr>
  </w:style>
  <w:style w:type="paragraph" w:styleId="Ttulo5">
    <w:name w:val="heading 5"/>
    <w:basedOn w:val="LO-normal"/>
    <w:next w:val="LO-normal"/>
    <w:uiPriority w:val="9"/>
    <w:semiHidden/>
    <w:unhideWhenUsed/>
    <w:qFormat/>
    <w:pPr>
      <w:keepNext/>
      <w:keepLines/>
      <w:numPr>
        <w:ilvl w:val="4"/>
        <w:numId w:val="10"/>
      </w:numPr>
      <w:spacing w:before="240" w:after="80" w:line="240" w:lineRule="auto"/>
      <w:outlineLvl w:val="4"/>
    </w:pPr>
    <w:rPr>
      <w:color w:val="666666"/>
    </w:rPr>
  </w:style>
  <w:style w:type="paragraph" w:styleId="Ttulo6">
    <w:name w:val="heading 6"/>
    <w:basedOn w:val="LO-normal"/>
    <w:next w:val="LO-normal"/>
    <w:uiPriority w:val="9"/>
    <w:semiHidden/>
    <w:unhideWhenUsed/>
    <w:qFormat/>
    <w:pPr>
      <w:keepNext/>
      <w:keepLines/>
      <w:numPr>
        <w:ilvl w:val="5"/>
        <w:numId w:val="10"/>
      </w:numPr>
      <w:spacing w:before="240" w:after="80" w:line="240" w:lineRule="auto"/>
      <w:outlineLvl w:val="5"/>
    </w:pPr>
    <w:rPr>
      <w:i/>
      <w:color w:val="666666"/>
    </w:rPr>
  </w:style>
  <w:style w:type="paragraph" w:styleId="Ttulo7">
    <w:name w:val="heading 7"/>
    <w:basedOn w:val="Normal"/>
    <w:next w:val="Normal"/>
    <w:uiPriority w:val="9"/>
    <w:unhideWhenUsed/>
    <w:qFormat/>
    <w:rsid w:val="7F9B253A"/>
    <w:pPr>
      <w:keepNext/>
      <w:keepLines/>
      <w:numPr>
        <w:ilvl w:val="6"/>
        <w:numId w:val="10"/>
      </w:numPr>
      <w:spacing w:before="40"/>
      <w:outlineLvl w:val="6"/>
    </w:pPr>
    <w:rPr>
      <w:rFonts w:asciiTheme="majorHAnsi" w:eastAsiaTheme="majorEastAsia" w:hAnsiTheme="majorHAnsi" w:cstheme="majorBidi"/>
      <w:i/>
      <w:iCs/>
      <w:color w:val="243F60"/>
    </w:rPr>
  </w:style>
  <w:style w:type="paragraph" w:styleId="Ttulo8">
    <w:name w:val="heading 8"/>
    <w:basedOn w:val="Normal"/>
    <w:next w:val="Normal"/>
    <w:uiPriority w:val="9"/>
    <w:unhideWhenUsed/>
    <w:qFormat/>
    <w:rsid w:val="7F9B253A"/>
    <w:pPr>
      <w:keepNext/>
      <w:keepLines/>
      <w:numPr>
        <w:ilvl w:val="7"/>
        <w:numId w:val="10"/>
      </w:numPr>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uiPriority w:val="9"/>
    <w:unhideWhenUsed/>
    <w:qFormat/>
    <w:rsid w:val="7F9B253A"/>
    <w:pPr>
      <w:keepNext/>
      <w:keepLines/>
      <w:numPr>
        <w:ilvl w:val="8"/>
        <w:numId w:val="10"/>
      </w:numPr>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LO-normal"/>
    <w:next w:val="LO-normal"/>
    <w:uiPriority w:val="10"/>
    <w:qFormat/>
    <w:pPr>
      <w:keepNext/>
      <w:keepLines/>
      <w:spacing w:after="60" w:line="240" w:lineRule="auto"/>
    </w:pPr>
    <w:rPr>
      <w:sz w:val="52"/>
      <w:szCs w:val="52"/>
    </w:rPr>
  </w:style>
  <w:style w:type="character" w:styleId="Hipervnculo">
    <w:name w:val="Hyperlink"/>
    <w:rPr>
      <w:color w:val="000080"/>
      <w:u w:val="single"/>
    </w:rPr>
  </w:style>
  <w:style w:type="character" w:customStyle="1" w:styleId="FootnoteCharacters">
    <w:name w:val="Footnote Characters"/>
    <w:qFormat/>
  </w:style>
  <w:style w:type="character" w:styleId="Refdenotaalpie">
    <w:name w:val="footnote reference"/>
    <w:rPr>
      <w:vertAlign w:val="superscript"/>
    </w:rPr>
  </w:style>
  <w:style w:type="paragraph" w:customStyle="1" w:styleId="Heading">
    <w:name w:val="Heading"/>
    <w:basedOn w:val="Normal"/>
    <w:next w:val="Textoindependiente"/>
    <w:uiPriority w:val="1"/>
    <w:qFormat/>
    <w:rsid w:val="7F9B253A"/>
    <w:pPr>
      <w:keepNext/>
      <w:spacing w:before="240" w:after="120"/>
    </w:pPr>
    <w:rPr>
      <w:rFonts w:ascii="Liberation Sans" w:eastAsia="Microsoft YaHei" w:hAnsi="Liberation Sans" w:cs="Lucida Sans"/>
      <w:sz w:val="28"/>
      <w:szCs w:val="28"/>
    </w:rPr>
  </w:style>
  <w:style w:type="paragraph" w:styleId="Textoindependiente">
    <w:name w:val="Body Text"/>
    <w:basedOn w:val="Normal"/>
    <w:uiPriority w:val="1"/>
    <w:rsid w:val="7F9B253A"/>
    <w:pPr>
      <w:spacing w:after="140"/>
    </w:pPr>
  </w:style>
  <w:style w:type="paragraph" w:styleId="Lista">
    <w:name w:val="List"/>
    <w:basedOn w:val="Textoindependiente"/>
    <w:rPr>
      <w:rFonts w:cs="Lucida Sans"/>
    </w:rPr>
  </w:style>
  <w:style w:type="paragraph" w:styleId="Descripcin">
    <w:name w:val="caption"/>
    <w:basedOn w:val="Normal"/>
    <w:uiPriority w:val="1"/>
    <w:qFormat/>
    <w:rsid w:val="7F9B253A"/>
    <w:pPr>
      <w:spacing w:before="120" w:after="120"/>
    </w:pPr>
    <w:rPr>
      <w:rFonts w:cs="Lucida Sans"/>
      <w:i/>
      <w:iCs/>
      <w:sz w:val="24"/>
      <w:szCs w:val="24"/>
    </w:rPr>
  </w:style>
  <w:style w:type="paragraph" w:customStyle="1" w:styleId="Index">
    <w:name w:val="Index"/>
    <w:basedOn w:val="Normal"/>
    <w:uiPriority w:val="1"/>
    <w:qFormat/>
    <w:rsid w:val="7F9B253A"/>
    <w:rPr>
      <w:rFonts w:cs="Lucida Sans"/>
    </w:rPr>
  </w:style>
  <w:style w:type="paragraph" w:customStyle="1" w:styleId="LO-normal">
    <w:name w:val="LO-normal"/>
    <w:qFormat/>
    <w:rPr>
      <w:lang w:eastAsia="zh-CN" w:bidi="hi-IN"/>
    </w:rPr>
  </w:style>
  <w:style w:type="paragraph" w:styleId="Subttulo">
    <w:name w:val="Subtitle"/>
    <w:basedOn w:val="Normal"/>
    <w:next w:val="Normal"/>
    <w:uiPriority w:val="11"/>
    <w:qFormat/>
    <w:pPr>
      <w:keepNext/>
      <w:keepLines/>
      <w:spacing w:after="320" w:line="240" w:lineRule="auto"/>
    </w:pPr>
    <w:rPr>
      <w:color w:val="666666"/>
      <w:sz w:val="30"/>
      <w:szCs w:val="30"/>
    </w:rPr>
  </w:style>
  <w:style w:type="paragraph" w:styleId="Textonotapie">
    <w:name w:val="footnote text"/>
    <w:basedOn w:val="Normal"/>
    <w:uiPriority w:val="1"/>
    <w:rsid w:val="7F9B253A"/>
  </w:style>
  <w:style w:type="paragraph" w:styleId="Cita">
    <w:name w:val="Quote"/>
    <w:basedOn w:val="Normal"/>
    <w:next w:val="Normal"/>
    <w:uiPriority w:val="29"/>
    <w:qFormat/>
    <w:rsid w:val="7F9B253A"/>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7F9B253A"/>
    <w:pPr>
      <w:spacing w:before="360" w:after="360"/>
      <w:ind w:left="864" w:right="864"/>
      <w:jc w:val="center"/>
    </w:pPr>
    <w:rPr>
      <w:i/>
      <w:iCs/>
      <w:color w:val="4F81BD" w:themeColor="accent1"/>
    </w:rPr>
  </w:style>
  <w:style w:type="paragraph" w:styleId="Prrafodelista">
    <w:name w:val="List Paragraph"/>
    <w:basedOn w:val="Normal"/>
    <w:uiPriority w:val="34"/>
    <w:qFormat/>
    <w:rsid w:val="7F9B253A"/>
    <w:pPr>
      <w:ind w:left="720"/>
      <w:contextualSpacing/>
    </w:pPr>
  </w:style>
  <w:style w:type="paragraph" w:styleId="TDC1">
    <w:name w:val="toc 1"/>
    <w:basedOn w:val="Normal"/>
    <w:next w:val="Normal"/>
    <w:uiPriority w:val="39"/>
    <w:unhideWhenUsed/>
    <w:rsid w:val="7F9B253A"/>
    <w:pPr>
      <w:spacing w:after="100"/>
    </w:pPr>
  </w:style>
  <w:style w:type="paragraph" w:styleId="TDC2">
    <w:name w:val="toc 2"/>
    <w:basedOn w:val="Normal"/>
    <w:next w:val="Normal"/>
    <w:uiPriority w:val="39"/>
    <w:unhideWhenUsed/>
    <w:rsid w:val="7F9B253A"/>
    <w:pPr>
      <w:spacing w:after="100"/>
      <w:ind w:left="220"/>
    </w:pPr>
  </w:style>
  <w:style w:type="paragraph" w:styleId="TDC3">
    <w:name w:val="toc 3"/>
    <w:basedOn w:val="Normal"/>
    <w:next w:val="Normal"/>
    <w:uiPriority w:val="39"/>
    <w:unhideWhenUsed/>
    <w:rsid w:val="7F9B253A"/>
    <w:pPr>
      <w:spacing w:after="100"/>
      <w:ind w:left="440"/>
    </w:pPr>
  </w:style>
  <w:style w:type="paragraph" w:styleId="TDC4">
    <w:name w:val="toc 4"/>
    <w:basedOn w:val="Normal"/>
    <w:next w:val="Normal"/>
    <w:uiPriority w:val="39"/>
    <w:unhideWhenUsed/>
    <w:rsid w:val="7F9B253A"/>
    <w:pPr>
      <w:spacing w:after="100"/>
      <w:ind w:left="660"/>
    </w:pPr>
  </w:style>
  <w:style w:type="paragraph" w:styleId="TDC5">
    <w:name w:val="toc 5"/>
    <w:basedOn w:val="Normal"/>
    <w:next w:val="Normal"/>
    <w:uiPriority w:val="39"/>
    <w:unhideWhenUsed/>
    <w:rsid w:val="7F9B253A"/>
    <w:pPr>
      <w:spacing w:after="100"/>
      <w:ind w:left="880"/>
    </w:pPr>
  </w:style>
  <w:style w:type="paragraph" w:styleId="TDC6">
    <w:name w:val="toc 6"/>
    <w:basedOn w:val="Normal"/>
    <w:next w:val="Normal"/>
    <w:uiPriority w:val="39"/>
    <w:unhideWhenUsed/>
    <w:rsid w:val="7F9B253A"/>
    <w:pPr>
      <w:spacing w:after="100"/>
      <w:ind w:left="1100"/>
    </w:pPr>
  </w:style>
  <w:style w:type="paragraph" w:styleId="TDC7">
    <w:name w:val="toc 7"/>
    <w:basedOn w:val="Normal"/>
    <w:next w:val="Normal"/>
    <w:uiPriority w:val="39"/>
    <w:unhideWhenUsed/>
    <w:rsid w:val="7F9B253A"/>
    <w:pPr>
      <w:spacing w:after="100"/>
      <w:ind w:left="1320"/>
    </w:pPr>
  </w:style>
  <w:style w:type="paragraph" w:styleId="TDC8">
    <w:name w:val="toc 8"/>
    <w:basedOn w:val="Normal"/>
    <w:next w:val="Normal"/>
    <w:uiPriority w:val="39"/>
    <w:unhideWhenUsed/>
    <w:rsid w:val="7F9B253A"/>
    <w:pPr>
      <w:spacing w:after="100"/>
      <w:ind w:left="1540"/>
    </w:pPr>
  </w:style>
  <w:style w:type="paragraph" w:styleId="TDC9">
    <w:name w:val="toc 9"/>
    <w:basedOn w:val="Normal"/>
    <w:next w:val="Normal"/>
    <w:uiPriority w:val="39"/>
    <w:unhideWhenUsed/>
    <w:rsid w:val="7F9B253A"/>
    <w:pPr>
      <w:spacing w:after="100"/>
      <w:ind w:left="1760"/>
    </w:pPr>
  </w:style>
  <w:style w:type="paragraph" w:styleId="Textonotaalfinal">
    <w:name w:val="endnote text"/>
    <w:basedOn w:val="Normal"/>
    <w:uiPriority w:val="99"/>
    <w:semiHidden/>
    <w:unhideWhenUsed/>
    <w:rsid w:val="7F9B253A"/>
    <w:pPr>
      <w:spacing w:line="240" w:lineRule="auto"/>
    </w:pPr>
    <w:rPr>
      <w:sz w:val="20"/>
      <w:szCs w:val="20"/>
    </w:rPr>
  </w:style>
  <w:style w:type="paragraph" w:styleId="Piedepgina">
    <w:name w:val="footer"/>
    <w:basedOn w:val="Normal"/>
    <w:uiPriority w:val="99"/>
    <w:unhideWhenUsed/>
    <w:rsid w:val="7F9B253A"/>
    <w:pPr>
      <w:tabs>
        <w:tab w:val="center" w:pos="4680"/>
        <w:tab w:val="right" w:pos="9360"/>
      </w:tabs>
      <w:spacing w:line="240" w:lineRule="auto"/>
    </w:pPr>
  </w:style>
  <w:style w:type="paragraph" w:styleId="Encabezado">
    <w:name w:val="header"/>
    <w:basedOn w:val="Normal"/>
    <w:uiPriority w:val="99"/>
    <w:unhideWhenUsed/>
    <w:rsid w:val="7F9B253A"/>
    <w:pPr>
      <w:tabs>
        <w:tab w:val="center" w:pos="4680"/>
        <w:tab w:val="right" w:pos="9360"/>
      </w:tabs>
      <w:spacing w:line="240" w:lineRule="auto"/>
    </w:pPr>
  </w:style>
  <w:style w:type="paragraph" w:styleId="Textocomentario">
    <w:name w:val="annotation text"/>
    <w:basedOn w:val="Normal"/>
    <w:link w:val="TextocomentarioCar"/>
    <w:uiPriority w:val="99"/>
    <w:semiHidden/>
    <w:unhideWhenUsed/>
    <w:pPr>
      <w:spacing w:line="240" w:lineRule="auto"/>
    </w:pPr>
    <w:rPr>
      <w:rFonts w:cs="Mangal"/>
      <w:sz w:val="20"/>
      <w:szCs w:val="18"/>
    </w:rPr>
  </w:style>
  <w:style w:type="character" w:customStyle="1" w:styleId="TextocomentarioCar">
    <w:name w:val="Texto comentario Car"/>
    <w:basedOn w:val="Fuentedeprrafopredeter"/>
    <w:link w:val="Textocomentario"/>
    <w:uiPriority w:val="99"/>
    <w:semiHidden/>
    <w:rPr>
      <w:rFonts w:cs="Mangal"/>
      <w:sz w:val="20"/>
      <w:szCs w:val="18"/>
      <w:lang w:eastAsia="zh-CN" w:bidi="hi-IN"/>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D1370A"/>
    <w:pPr>
      <w:spacing w:line="240" w:lineRule="auto"/>
    </w:pPr>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D1370A"/>
    <w:rPr>
      <w:rFonts w:ascii="Segoe UI" w:hAnsi="Segoe UI" w:cs="Mangal"/>
      <w:sz w:val="18"/>
      <w:szCs w:val="16"/>
      <w:lang w:eastAsia="zh-CN" w:bidi="hi-IN"/>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PONormal">
    <w:name w:val="EPO Normal"/>
    <w:qFormat/>
    <w:rsid w:val="000E1A9A"/>
    <w:pPr>
      <w:spacing w:line="287" w:lineRule="auto"/>
      <w:jc w:val="both"/>
    </w:pPr>
    <w:rPr>
      <w:lang w:eastAsia="zh-CN" w:bidi="hi-IN"/>
    </w:rPr>
  </w:style>
  <w:style w:type="paragraph" w:customStyle="1" w:styleId="EPOSubheading11pt">
    <w:name w:val="EPO Subheading 11pt"/>
    <w:next w:val="EPONormal"/>
    <w:qFormat/>
    <w:rsid w:val="000E1A9A"/>
    <w:pPr>
      <w:keepNext/>
      <w:spacing w:before="220" w:after="220" w:line="287" w:lineRule="auto"/>
    </w:pPr>
    <w:rPr>
      <w:b/>
      <w:lang w:eastAsia="zh-CN" w:bidi="hi-IN"/>
    </w:rPr>
  </w:style>
  <w:style w:type="paragraph" w:customStyle="1" w:styleId="EPOFootnote">
    <w:name w:val="EPO Footnote"/>
    <w:qFormat/>
    <w:rsid w:val="000E1A9A"/>
    <w:pPr>
      <w:spacing w:line="287" w:lineRule="auto"/>
      <w:jc w:val="both"/>
    </w:pPr>
    <w:rPr>
      <w:sz w:val="16"/>
      <w:lang w:eastAsia="zh-CN" w:bidi="hi-IN"/>
    </w:rPr>
  </w:style>
  <w:style w:type="paragraph" w:customStyle="1" w:styleId="EPOFooter">
    <w:name w:val="EPO Footer"/>
    <w:qFormat/>
    <w:rsid w:val="000E1A9A"/>
    <w:pPr>
      <w:spacing w:line="287" w:lineRule="auto"/>
    </w:pPr>
    <w:rPr>
      <w:sz w:val="16"/>
      <w:lang w:eastAsia="zh-CN" w:bidi="hi-IN"/>
    </w:rPr>
  </w:style>
  <w:style w:type="paragraph" w:customStyle="1" w:styleId="EPOHeader">
    <w:name w:val="EPO Header"/>
    <w:qFormat/>
    <w:rsid w:val="000E1A9A"/>
    <w:pPr>
      <w:spacing w:line="287" w:lineRule="auto"/>
    </w:pPr>
    <w:rPr>
      <w:sz w:val="16"/>
      <w:lang w:eastAsia="zh-CN" w:bidi="hi-IN"/>
    </w:rPr>
  </w:style>
  <w:style w:type="paragraph" w:customStyle="1" w:styleId="EPOSubheading14pt">
    <w:name w:val="EPO Subheading 14pt"/>
    <w:next w:val="EPONormal"/>
    <w:qFormat/>
    <w:rsid w:val="000E1A9A"/>
    <w:pPr>
      <w:keepNext/>
      <w:spacing w:before="220" w:after="220" w:line="287" w:lineRule="auto"/>
    </w:pPr>
    <w:rPr>
      <w:b/>
      <w:sz w:val="28"/>
      <w:lang w:eastAsia="zh-CN" w:bidi="hi-IN"/>
    </w:rPr>
  </w:style>
  <w:style w:type="paragraph" w:customStyle="1" w:styleId="EPOAnnex">
    <w:name w:val="EPO Annex"/>
    <w:next w:val="EPONormal"/>
    <w:qFormat/>
    <w:rsid w:val="000E1A9A"/>
    <w:pPr>
      <w:pageBreakBefore/>
      <w:numPr>
        <w:numId w:val="2"/>
      </w:numPr>
      <w:tabs>
        <w:tab w:val="clear" w:pos="567"/>
        <w:tab w:val="left" w:pos="1417"/>
      </w:tabs>
      <w:spacing w:after="220" w:line="287" w:lineRule="auto"/>
      <w:ind w:left="1417" w:hanging="1417"/>
    </w:pPr>
    <w:rPr>
      <w:b/>
      <w:sz w:val="28"/>
      <w:lang w:eastAsia="zh-CN" w:bidi="hi-IN"/>
    </w:rPr>
  </w:style>
  <w:style w:type="paragraph" w:customStyle="1" w:styleId="EPOTitle1-25pt">
    <w:name w:val="EPO Title 1 - 25pt"/>
    <w:next w:val="EPONormal"/>
    <w:qFormat/>
    <w:rsid w:val="000E1A9A"/>
    <w:pPr>
      <w:spacing w:after="220" w:line="287" w:lineRule="auto"/>
    </w:pPr>
    <w:rPr>
      <w:b/>
      <w:sz w:val="50"/>
      <w:lang w:eastAsia="zh-CN" w:bidi="hi-IN"/>
    </w:rPr>
  </w:style>
  <w:style w:type="paragraph" w:customStyle="1" w:styleId="EPOTitle2-18pt">
    <w:name w:val="EPO Title 2 - 18pt"/>
    <w:next w:val="EPONormal"/>
    <w:qFormat/>
    <w:rsid w:val="000E1A9A"/>
    <w:pPr>
      <w:spacing w:after="220" w:line="287" w:lineRule="auto"/>
    </w:pPr>
    <w:rPr>
      <w:b/>
      <w:sz w:val="36"/>
      <w:lang w:eastAsia="zh-CN" w:bidi="hi-IN"/>
    </w:rPr>
  </w:style>
  <w:style w:type="paragraph" w:customStyle="1" w:styleId="EPOHeading1">
    <w:name w:val="EPO Heading 1"/>
    <w:next w:val="EPONormal"/>
    <w:qFormat/>
    <w:rsid w:val="000E1A9A"/>
    <w:pPr>
      <w:keepNext/>
      <w:numPr>
        <w:numId w:val="6"/>
      </w:numPr>
      <w:spacing w:before="220" w:after="220" w:line="287" w:lineRule="auto"/>
      <w:outlineLvl w:val="0"/>
    </w:pPr>
    <w:rPr>
      <w:b/>
      <w:sz w:val="28"/>
      <w:lang w:eastAsia="zh-CN" w:bidi="hi-IN"/>
    </w:rPr>
  </w:style>
  <w:style w:type="paragraph" w:customStyle="1" w:styleId="EPOHeading2">
    <w:name w:val="EPO Heading 2"/>
    <w:next w:val="EPONormal"/>
    <w:qFormat/>
    <w:rsid w:val="000E1A9A"/>
    <w:pPr>
      <w:keepNext/>
      <w:numPr>
        <w:ilvl w:val="1"/>
        <w:numId w:val="6"/>
      </w:numPr>
      <w:spacing w:before="220" w:after="220" w:line="287" w:lineRule="auto"/>
      <w:outlineLvl w:val="1"/>
    </w:pPr>
    <w:rPr>
      <w:b/>
      <w:sz w:val="24"/>
      <w:lang w:eastAsia="zh-CN" w:bidi="hi-IN"/>
    </w:rPr>
  </w:style>
  <w:style w:type="paragraph" w:customStyle="1" w:styleId="EPOHeading3">
    <w:name w:val="EPO Heading 3"/>
    <w:next w:val="EPONormal"/>
    <w:qFormat/>
    <w:rsid w:val="000E1A9A"/>
    <w:pPr>
      <w:keepNext/>
      <w:numPr>
        <w:ilvl w:val="2"/>
        <w:numId w:val="6"/>
      </w:numPr>
      <w:spacing w:before="220" w:after="220" w:line="287" w:lineRule="auto"/>
      <w:outlineLvl w:val="2"/>
    </w:pPr>
    <w:rPr>
      <w:b/>
      <w:lang w:eastAsia="zh-CN" w:bidi="hi-IN"/>
    </w:rPr>
  </w:style>
  <w:style w:type="paragraph" w:customStyle="1" w:styleId="EPOHeading4">
    <w:name w:val="EPO Heading 4"/>
    <w:next w:val="EPONormal"/>
    <w:qFormat/>
    <w:rsid w:val="000E1A9A"/>
    <w:pPr>
      <w:keepNext/>
      <w:numPr>
        <w:ilvl w:val="3"/>
        <w:numId w:val="6"/>
      </w:numPr>
      <w:spacing w:before="220" w:after="220" w:line="287" w:lineRule="auto"/>
      <w:outlineLvl w:val="3"/>
    </w:pPr>
    <w:rPr>
      <w:b/>
      <w:lang w:eastAsia="zh-CN" w:bidi="hi-IN"/>
    </w:rPr>
  </w:style>
  <w:style w:type="paragraph" w:customStyle="1" w:styleId="EPOBullet1stlevel">
    <w:name w:val="EPO Bullet 1st level"/>
    <w:qFormat/>
    <w:rsid w:val="000E1A9A"/>
    <w:pPr>
      <w:numPr>
        <w:numId w:val="7"/>
      </w:numPr>
      <w:tabs>
        <w:tab w:val="clear" w:pos="1134"/>
      </w:tabs>
      <w:spacing w:line="287" w:lineRule="auto"/>
      <w:ind w:left="397" w:hanging="397"/>
      <w:jc w:val="both"/>
    </w:pPr>
    <w:rPr>
      <w:lang w:eastAsia="zh-CN" w:bidi="hi-IN"/>
    </w:rPr>
  </w:style>
  <w:style w:type="paragraph" w:customStyle="1" w:styleId="EPOBullet2ndlevel">
    <w:name w:val="EPO Bullet 2nd level"/>
    <w:qFormat/>
    <w:rsid w:val="000E1A9A"/>
    <w:pPr>
      <w:numPr>
        <w:numId w:val="8"/>
      </w:numPr>
      <w:tabs>
        <w:tab w:val="clear" w:pos="1701"/>
      </w:tabs>
      <w:spacing w:line="287" w:lineRule="auto"/>
      <w:ind w:left="794" w:hanging="397"/>
      <w:jc w:val="both"/>
    </w:pPr>
    <w:rPr>
      <w:lang w:eastAsia="zh-CN" w:bidi="hi-IN"/>
    </w:rPr>
  </w:style>
  <w:style w:type="paragraph" w:customStyle="1" w:styleId="EPOList-numbers">
    <w:name w:val="EPO List - numbers"/>
    <w:qFormat/>
    <w:rsid w:val="000E1A9A"/>
    <w:pPr>
      <w:numPr>
        <w:numId w:val="9"/>
      </w:numPr>
      <w:tabs>
        <w:tab w:val="left" w:pos="397"/>
      </w:tabs>
      <w:spacing w:line="287" w:lineRule="auto"/>
      <w:jc w:val="both"/>
    </w:pPr>
    <w:rPr>
      <w:lang w:eastAsia="zh-CN" w:bidi="hi-IN"/>
    </w:rPr>
  </w:style>
  <w:style w:type="paragraph" w:customStyle="1" w:styleId="EPOList-letters">
    <w:name w:val="EPO List - letters"/>
    <w:qFormat/>
    <w:rsid w:val="000E1A9A"/>
    <w:pPr>
      <w:numPr>
        <w:numId w:val="10"/>
      </w:numPr>
      <w:tabs>
        <w:tab w:val="left" w:pos="397"/>
      </w:tabs>
      <w:spacing w:line="287" w:lineRule="auto"/>
      <w:jc w:val="both"/>
    </w:pPr>
    <w:rPr>
      <w:lang w:eastAsia="zh-CN" w:bidi="hi-IN"/>
    </w:rPr>
  </w:style>
  <w:style w:type="paragraph" w:styleId="Revisin">
    <w:name w:val="Revision"/>
    <w:hidden/>
    <w:uiPriority w:val="99"/>
    <w:semiHidden/>
    <w:rsid w:val="000E1A9A"/>
    <w:pPr>
      <w:spacing w:line="240" w:lineRule="auto"/>
    </w:pPr>
    <w:rPr>
      <w:rFonts w:cs="Mangal"/>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po.org/de/news-events/european-inventor-award?mtm_campaign=EIA2024&amp;mtm_keyword=pressrelease&amp;mtm_medium=pres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po.org/de?mtm_campaign=EIA2023&amp;mtm_group=press&amp;mtm_keyword=EIA-pressrelease&amp;mtm_medium=pres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epo.org/de/news-events/young-inventors-prize/nominations?mtm_campaign=EIA2024&amp;mtm_keyword=pressrelease&amp;mtm_medium=press"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po.org/de/news-events/european-inventor-award/meet-the-finalists/masato-sagawa?mtm_campaign=EIA2024&amp;mtm_keyword=pressrelease&amp;mtm_medium=pres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6cxoxzxAiAYZ1ux6pBtvBdigA==">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</go:docsCustomData>
</go:gDocsCustomXmlDataStorage>
</file>

<file path=customXml/item3.xml><?xml version="1.0" encoding="utf-8"?>
<?mso-contentType ?>
<SharedContentType xmlns="Microsoft.SharePoint.Taxonomy.ContentTypeSync" SourceId="9fe85f9d-14b9-4f9c-9861-ae262a00135d" ContentTypeId="0x0101004B4BAD3DDDE0F84A8E56A09DD9B2FAD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TAS0-850928080-104054</_dlc_DocId>
    <_dlc_DocIdUrl xmlns="f2e99cb4-f4f9-415e-b3d9-1292be195fdc">
      <Url>https://byblos2019.internal.epo.org/sites/TAS/_layouts/15/DocIdRedir.aspx?ID=TAS0-850928080-104054</Url>
      <Description>TAS0-850928080-104054</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C1FEFC18-4B46-4EA3-A926-74D7612CF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733AE97-99C3-48D9-BFE9-0617C14C8283}">
  <ds:schemaRefs>
    <ds:schemaRef ds:uri="Microsoft.SharePoint.Taxonomy.ContentTypeSync"/>
  </ds:schemaRefs>
</ds:datastoreItem>
</file>

<file path=customXml/itemProps4.xml><?xml version="1.0" encoding="utf-8"?>
<ds:datastoreItem xmlns:ds="http://schemas.openxmlformats.org/officeDocument/2006/customXml" ds:itemID="{0F0E97AF-2F7F-4732-8550-B80297A2FCFB}">
  <ds:schemaRefs>
    <ds:schemaRef ds:uri="http://schemas.microsoft.com/sharepoint/events"/>
  </ds:schemaRefs>
</ds:datastoreItem>
</file>

<file path=customXml/itemProps5.xml><?xml version="1.0" encoding="utf-8"?>
<ds:datastoreItem xmlns:ds="http://schemas.openxmlformats.org/officeDocument/2006/customXml" ds:itemID="{0ADE2ECD-6422-4B5C-B2AE-9AF9B48CD765}">
  <ds:schemaRefs>
    <ds:schemaRef ds:uri="http://schemas.microsoft.com/sharepoint/v3/contenttype/forms"/>
  </ds:schemaRefs>
</ds:datastoreItem>
</file>

<file path=customXml/itemProps6.xml><?xml version="1.0" encoding="utf-8"?>
<ds:datastoreItem xmlns:ds="http://schemas.openxmlformats.org/officeDocument/2006/customXml" ds:itemID="{EDB8FE2E-416E-421E-A02B-FB8EFF1A0B56}">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1425</Words>
  <Characters>7840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Ayeesha Holder</dc:creator>
  <cp:lastModifiedBy>Loredana Domingo</cp:lastModifiedBy>
  <cp:revision>2</cp:revision>
  <dcterms:created xsi:type="dcterms:W3CDTF">2024-07-09T06:24:00Z</dcterms:created>
  <dcterms:modified xsi:type="dcterms:W3CDTF">2024-07-09T06:24:00Z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dc89d2b0-e0f0-4e97-bfd3-b3c4a77f648e</vt:lpwstr>
  </property>
  <property fmtid="{D5CDD505-2E9C-101B-9397-08002B2CF9AE}" pid="3" name="ContentTypeId">
    <vt:lpwstr>0x0101004B4BAD3DDDE0F84A8E56A09DD9B2FAD700589673E0CE02EC4FA69E3DADD58EC854</vt:lpwstr>
  </property>
  <property fmtid="{D5CDD505-2E9C-101B-9397-08002B2CF9AE}" pid="4" name="_dlc_DocIdItemGuid">
    <vt:lpwstr>8c1e827f-7b8c-4a04-b9e5-93534c809d7f</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