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81AA5" w:rsidP="545AA321" w:rsidRDefault="007A1421" w14:paraId="53A1BF1E" w14:textId="7A910FF0">
      <w:pPr>
        <w:spacing w:before="240" w:after="240" w:line="360" w:lineRule="auto"/>
        <w:jc w:val="right"/>
        <w:rPr>
          <w:b/>
          <w:bCs/>
          <w:sz w:val="28"/>
          <w:szCs w:val="28"/>
        </w:rPr>
      </w:pPr>
      <w:r>
        <w:rPr>
          <w:b/>
          <w:sz w:val="28"/>
        </w:rPr>
        <w:t>PRESSEMITTEILUNG</w:t>
      </w:r>
    </w:p>
    <w:p w:rsidR="00B81AA5" w:rsidP="545AA321" w:rsidRDefault="007A1421" w14:paraId="63A94F27" w14:textId="77777777">
      <w:pPr>
        <w:jc w:val="center"/>
        <w:rPr>
          <w:b/>
          <w:bCs/>
          <w:sz w:val="28"/>
          <w:szCs w:val="28"/>
        </w:rPr>
      </w:pPr>
      <w:r>
        <w:rPr>
          <w:b/>
          <w:sz w:val="28"/>
        </w:rPr>
        <w:t>Der Europäische Erfinderpreis 2024 feiert Innovatorinnen und Innovatoren aus allen Teilen der Welt, die die Transformation von Gesellschaft und Industrie vorantreiben</w:t>
      </w:r>
    </w:p>
    <w:p w:rsidR="00B81AA5" w:rsidP="545AA321" w:rsidRDefault="00B81AA5" w14:paraId="672A6659" w14:textId="77777777">
      <w:pPr>
        <w:jc w:val="center"/>
        <w:rPr>
          <w:b/>
          <w:bCs/>
          <w:sz w:val="28"/>
          <w:szCs w:val="28"/>
        </w:rPr>
      </w:pPr>
    </w:p>
    <w:p w:rsidR="00B81AA5" w:rsidP="545AA321" w:rsidRDefault="007A1421" w14:paraId="5445780F" w14:textId="77777777">
      <w:pPr>
        <w:numPr>
          <w:ilvl w:val="0"/>
          <w:numId w:val="1"/>
        </w:numPr>
        <w:jc w:val="both"/>
        <w:rPr>
          <w:b/>
          <w:bCs/>
        </w:rPr>
      </w:pPr>
      <w:r>
        <w:rPr>
          <w:b/>
        </w:rPr>
        <w:t xml:space="preserve">Das Europäische Patentamt (EPA) würdigt eine Gruppe herausragender Erfinderinnen und Erfinder, deren innovative Kreationen bedeutende, sektorübergreifende Auswirkungen haben, das globale Wohlergehen fördern und den technischen Fortschritt vorantreiben. </w:t>
      </w:r>
    </w:p>
    <w:p w:rsidR="00B81AA5" w:rsidP="545AA321" w:rsidRDefault="007A1421" w14:paraId="0C1EF386" w14:textId="453E6007">
      <w:pPr>
        <w:numPr>
          <w:ilvl w:val="0"/>
          <w:numId w:val="1"/>
        </w:numPr>
        <w:jc w:val="both"/>
        <w:rPr>
          <w:b/>
          <w:bCs/>
        </w:rPr>
      </w:pPr>
      <w:r>
        <w:rPr>
          <w:b/>
        </w:rPr>
        <w:t xml:space="preserve">Die aus dem Vereinigten Königreich stammende Dame Carol Vivien Robinson erhielt die prestigeträchtige Auszeichnung in der Kategorie "Lebenswerk" für ihre bahnbrechenden </w:t>
      </w:r>
      <w:r w:rsidR="001B0FCA">
        <w:rPr>
          <w:b/>
        </w:rPr>
        <w:t xml:space="preserve">Leistungen </w:t>
      </w:r>
      <w:r>
        <w:rPr>
          <w:b/>
        </w:rPr>
        <w:t>im Bereich der Massenspektrometrie, die die Biochemie revolutionierten.</w:t>
      </w:r>
    </w:p>
    <w:p w:rsidR="00B81AA5" w:rsidP="545AA321" w:rsidRDefault="007A1421" w14:paraId="47DA54B0" w14:textId="26867E00">
      <w:pPr>
        <w:numPr>
          <w:ilvl w:val="0"/>
          <w:numId w:val="1"/>
        </w:numPr>
        <w:jc w:val="both"/>
        <w:rPr>
          <w:b/>
          <w:bCs/>
        </w:rPr>
      </w:pPr>
      <w:r>
        <w:rPr>
          <w:b/>
        </w:rPr>
        <w:t xml:space="preserve">Die Gewinnerinnen und Gewinner der weiteren vier Kategorien sind: Fiorenzo </w:t>
      </w:r>
      <w:proofErr w:type="spellStart"/>
      <w:r>
        <w:rPr>
          <w:b/>
        </w:rPr>
        <w:t>Dioni</w:t>
      </w:r>
      <w:proofErr w:type="spellEnd"/>
      <w:r>
        <w:rPr>
          <w:b/>
        </w:rPr>
        <w:t xml:space="preserve"> und Richard Oberle (Industrie); Cordelia Schmid aus Deutschland (Forschung); Masato </w:t>
      </w:r>
      <w:proofErr w:type="spellStart"/>
      <w:r>
        <w:rPr>
          <w:b/>
        </w:rPr>
        <w:t>Sagawa</w:t>
      </w:r>
      <w:proofErr w:type="spellEnd"/>
      <w:r>
        <w:rPr>
          <w:b/>
        </w:rPr>
        <w:t xml:space="preserve"> aus Japan (Nicht-EPO-Staaten) und Olga </w:t>
      </w:r>
      <w:proofErr w:type="spellStart"/>
      <w:r>
        <w:rPr>
          <w:b/>
        </w:rPr>
        <w:t>Malinkiewicz</w:t>
      </w:r>
      <w:proofErr w:type="spellEnd"/>
      <w:r>
        <w:rPr>
          <w:b/>
        </w:rPr>
        <w:t xml:space="preserve"> aus Polen (KMU).</w:t>
      </w:r>
    </w:p>
    <w:p w:rsidR="00B81AA5" w:rsidP="545AA321" w:rsidRDefault="007A1421" w14:paraId="48B8B637" w14:textId="04F6C27D">
      <w:pPr>
        <w:numPr>
          <w:ilvl w:val="0"/>
          <w:numId w:val="1"/>
        </w:numPr>
        <w:jc w:val="both"/>
        <w:rPr>
          <w:b/>
          <w:bCs/>
        </w:rPr>
      </w:pPr>
      <w:r>
        <w:rPr>
          <w:b/>
        </w:rPr>
        <w:t xml:space="preserve">Beim Young Inventors Prize wurde Rochelle </w:t>
      </w:r>
      <w:proofErr w:type="spellStart"/>
      <w:r>
        <w:rPr>
          <w:b/>
        </w:rPr>
        <w:t>Niemeijer</w:t>
      </w:r>
      <w:proofErr w:type="spellEnd"/>
      <w:r>
        <w:rPr>
          <w:b/>
        </w:rPr>
        <w:t xml:space="preserve"> (Niederlande) mit dem ersten Platz ausgezeichnet, gefolgt von </w:t>
      </w:r>
      <w:proofErr w:type="spellStart"/>
      <w:r>
        <w:rPr>
          <w:b/>
        </w:rPr>
        <w:t>Valentyn</w:t>
      </w:r>
      <w:proofErr w:type="spellEnd"/>
      <w:r>
        <w:rPr>
          <w:b/>
        </w:rPr>
        <w:t xml:space="preserve"> </w:t>
      </w:r>
      <w:proofErr w:type="spellStart"/>
      <w:r>
        <w:rPr>
          <w:b/>
        </w:rPr>
        <w:t>Frechka</w:t>
      </w:r>
      <w:proofErr w:type="spellEnd"/>
      <w:r>
        <w:rPr>
          <w:b/>
        </w:rPr>
        <w:t xml:space="preserve"> (Ukraine) auf Platz zwei und </w:t>
      </w:r>
      <w:r w:rsidR="00B65E76">
        <w:rPr>
          <w:b/>
        </w:rPr>
        <w:t>ein</w:t>
      </w:r>
      <w:r>
        <w:rPr>
          <w:b/>
        </w:rPr>
        <w:t xml:space="preserve">em Team bestehend aus </w:t>
      </w:r>
      <w:proofErr w:type="spellStart"/>
      <w:r>
        <w:rPr>
          <w:b/>
        </w:rPr>
        <w:t>Khaoula</w:t>
      </w:r>
      <w:proofErr w:type="spellEnd"/>
      <w:r>
        <w:rPr>
          <w:b/>
        </w:rPr>
        <w:t xml:space="preserve"> Ben Ahmed, </w:t>
      </w:r>
      <w:proofErr w:type="spellStart"/>
      <w:r>
        <w:rPr>
          <w:b/>
        </w:rPr>
        <w:t>Ghofrane</w:t>
      </w:r>
      <w:proofErr w:type="spellEnd"/>
      <w:r>
        <w:rPr>
          <w:b/>
        </w:rPr>
        <w:t xml:space="preserve"> Ayari, </w:t>
      </w:r>
      <w:proofErr w:type="spellStart"/>
      <w:r>
        <w:rPr>
          <w:b/>
        </w:rPr>
        <w:t>Souleima</w:t>
      </w:r>
      <w:proofErr w:type="spellEnd"/>
      <w:r>
        <w:rPr>
          <w:b/>
        </w:rPr>
        <w:t xml:space="preserve"> Ben </w:t>
      </w:r>
      <w:proofErr w:type="spellStart"/>
      <w:r>
        <w:rPr>
          <w:b/>
        </w:rPr>
        <w:t>Temime</w:t>
      </w:r>
      <w:proofErr w:type="spellEnd"/>
      <w:r>
        <w:rPr>
          <w:b/>
        </w:rPr>
        <w:t xml:space="preserve"> und </w:t>
      </w:r>
      <w:proofErr w:type="spellStart"/>
      <w:r>
        <w:rPr>
          <w:b/>
        </w:rPr>
        <w:t>Sirine</w:t>
      </w:r>
      <w:proofErr w:type="spellEnd"/>
      <w:r>
        <w:rPr>
          <w:b/>
        </w:rPr>
        <w:t xml:space="preserve"> Ayari (Tunesien) auf Platz drei.</w:t>
      </w:r>
    </w:p>
    <w:p w:rsidR="00B81AA5" w:rsidP="545AA321" w:rsidRDefault="00B81AA5" w14:paraId="0A37501D" w14:textId="77777777">
      <w:pPr>
        <w:jc w:val="both"/>
        <w:rPr>
          <w:b/>
          <w:bCs/>
        </w:rPr>
      </w:pPr>
    </w:p>
    <w:p w:rsidR="00B81AA5" w:rsidP="4F0E0F1B" w:rsidRDefault="00B81AA5" w14:paraId="02EB378F" w14:textId="294160F9">
      <w:pPr>
        <w:spacing w:line="240" w:lineRule="auto"/>
        <w:jc w:val="both"/>
      </w:pPr>
      <w:r>
        <w:rPr>
          <w:b/>
        </w:rPr>
        <w:t xml:space="preserve">München, 9. Juli 2024 – </w:t>
      </w:r>
      <w:r>
        <w:t xml:space="preserve">Das Europäische Patentamt (EPA) hat heute anlässlich der Preisverleihung in Malta die Gewinnerinnen und Gewinner des Europäischen Erfinderpreises 2024 bekannt gegeben. Die unter einer Vielzahl von Kandidaten und Finalisten ausgewählten Preisträgerinnen und Preisträger wurden für ihre innovativen Arbeitsleistungen in den Bereichen Fahrzeugbau, Computer Vision, Magnettechnologie und erneuerbare Energien </w:t>
      </w:r>
      <w:r w:rsidR="00D06C84">
        <w:t>geehrt</w:t>
      </w:r>
      <w:r>
        <w:t xml:space="preserve">. Die Gewinnerinnen und Gewinner des Europäischen Erfinderpreises 2024 wurden heute bei einer </w:t>
      </w:r>
      <w:hyperlink r:id="rId13">
        <w:r>
          <w:rPr>
            <w:rStyle w:val="Hyperlink"/>
          </w:rPr>
          <w:t>Hybridveranstaltung</w:t>
        </w:r>
      </w:hyperlink>
      <w:r>
        <w:t xml:space="preserve"> in Malta </w:t>
      </w:r>
      <w:r w:rsidR="00D06C84">
        <w:t>verkündet</w:t>
      </w:r>
      <w:r>
        <w:t>.</w:t>
      </w:r>
    </w:p>
    <w:p w:rsidR="4F0E0F1B" w:rsidP="4F0E0F1B" w:rsidRDefault="4F0E0F1B" w14:paraId="1CD08222" w14:textId="4A0DA7C6">
      <w:pPr>
        <w:spacing w:line="240" w:lineRule="auto"/>
        <w:jc w:val="both"/>
      </w:pPr>
    </w:p>
    <w:p w:rsidR="00B81AA5" w:rsidRDefault="007A1421" w14:paraId="0EF8E7B2" w14:textId="0C5FC5C2">
      <w:pPr>
        <w:spacing w:line="240" w:lineRule="auto"/>
        <w:jc w:val="both"/>
      </w:pPr>
      <w:r>
        <w:t>Die diesjährigen Gewinnerinnen und Gewinner des Europäischen Erfinderpreises wurden unter 16 Finalisten ausgewählt, die aus ursprünglich 550 Kandidatinnen und Kandidaten aus allen Teilen der Welt hervorgegangen waren. Die Finalistinnen und Finalisten stammen aus 14 Ländern: Ukraine, Vereinigtes Königreich, Tunesien, Deutschland, Schweden, Brasilien, USA, Island, Polen, Finnland, Frankreich, Italien, Spanien, Niederlande, Malta und Japan. Viele ihrer Innovationen zielen darauf ab, den Alltag von Menschen auf der ganzen Welt zu verbessern und die größten gesellschaftlichen Herausforderungen wie z. B. Umweltprobleme, Gesundheitsversorgung und nachhaltige Energie zu bewältigen.</w:t>
      </w:r>
    </w:p>
    <w:p w:rsidR="00B81AA5" w:rsidP="545AA321" w:rsidRDefault="00B81AA5" w14:paraId="5A39BBE3" w14:textId="77777777">
      <w:pPr>
        <w:spacing w:line="240" w:lineRule="auto"/>
        <w:jc w:val="both"/>
        <w:rPr>
          <w:b/>
          <w:bCs/>
        </w:rPr>
      </w:pPr>
    </w:p>
    <w:p w:rsidR="00B81AA5" w:rsidP="4F0E0F1B" w:rsidRDefault="007A1421" w14:paraId="136C0AC0" w14:textId="478C844C">
      <w:pPr>
        <w:spacing w:line="240" w:lineRule="auto"/>
        <w:jc w:val="both"/>
        <w:rPr>
          <w:b/>
          <w:bCs/>
          <w:color w:val="C00000"/>
        </w:rPr>
      </w:pPr>
      <w:r>
        <w:rPr>
          <w:b/>
          <w:color w:val="C00000"/>
        </w:rPr>
        <w:t>Die Preisträgerinnen und Preisträger</w:t>
      </w:r>
    </w:p>
    <w:p w:rsidR="00B81AA5" w:rsidRDefault="00B81AA5" w14:paraId="41C8F396" w14:textId="77777777">
      <w:pPr>
        <w:spacing w:line="240" w:lineRule="auto"/>
        <w:jc w:val="both"/>
      </w:pPr>
    </w:p>
    <w:p w:rsidR="00B81AA5" w:rsidP="4F0E0F1B" w:rsidRDefault="007A1421" w14:paraId="280938AA" w14:textId="0D55C9CA">
      <w:pPr>
        <w:spacing w:line="240" w:lineRule="auto"/>
        <w:jc w:val="both"/>
        <w:rPr>
          <w:i/>
          <w:iCs/>
          <w:highlight w:val="yellow"/>
        </w:rPr>
      </w:pPr>
      <w:r>
        <w:rPr>
          <w:b/>
        </w:rPr>
        <w:t xml:space="preserve">Industrie: </w:t>
      </w:r>
      <w:r>
        <w:t xml:space="preserve">Fiorenzo </w:t>
      </w:r>
      <w:proofErr w:type="spellStart"/>
      <w:r>
        <w:t>Dioni</w:t>
      </w:r>
      <w:proofErr w:type="spellEnd"/>
      <w:r>
        <w:t xml:space="preserve"> und Richard Oberle, für ihr Hochpräzisions-Aluminium-Druckgussverfahren, das die Automobilbranche revolutioniert hat. </w:t>
      </w:r>
      <w:hyperlink r:id="rId14">
        <w:r>
          <w:rPr>
            <w:rStyle w:val="Hyperlink"/>
            <w:i/>
          </w:rPr>
          <w:t>Hier</w:t>
        </w:r>
      </w:hyperlink>
      <w:r>
        <w:rPr>
          <w:i/>
        </w:rPr>
        <w:t xml:space="preserve"> erfahren Sie mehr über die Erfinder.</w:t>
      </w:r>
    </w:p>
    <w:p w:rsidR="00B81AA5" w:rsidRDefault="00B81AA5" w14:paraId="0D0B940D" w14:textId="77777777">
      <w:pPr>
        <w:spacing w:line="240" w:lineRule="auto"/>
        <w:jc w:val="both"/>
      </w:pPr>
    </w:p>
    <w:p w:rsidR="007A1421" w:rsidP="4F0E0F1B" w:rsidRDefault="007A1421" w14:paraId="7545BC23" w14:textId="27D38A92">
      <w:pPr>
        <w:spacing w:line="240" w:lineRule="auto"/>
        <w:jc w:val="both"/>
        <w:rPr>
          <w:i/>
          <w:iCs/>
          <w:highlight w:val="yellow"/>
        </w:rPr>
      </w:pPr>
      <w:r>
        <w:rPr>
          <w:b/>
        </w:rPr>
        <w:t xml:space="preserve">Forschung: </w:t>
      </w:r>
      <w:r>
        <w:t xml:space="preserve">Cordelia Schmid, für ihre </w:t>
      </w:r>
      <w:r w:rsidR="0009033A">
        <w:t xml:space="preserve">Leistungen </w:t>
      </w:r>
      <w:r>
        <w:t xml:space="preserve">in der Informatik, die maschinelle Lernanwendungen ermöglichen, die </w:t>
      </w:r>
      <w:r w:rsidR="00670E00">
        <w:t>bis in a</w:t>
      </w:r>
      <w:r>
        <w:t>llt</w:t>
      </w:r>
      <w:r w:rsidR="00670E00">
        <w:t>ä</w:t>
      </w:r>
      <w:r>
        <w:t>g</w:t>
      </w:r>
      <w:r w:rsidR="000C4A59">
        <w:t>liche T</w:t>
      </w:r>
      <w:r>
        <w:t>echnologien hineinreichen.</w:t>
      </w:r>
      <w:r>
        <w:rPr>
          <w:i/>
        </w:rPr>
        <w:t xml:space="preserve"> </w:t>
      </w:r>
      <w:hyperlink r:id="rId15">
        <w:r>
          <w:rPr>
            <w:rStyle w:val="Hyperlink"/>
            <w:i/>
          </w:rPr>
          <w:t>Hier</w:t>
        </w:r>
      </w:hyperlink>
      <w:r>
        <w:rPr>
          <w:i/>
        </w:rPr>
        <w:t xml:space="preserve"> erfahren Sie mehr über die Erfinderin.</w:t>
      </w:r>
    </w:p>
    <w:p w:rsidR="00B81AA5" w:rsidRDefault="00B81AA5" w14:paraId="44EAFD9C" w14:textId="77777777">
      <w:pPr>
        <w:spacing w:line="240" w:lineRule="auto"/>
        <w:jc w:val="both"/>
      </w:pPr>
    </w:p>
    <w:p w:rsidR="007A1421" w:rsidP="4F0E0F1B" w:rsidRDefault="007A1421" w14:paraId="4C2A0F50" w14:textId="7977D9CE">
      <w:pPr>
        <w:spacing w:line="240" w:lineRule="auto"/>
        <w:jc w:val="both"/>
        <w:rPr>
          <w:i/>
          <w:iCs/>
          <w:highlight w:val="yellow"/>
        </w:rPr>
      </w:pPr>
      <w:r>
        <w:rPr>
          <w:b/>
        </w:rPr>
        <w:t xml:space="preserve">Nicht-EPO-Staaten: </w:t>
      </w:r>
      <w:r>
        <w:t xml:space="preserve">Masato </w:t>
      </w:r>
      <w:proofErr w:type="spellStart"/>
      <w:r>
        <w:t>Sagawa</w:t>
      </w:r>
      <w:proofErr w:type="spellEnd"/>
      <w:r>
        <w:t xml:space="preserve">, der sich durch die Entwicklung der stärksten Permanentmagneten einen Namen gemacht hat, die eine wesentliche Rolle in </w:t>
      </w:r>
      <w:r w:rsidR="000C4A59">
        <w:t xml:space="preserve">verschiedenen </w:t>
      </w:r>
      <w:r>
        <w:t xml:space="preserve">High-Tech-Anwendungen spielen. </w:t>
      </w:r>
      <w:hyperlink r:id="rId16">
        <w:r>
          <w:rPr>
            <w:rStyle w:val="Hyperlink"/>
            <w:i/>
          </w:rPr>
          <w:t>Hier</w:t>
        </w:r>
      </w:hyperlink>
      <w:r>
        <w:rPr>
          <w:i/>
        </w:rPr>
        <w:t xml:space="preserve"> erfahren Sie mehr über den Erfinder.</w:t>
      </w:r>
    </w:p>
    <w:p w:rsidR="00B81AA5" w:rsidRDefault="00B81AA5" w14:paraId="3656B9AB" w14:textId="77777777">
      <w:pPr>
        <w:spacing w:line="240" w:lineRule="auto"/>
        <w:jc w:val="both"/>
      </w:pPr>
    </w:p>
    <w:p w:rsidR="007A1421" w:rsidP="4F0E0F1B" w:rsidRDefault="007A1421" w14:paraId="0CF522F9" w14:textId="3A9B2118">
      <w:pPr>
        <w:spacing w:line="240" w:lineRule="auto"/>
        <w:jc w:val="both"/>
        <w:rPr>
          <w:i/>
          <w:iCs/>
          <w:highlight w:val="yellow"/>
        </w:rPr>
      </w:pPr>
      <w:r>
        <w:rPr>
          <w:b/>
        </w:rPr>
        <w:t xml:space="preserve">KMU: </w:t>
      </w:r>
      <w:r>
        <w:t xml:space="preserve">Olga </w:t>
      </w:r>
      <w:proofErr w:type="spellStart"/>
      <w:r>
        <w:t>Malinkiewicz</w:t>
      </w:r>
      <w:proofErr w:type="spellEnd"/>
      <w:r>
        <w:t xml:space="preserve"> und ihr Team, für ihre kostengünstigen und umweltfreundlichen Perowskit-Solarzellen, die die Solarenergie-Technologie einen bedeutenden Schritt vor</w:t>
      </w:r>
      <w:r w:rsidR="00AD0701">
        <w:t>a</w:t>
      </w:r>
      <w:r>
        <w:t xml:space="preserve">ngebracht haben. </w:t>
      </w:r>
      <w:hyperlink r:id="rId17">
        <w:r>
          <w:rPr>
            <w:rStyle w:val="Hyperlink"/>
            <w:i/>
          </w:rPr>
          <w:t>Hier</w:t>
        </w:r>
      </w:hyperlink>
      <w:r>
        <w:rPr>
          <w:i/>
        </w:rPr>
        <w:t xml:space="preserve"> erfahren Sie mehr über die Erfinderin.</w:t>
      </w:r>
    </w:p>
    <w:p w:rsidR="00B81AA5" w:rsidP="545AA321" w:rsidRDefault="00B81AA5" w14:paraId="049F31CB" w14:textId="77777777">
      <w:pPr>
        <w:spacing w:line="240" w:lineRule="auto"/>
        <w:jc w:val="both"/>
        <w:rPr>
          <w:i/>
          <w:iCs/>
          <w:highlight w:val="yellow"/>
        </w:rPr>
      </w:pPr>
    </w:p>
    <w:p w:rsidR="252AEF81" w:rsidP="4F0E0F1B" w:rsidRDefault="252AEF81" w14:paraId="51704FBF" w14:textId="26795A86">
      <w:pPr>
        <w:spacing w:line="240" w:lineRule="auto"/>
        <w:jc w:val="both"/>
        <w:rPr>
          <w:i/>
          <w:iCs/>
          <w:highlight w:val="yellow"/>
        </w:rPr>
      </w:pPr>
      <w:r>
        <w:rPr>
          <w:b/>
        </w:rPr>
        <w:t xml:space="preserve">Lebenswerk: </w:t>
      </w:r>
      <w:r>
        <w:t xml:space="preserve">Dame Carol Vivien Robinson, deren Leistungen bedeutende Fortschritte in der Massenspektrometrie, der biomedizinischen Forschung und der medizinischen Diagnostik ermöglicht haben. </w:t>
      </w:r>
      <w:hyperlink r:id="rId18">
        <w:r>
          <w:rPr>
            <w:rStyle w:val="Hyperlink"/>
            <w:i/>
          </w:rPr>
          <w:t>Hier</w:t>
        </w:r>
      </w:hyperlink>
      <w:r>
        <w:rPr>
          <w:i/>
        </w:rPr>
        <w:t xml:space="preserve"> erfahren Sie mehr über die Erfinderin.</w:t>
      </w:r>
    </w:p>
    <w:p w:rsidR="00B81AA5" w:rsidRDefault="00B81AA5" w14:paraId="4B99056E" w14:textId="77777777">
      <w:pPr>
        <w:spacing w:line="240" w:lineRule="auto"/>
        <w:jc w:val="both"/>
      </w:pPr>
    </w:p>
    <w:p w:rsidR="00B81AA5" w:rsidP="4F0E0F1B" w:rsidRDefault="007A1421" w14:paraId="5E165C56" w14:textId="77777777">
      <w:pPr>
        <w:spacing w:line="240" w:lineRule="auto"/>
        <w:jc w:val="both"/>
        <w:rPr>
          <w:b/>
          <w:bCs/>
          <w:color w:val="C00000"/>
        </w:rPr>
      </w:pPr>
      <w:r>
        <w:rPr>
          <w:b/>
          <w:color w:val="C00000"/>
        </w:rPr>
        <w:t>Publikumspreis und Young Inventors Prize</w:t>
      </w:r>
    </w:p>
    <w:p w:rsidR="00B81AA5" w:rsidP="545AA321" w:rsidRDefault="00B81AA5" w14:paraId="1299C43A" w14:textId="77777777">
      <w:pPr>
        <w:spacing w:line="240" w:lineRule="auto"/>
        <w:jc w:val="both"/>
        <w:rPr>
          <w:b/>
          <w:bCs/>
        </w:rPr>
      </w:pPr>
    </w:p>
    <w:p w:rsidR="00B81AA5" w:rsidP="545AA321" w:rsidRDefault="007A1421" w14:paraId="2752BDA8" w14:textId="77777777">
      <w:pPr>
        <w:spacing w:line="240" w:lineRule="auto"/>
        <w:jc w:val="both"/>
        <w:rPr>
          <w:b/>
          <w:bCs/>
        </w:rPr>
      </w:pPr>
      <w:r>
        <w:rPr>
          <w:b/>
        </w:rPr>
        <w:t>Young Inventors Prize</w:t>
      </w:r>
    </w:p>
    <w:p w:rsidR="00B81AA5" w:rsidRDefault="007A1421" w14:paraId="50F78DCF" w14:textId="77777777">
      <w:pPr>
        <w:spacing w:line="240" w:lineRule="auto"/>
        <w:jc w:val="both"/>
      </w:pPr>
      <w:r>
        <w:t>Diese Auszeichnung wurde 2022 ins Leben gerufen, um die Initiative und Kreativität junger Menschen zu würdigen. Der erste Platz ist mit 20 000 EUR dotiert. Der Zweitplatzierte erhält 10 000 EUR und der Finalist, der den dritten Platz belegt, bekommt 5 000 EUR.</w:t>
      </w:r>
    </w:p>
    <w:p w:rsidR="00B81AA5" w:rsidP="545AA321" w:rsidRDefault="00B81AA5" w14:paraId="4DDBEF00" w14:textId="77777777">
      <w:pPr>
        <w:spacing w:line="240" w:lineRule="auto"/>
        <w:jc w:val="both"/>
        <w:rPr>
          <w:b/>
          <w:bCs/>
        </w:rPr>
      </w:pPr>
    </w:p>
    <w:p w:rsidR="007A1421" w:rsidP="4F0E0F1B" w:rsidRDefault="007A1421" w14:paraId="052CE3B1" w14:textId="320300BD">
      <w:pPr>
        <w:spacing w:line="240" w:lineRule="auto"/>
        <w:jc w:val="both"/>
        <w:rPr>
          <w:i/>
          <w:iCs/>
          <w:highlight w:val="yellow"/>
        </w:rPr>
      </w:pPr>
      <w:r>
        <w:rPr>
          <w:b/>
        </w:rPr>
        <w:t xml:space="preserve">Erster Platz: </w:t>
      </w:r>
      <w:r>
        <w:t xml:space="preserve">Rochelle </w:t>
      </w:r>
      <w:proofErr w:type="spellStart"/>
      <w:r>
        <w:t>Niemeijer</w:t>
      </w:r>
      <w:proofErr w:type="spellEnd"/>
      <w:r>
        <w:t xml:space="preserve">, eine 29-jährige Wissenschaftlerin aus den Niederlanden, konnte sich mit ihrem KI-gestützten portablen </w:t>
      </w:r>
      <w:proofErr w:type="spellStart"/>
      <w:r>
        <w:t>Testkit</w:t>
      </w:r>
      <w:proofErr w:type="spellEnd"/>
      <w:r>
        <w:t xml:space="preserve"> für die Schnelldiagnose bakterieller Infektionen, wie beispielsweise der Harnwege, den ersten Platz sichern. Damit ermöglicht die Erfindung schnellere und genauere Behandlungsentscheidungen. </w:t>
      </w:r>
      <w:hyperlink r:id="rId19">
        <w:r>
          <w:rPr>
            <w:rStyle w:val="Hyperlink"/>
            <w:i/>
          </w:rPr>
          <w:t>Hier</w:t>
        </w:r>
      </w:hyperlink>
      <w:r>
        <w:rPr>
          <w:i/>
        </w:rPr>
        <w:t xml:space="preserve"> erfahren Sie mehr über die Erfinderin.</w:t>
      </w:r>
    </w:p>
    <w:p w:rsidR="00B81AA5" w:rsidP="545AA321" w:rsidRDefault="00B81AA5" w14:paraId="3CF2D8B6" w14:textId="77777777">
      <w:pPr>
        <w:spacing w:line="240" w:lineRule="auto"/>
        <w:jc w:val="both"/>
        <w:rPr>
          <w:b/>
          <w:bCs/>
        </w:rPr>
      </w:pPr>
    </w:p>
    <w:p w:rsidR="007A1421" w:rsidP="4F0E0F1B" w:rsidRDefault="007A1421" w14:paraId="0B95C742" w14:textId="657B1E2C">
      <w:pPr>
        <w:spacing w:line="240" w:lineRule="auto"/>
        <w:jc w:val="both"/>
        <w:rPr>
          <w:i/>
          <w:iCs/>
          <w:highlight w:val="yellow"/>
        </w:rPr>
      </w:pPr>
      <w:r>
        <w:rPr>
          <w:b/>
        </w:rPr>
        <w:t>Zweiter Platz</w:t>
      </w:r>
      <w:r>
        <w:t xml:space="preserve">: </w:t>
      </w:r>
      <w:proofErr w:type="spellStart"/>
      <w:r>
        <w:t>Valentyn</w:t>
      </w:r>
      <w:proofErr w:type="spellEnd"/>
      <w:r>
        <w:t xml:space="preserve"> </w:t>
      </w:r>
      <w:proofErr w:type="spellStart"/>
      <w:r>
        <w:t>Frechka</w:t>
      </w:r>
      <w:proofErr w:type="spellEnd"/>
      <w:r>
        <w:t>, ein 23-jähriger Erfinder aus der Ukraine, gewann mit seinem Herstellungsverfahren für nachhaltiges Papier aus Herbstlaub den zweiten Platz, das den Abholzungsbedarf für die Papierherstellung deutlich se</w:t>
      </w:r>
      <w:r w:rsidR="00A92B73">
        <w:t>nk</w:t>
      </w:r>
      <w:r>
        <w:t xml:space="preserve">t. </w:t>
      </w:r>
      <w:hyperlink r:id="rId20">
        <w:r>
          <w:rPr>
            <w:rStyle w:val="Hyperlink"/>
            <w:i/>
          </w:rPr>
          <w:t>Hier</w:t>
        </w:r>
      </w:hyperlink>
      <w:r>
        <w:rPr>
          <w:i/>
        </w:rPr>
        <w:t xml:space="preserve"> erfahren Sie mehr über den Erfinder.</w:t>
      </w:r>
    </w:p>
    <w:p w:rsidR="00B81AA5" w:rsidRDefault="00B81AA5" w14:paraId="1FC39945" w14:textId="77777777">
      <w:pPr>
        <w:spacing w:line="240" w:lineRule="auto"/>
        <w:jc w:val="both"/>
      </w:pPr>
    </w:p>
    <w:p w:rsidR="007A1421" w:rsidP="4F0E0F1B" w:rsidRDefault="007A1421" w14:paraId="790A39A8" w14:textId="08321528">
      <w:pPr>
        <w:spacing w:line="240" w:lineRule="auto"/>
        <w:jc w:val="both"/>
        <w:rPr>
          <w:i/>
          <w:iCs/>
          <w:highlight w:val="yellow"/>
        </w:rPr>
      </w:pPr>
      <w:r>
        <w:rPr>
          <w:b/>
        </w:rPr>
        <w:t>Dritter Platz:</w:t>
      </w:r>
      <w:r>
        <w:t xml:space="preserve"> </w:t>
      </w:r>
      <w:proofErr w:type="spellStart"/>
      <w:r>
        <w:t>Khaoula</w:t>
      </w:r>
      <w:proofErr w:type="spellEnd"/>
      <w:r>
        <w:t xml:space="preserve"> Ben Ahmed, </w:t>
      </w:r>
      <w:proofErr w:type="spellStart"/>
      <w:r>
        <w:t>Ghofrane</w:t>
      </w:r>
      <w:proofErr w:type="spellEnd"/>
      <w:r>
        <w:t xml:space="preserve"> Ayari, </w:t>
      </w:r>
      <w:proofErr w:type="spellStart"/>
      <w:r>
        <w:t>Souleima</w:t>
      </w:r>
      <w:proofErr w:type="spellEnd"/>
      <w:r>
        <w:t xml:space="preserve"> Ben </w:t>
      </w:r>
      <w:proofErr w:type="spellStart"/>
      <w:r>
        <w:t>Temime</w:t>
      </w:r>
      <w:proofErr w:type="spellEnd"/>
      <w:r>
        <w:t xml:space="preserve"> und </w:t>
      </w:r>
      <w:proofErr w:type="spellStart"/>
      <w:r>
        <w:t>Sirine</w:t>
      </w:r>
      <w:proofErr w:type="spellEnd"/>
      <w:r>
        <w:t xml:space="preserve"> Ayari wurden für ihre innovative, intelligente Rollstuhlsteuerung mit dem dritten Platz ausgezeichnet</w:t>
      </w:r>
      <w:r w:rsidR="00067551">
        <w:t>. Damit fördern s</w:t>
      </w:r>
      <w:r>
        <w:t xml:space="preserve">ie die Mobilität und Selbstbestimmtheit von Menschen mit Behinderungen. </w:t>
      </w:r>
      <w:hyperlink r:id="rId21">
        <w:r>
          <w:rPr>
            <w:rStyle w:val="Hyperlink"/>
            <w:i/>
          </w:rPr>
          <w:t>Hier</w:t>
        </w:r>
      </w:hyperlink>
      <w:r>
        <w:rPr>
          <w:i/>
        </w:rPr>
        <w:t xml:space="preserve"> erfahren Sie mehr über die Erfinderinnen.</w:t>
      </w:r>
    </w:p>
    <w:p w:rsidR="00B81AA5" w:rsidP="545AA321" w:rsidRDefault="00B81AA5" w14:paraId="34CE0A41" w14:textId="77777777">
      <w:pPr>
        <w:spacing w:line="240" w:lineRule="auto"/>
        <w:jc w:val="both"/>
        <w:rPr>
          <w:b/>
          <w:bCs/>
        </w:rPr>
      </w:pPr>
    </w:p>
    <w:p w:rsidR="00B81AA5" w:rsidP="545AA321" w:rsidRDefault="007A1421" w14:paraId="0013C50C" w14:textId="77777777">
      <w:pPr>
        <w:spacing w:line="240" w:lineRule="auto"/>
        <w:jc w:val="both"/>
        <w:rPr>
          <w:b/>
          <w:bCs/>
        </w:rPr>
      </w:pPr>
      <w:r>
        <w:rPr>
          <w:b/>
        </w:rPr>
        <w:t>Publikumspreis</w:t>
      </w:r>
    </w:p>
    <w:p w:rsidR="00B81AA5" w:rsidP="4F0E0F1B" w:rsidRDefault="00B81AA5" w14:paraId="0CFF7DAB" w14:textId="24B369C4">
      <w:pPr>
        <w:spacing w:line="240" w:lineRule="auto"/>
        <w:jc w:val="both"/>
        <w:rPr>
          <w:highlight w:val="yellow"/>
        </w:rPr>
      </w:pPr>
      <w:r>
        <w:t xml:space="preserve">Die Gewinnerin dieses vom Publikum vergebenen Preises ist Olga </w:t>
      </w:r>
      <w:proofErr w:type="spellStart"/>
      <w:r>
        <w:t>Malinkiewicz</w:t>
      </w:r>
      <w:proofErr w:type="spellEnd"/>
      <w:r>
        <w:t>, die für ihre wegweisende Erfindung von druckbaren Solarzellen darüber hinaus auch in der Kategorie "KMU" ausgezeichnet wird.</w:t>
      </w:r>
    </w:p>
    <w:p w:rsidR="00B81AA5" w:rsidP="4F0E0F1B" w:rsidRDefault="00B81AA5" w14:paraId="416C0464" w14:textId="1F507016">
      <w:pPr>
        <w:spacing w:line="240" w:lineRule="auto"/>
        <w:jc w:val="both"/>
      </w:pPr>
    </w:p>
    <w:p w:rsidR="00B81AA5" w:rsidP="4F0E0F1B" w:rsidRDefault="00B81AA5" w14:paraId="091EAEF6" w14:textId="1E8E203F">
      <w:pPr>
        <w:shd w:val="clear" w:color="auto" w:fill="FFFFFF" w:themeFill="background1"/>
        <w:spacing w:line="360" w:lineRule="auto"/>
        <w:jc w:val="both"/>
        <w:rPr>
          <w:b/>
          <w:bCs/>
          <w:color w:val="C00000"/>
        </w:rPr>
      </w:pPr>
      <w:r>
        <w:rPr>
          <w:b/>
          <w:color w:val="C00000"/>
        </w:rPr>
        <w:t>Die nächste Ausgabe des Young Inventors Prize findet 2025 in Island statt</w:t>
      </w:r>
    </w:p>
    <w:p w:rsidR="00B81AA5" w:rsidP="7D7327E8" w:rsidRDefault="00B81AA5" w14:paraId="47FBDF3C" w14:textId="7383BF4B">
      <w:pPr>
        <w:pStyle w:val="Normal"/>
        <w:shd w:val="clear" w:color="auto" w:fill="FFFFFF" w:themeFill="background1"/>
        <w:spacing w:line="240" w:lineRule="auto"/>
        <w:jc w:val="both"/>
        <w:rPr>
          <w:color w:val="212121"/>
        </w:rPr>
      </w:pPr>
      <w:r w:rsidRPr="7D7327E8" w:rsidR="00B81AA5">
        <w:rPr>
          <w:color w:val="212121"/>
        </w:rPr>
        <w:t xml:space="preserve">Beim heutigen Festakt in Malta durfte das Europäische Patentamt (EPA) auch das neue Konzept für die Preisverleihung bekannt geben, das ab 2025 </w:t>
      </w:r>
      <w:r w:rsidRPr="7D7327E8" w:rsidR="00532709">
        <w:rPr>
          <w:color w:val="212121"/>
        </w:rPr>
        <w:t xml:space="preserve">zum Tragen kommen </w:t>
      </w:r>
      <w:r w:rsidRPr="7D7327E8" w:rsidR="00B81AA5">
        <w:rPr>
          <w:color w:val="212121"/>
        </w:rPr>
        <w:t>wird. Vom nächsten Jahr an soll der Preis alle zwei Jahre vergeben werden, wobei sich die nächste Ausgabe vorrangig an junge Erfinderinnen und Erfinder unter 30 richtet, deren Erfindungen eines oder mehre</w:t>
      </w:r>
      <w:r w:rsidRPr="7D7327E8" w:rsidR="00D711E0">
        <w:rPr>
          <w:color w:val="212121"/>
        </w:rPr>
        <w:t>re</w:t>
      </w:r>
      <w:r w:rsidRPr="7D7327E8" w:rsidR="00B81AA5">
        <w:rPr>
          <w:color w:val="212121"/>
        </w:rPr>
        <w:t xml:space="preserve"> Ziele der Vereinten Nationen für nachhaltige Entwicklung (SDGs) abdecken. Dabei soll eine unabhängige Jury früherer Finalistinnen und Finalisten die Einreichungen beurteilen und auf diese Weisen ein faires und fundiertes Auswahlverfahren </w:t>
      </w:r>
      <w:r w:rsidRPr="7D7327E8" w:rsidR="00B81AA5">
        <w:rPr>
          <w:color w:val="212121"/>
        </w:rPr>
        <w:t>ermöglichen, das de</w:t>
      </w:r>
      <w:r w:rsidRPr="7D7327E8" w:rsidR="00186608">
        <w:rPr>
          <w:color w:val="212121"/>
        </w:rPr>
        <w:t>n</w:t>
      </w:r>
      <w:r w:rsidRPr="7D7327E8" w:rsidR="00B81AA5">
        <w:rPr>
          <w:color w:val="212121"/>
        </w:rPr>
        <w:t xml:space="preserve"> Innovationsgeist und d</w:t>
      </w:r>
      <w:r w:rsidRPr="7D7327E8" w:rsidR="00186608">
        <w:rPr>
          <w:color w:val="212121"/>
        </w:rPr>
        <w:t>ie</w:t>
      </w:r>
      <w:r w:rsidRPr="7D7327E8" w:rsidR="00B81AA5">
        <w:rPr>
          <w:color w:val="212121"/>
        </w:rPr>
        <w:t xml:space="preserve"> Errungenschaften der nächsten Generation von Erfinderinnen und Erfindern </w:t>
      </w:r>
      <w:r w:rsidRPr="7D7327E8" w:rsidR="00186608">
        <w:rPr>
          <w:color w:val="212121"/>
        </w:rPr>
        <w:t>würdigt</w:t>
      </w:r>
      <w:r w:rsidRPr="7D7327E8" w:rsidR="00B81AA5">
        <w:rPr>
          <w:color w:val="212121"/>
        </w:rPr>
        <w:t>. Die erste Ausgabe dieses neuen, zweijährlichen Formats soll 2025 in Island stattfinden.</w:t>
      </w:r>
      <w:r w:rsidRPr="7D7327E8" w:rsidR="6BCE6F36">
        <w:rPr>
          <w:color w:val="212121"/>
        </w:rPr>
        <w:t xml:space="preserve"> </w:t>
      </w:r>
      <w:hyperlink r:id="R3f38bec5873449fe">
        <w:r w:rsidRPr="7D7327E8" w:rsidR="6BCE6F36">
          <w:rPr>
            <w:rStyle w:val="Hyperlink"/>
            <w:rFonts w:ascii="Arial" w:hAnsi="Arial" w:eastAsia="Arial" w:cs="Arial"/>
            <w:b w:val="0"/>
            <w:bCs w:val="0"/>
            <w:i w:val="0"/>
            <w:iCs w:val="0"/>
            <w:caps w:val="0"/>
            <w:smallCaps w:val="0"/>
            <w:strike w:val="0"/>
            <w:dstrike w:val="0"/>
            <w:noProof w:val="0"/>
            <w:sz w:val="22"/>
            <w:szCs w:val="22"/>
            <w:lang w:val="de-DE"/>
          </w:rPr>
          <w:t>Nominierungen</w:t>
        </w:r>
      </w:hyperlink>
      <w:r w:rsidRPr="7D7327E8" w:rsidR="00B81AA5">
        <w:rPr>
          <w:color w:val="212121"/>
        </w:rPr>
        <w:t xml:space="preserve"> für alle Technologiebereiche werden ab heute bis Ende September entgegengenommen.</w:t>
      </w:r>
    </w:p>
    <w:p w:rsidR="00B81AA5" w:rsidP="00827930" w:rsidRDefault="00B81AA5" w14:paraId="5DE29E45" w14:textId="32BC7F0D">
      <w:pPr>
        <w:shd w:val="clear" w:color="auto" w:fill="FFFFFF" w:themeFill="background1"/>
        <w:spacing w:line="240" w:lineRule="auto"/>
        <w:jc w:val="both"/>
        <w:rPr>
          <w:color w:val="212121"/>
        </w:rPr>
      </w:pPr>
      <w:r>
        <w:rPr>
          <w:color w:val="212121"/>
        </w:rPr>
        <w:t xml:space="preserve"> </w:t>
      </w:r>
    </w:p>
    <w:p w:rsidR="00B81AA5" w:rsidP="00827930" w:rsidRDefault="00B81AA5" w14:paraId="02649C2A" w14:textId="0CF70550">
      <w:pPr>
        <w:shd w:val="clear" w:color="auto" w:fill="FFFFFF" w:themeFill="background1"/>
        <w:spacing w:line="240" w:lineRule="auto"/>
        <w:jc w:val="both"/>
        <w:rPr>
          <w:color w:val="212121"/>
        </w:rPr>
      </w:pPr>
      <w:r>
        <w:rPr>
          <w:color w:val="212121"/>
        </w:rPr>
        <w:t>In den dazwischenliegenden Jahren ab 2026 wird das EPA zum ursprünglichen Konzept des Europäischen Erfinderpreises in den klassischen Kategorien "Industrie", "Forschung", "KMU", "Nicht-EPO-Staaten", "Lebenswerk" und "Publikumspreis" zurückkehren.</w:t>
      </w:r>
    </w:p>
    <w:p w:rsidR="00B81AA5" w:rsidP="545AA321" w:rsidRDefault="00B81AA5" w14:paraId="110FFD37" w14:textId="6B5C2947">
      <w:pPr>
        <w:spacing w:line="360" w:lineRule="auto"/>
        <w:rPr>
          <w:b/>
          <w:bCs/>
        </w:rPr>
      </w:pPr>
    </w:p>
    <w:p w:rsidR="00B81AA5" w:rsidRDefault="007A1421" w14:paraId="396F638F" w14:textId="77777777">
      <w:pPr>
        <w:spacing w:after="160" w:line="259" w:lineRule="auto"/>
        <w:rPr>
          <w:sz w:val="20"/>
          <w:szCs w:val="20"/>
        </w:rPr>
      </w:pPr>
      <w:r>
        <w:rPr>
          <w:b/>
          <w:sz w:val="20"/>
        </w:rPr>
        <w:t>Medienkontakte Europäisches Patentamt</w:t>
      </w:r>
    </w:p>
    <w:p w:rsidR="00B81AA5" w:rsidRDefault="007A1421" w14:paraId="09A3C43B" w14:textId="77777777">
      <w:pPr>
        <w:spacing w:line="240" w:lineRule="auto"/>
        <w:rPr>
          <w:sz w:val="20"/>
          <w:szCs w:val="20"/>
        </w:rPr>
      </w:pPr>
      <w:r>
        <w:rPr>
          <w:b/>
          <w:sz w:val="20"/>
        </w:rPr>
        <w:t>Luis Berenguer Giménez</w:t>
      </w:r>
      <w:r>
        <w:rPr>
          <w:sz w:val="20"/>
        </w:rPr>
        <w:t xml:space="preserve"> </w:t>
      </w:r>
      <w:r>
        <w:br/>
      </w:r>
      <w:r>
        <w:rPr>
          <w:sz w:val="20"/>
        </w:rPr>
        <w:t>Hauptdirektor Kommunikation / EPA-Sprecher</w:t>
      </w:r>
    </w:p>
    <w:p w:rsidR="00B81AA5" w:rsidP="545AA321" w:rsidRDefault="00B81AA5" w14:paraId="6B699379" w14:textId="77777777">
      <w:pPr>
        <w:spacing w:line="240" w:lineRule="auto"/>
        <w:rPr>
          <w:b/>
          <w:bCs/>
          <w:sz w:val="20"/>
          <w:szCs w:val="20"/>
        </w:rPr>
      </w:pPr>
    </w:p>
    <w:p w:rsidR="00B81AA5" w:rsidRDefault="007A1421" w14:paraId="65B2B87F" w14:textId="77777777">
      <w:pPr>
        <w:spacing w:line="240" w:lineRule="auto"/>
        <w:rPr>
          <w:sz w:val="20"/>
          <w:szCs w:val="20"/>
        </w:rPr>
      </w:pPr>
      <w:r>
        <w:rPr>
          <w:b/>
          <w:sz w:val="20"/>
        </w:rPr>
        <w:t>EPA-Pressestelle</w:t>
      </w:r>
    </w:p>
    <w:p w:rsidR="00B81AA5" w:rsidRDefault="00A92B73" w14:paraId="49ADBFAD" w14:textId="77777777">
      <w:pPr>
        <w:rPr>
          <w:sz w:val="20"/>
          <w:szCs w:val="20"/>
        </w:rPr>
      </w:pPr>
      <w:hyperlink r:id="rId22">
        <w:r w:rsidR="007A1421">
          <w:rPr>
            <w:color w:val="0000FF"/>
            <w:sz w:val="20"/>
            <w:u w:val="single"/>
          </w:rPr>
          <w:t>press@epo.org</w:t>
        </w:r>
      </w:hyperlink>
      <w:r w:rsidR="007A1421">
        <w:rPr>
          <w:sz w:val="20"/>
        </w:rPr>
        <w:t xml:space="preserve"> </w:t>
      </w:r>
      <w:r w:rsidR="007A1421">
        <w:br/>
      </w:r>
      <w:r w:rsidR="007A1421">
        <w:rPr>
          <w:sz w:val="20"/>
        </w:rPr>
        <w:t>Tel.: +49 89 2399-1833</w:t>
      </w:r>
    </w:p>
    <w:p w:rsidR="00B81AA5" w:rsidRDefault="007A1421" w14:paraId="3FE9F23F" w14:textId="77777777">
      <w:pPr>
        <w:rPr>
          <w:sz w:val="18"/>
          <w:szCs w:val="18"/>
        </w:rPr>
      </w:pPr>
      <w:r>
        <w:br/>
      </w:r>
    </w:p>
    <w:p w:rsidR="00B81AA5" w:rsidRDefault="007A1421" w14:paraId="18058AE1" w14:textId="77777777">
      <w:pPr>
        <w:rPr>
          <w:sz w:val="18"/>
          <w:szCs w:val="18"/>
        </w:rPr>
      </w:pPr>
      <w:r>
        <w:rPr>
          <w:b/>
          <w:sz w:val="18"/>
        </w:rPr>
        <w:t>Über den Europäischen Erfinderpreis</w:t>
      </w:r>
    </w:p>
    <w:p w:rsidR="00B81AA5" w:rsidRDefault="007A1421" w14:paraId="4B563078" w14:textId="0B985D94">
      <w:pPr>
        <w:spacing w:before="240" w:after="240" w:line="240" w:lineRule="auto"/>
        <w:jc w:val="both"/>
        <w:rPr>
          <w:sz w:val="18"/>
          <w:szCs w:val="18"/>
          <w:highlight w:val="yellow"/>
        </w:rPr>
      </w:pPr>
      <w:r>
        <w:rPr>
          <w:sz w:val="18"/>
        </w:rPr>
        <w:t xml:space="preserve">Der Europäische Erfinderpreis ist einer der renommiertesten Innovationspreise Europas. Er wurde 2006 vom EPA ins Leben gerufen und würdigt Einzelpersonen oder Teams, die mit ihren wegweisenden Erfindungen Antworten auf einige der größten Herausforderungen unserer Zeit geben. Die Finalisten und Gewinner werden von einer unabhängigen Jury aus früheren Finalistinnen und Finalisten ausgewählt. Gemeinsam beurteilen sie, welchen Beitrag die Vorschläge </w:t>
      </w:r>
      <w:r w:rsidR="00D711E0">
        <w:rPr>
          <w:sz w:val="18"/>
        </w:rPr>
        <w:t>hinsichtlich technischen Fortschritts</w:t>
      </w:r>
      <w:r>
        <w:rPr>
          <w:sz w:val="18"/>
        </w:rPr>
        <w:t xml:space="preserve">, sozialer und nachhaltiger Entwicklung und wirtschaftlichem Wohlstand leisten. Alle Erfinder müssen ein europäisches Patent für ihre Erfindung erhalten haben. </w:t>
      </w:r>
    </w:p>
    <w:p w:rsidR="00B81AA5" w:rsidRDefault="007A1421" w14:paraId="5E445A18" w14:textId="77777777">
      <w:pPr>
        <w:spacing w:before="240" w:after="240"/>
        <w:jc w:val="both"/>
        <w:rPr>
          <w:sz w:val="18"/>
          <w:szCs w:val="18"/>
        </w:rPr>
      </w:pPr>
      <w:r>
        <w:rPr>
          <w:b/>
          <w:sz w:val="18"/>
        </w:rPr>
        <w:t>Das EPA</w:t>
      </w:r>
    </w:p>
    <w:p w:rsidR="00B81AA5" w:rsidRDefault="007A1421" w14:paraId="27B4DB63" w14:textId="77777777">
      <w:pPr>
        <w:spacing w:before="240" w:after="240"/>
        <w:jc w:val="both"/>
        <w:rPr>
          <w:sz w:val="18"/>
          <w:szCs w:val="18"/>
        </w:rPr>
      </w:pPr>
      <w:r>
        <w:rPr>
          <w:sz w:val="18"/>
        </w:rPr>
        <w:t xml:space="preserve">Mit 6.300 Beschäftigten ist das </w:t>
      </w:r>
      <w:hyperlink r:id="rId23">
        <w:r>
          <w:rPr>
            <w:color w:val="0000FF"/>
            <w:sz w:val="18"/>
            <w:u w:val="single"/>
          </w:rPr>
          <w:t>Europäische Patentamt (EPA)</w:t>
        </w:r>
      </w:hyperlink>
      <w:r>
        <w:rPr>
          <w:sz w:val="18"/>
        </w:rPr>
        <w:t xml:space="preserve"> eine der größten Behörden in Europa. Das EPA, das seinen Hauptsitz in München sowie Niederlassungen in Berlin, Brüssel, Den Haag und Wien hat, wurde mit dem Ziel gegründet, die Zusammenarbeit zwischen den Staaten Europas auf dem Gebiet des Patentwesens zu stärken. Dank des zentralisierten Verfahrens vor dem EPA können Erfinderinnen und Erfinder hochwertigen Patentschutz in bis zu 45 Staaten erlangen, die zusammen einen Markt von rund 700 Millionen Menschen umfassen. Das EPA ist ferner weltweit führend in den Bereichen Patentinformation und Patentrecherche.</w:t>
      </w:r>
    </w:p>
    <w:p w:rsidR="00B81AA5" w:rsidRDefault="00B81AA5" w14:paraId="1F72F646" w14:textId="77777777">
      <w:pPr>
        <w:widowControl w:val="0"/>
        <w:tabs>
          <w:tab w:val="left" w:pos="939"/>
        </w:tabs>
        <w:spacing w:before="3" w:line="240" w:lineRule="auto"/>
      </w:pPr>
    </w:p>
    <w:p w:rsidR="00B81AA5" w:rsidRDefault="00B81AA5" w14:paraId="08CE6F91" w14:textId="77777777">
      <w:pPr>
        <w:widowControl w:val="0"/>
        <w:tabs>
          <w:tab w:val="left" w:pos="939"/>
        </w:tabs>
        <w:spacing w:before="3" w:line="240" w:lineRule="auto"/>
      </w:pPr>
    </w:p>
    <w:p w:rsidR="00B81AA5" w:rsidRDefault="00B81AA5" w14:paraId="61CDCEAD" w14:textId="77777777"/>
    <w:sectPr w:rsidR="00B81AA5">
      <w:headerReference w:type="default" r:id="rId24"/>
      <w:pgSz w:w="11906" w:h="16838" w:orient="portrait"/>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C0DFC" w:rsidRDefault="005C0DFC" w14:paraId="5703D66A" w14:textId="77777777">
      <w:pPr>
        <w:spacing w:line="240" w:lineRule="auto"/>
      </w:pPr>
      <w:r>
        <w:separator/>
      </w:r>
    </w:p>
  </w:endnote>
  <w:endnote w:type="continuationSeparator" w:id="0">
    <w:p w:rsidR="005C0DFC" w:rsidRDefault="005C0DFC" w14:paraId="08AA430F"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embedRegular w:fontKey="{8BCDE792-CA55-430F-9427-36DB844A84B9}" r:id="rId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w:fontKey="{B100194F-46FE-439B-B8B6-BA3F0E8EA22C}" r:id="rId2"/>
    <w:embedItalic w:fontKey="{1F61CCB0-0DF0-48E3-A388-A7ACB4E2AD2F}" r:id="rId3"/>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Italic w:fontKey="{E83E5A88-0166-42E8-BD8D-56747C1920DC}" r:id="rId4"/>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embedRegular w:fontKey="{765B7D08-3A3C-4B29-B0AE-3F6E9A84AECE}" r:id="rI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C0DFC" w:rsidRDefault="005C0DFC" w14:paraId="20E89E1B" w14:textId="77777777">
      <w:pPr>
        <w:spacing w:line="240" w:lineRule="auto"/>
      </w:pPr>
      <w:r>
        <w:separator/>
      </w:r>
    </w:p>
  </w:footnote>
  <w:footnote w:type="continuationSeparator" w:id="0">
    <w:p w:rsidR="005C0DFC" w:rsidRDefault="005C0DFC" w14:paraId="65D36505"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B81AA5" w:rsidRDefault="007A1421" w14:paraId="081BEEFA" w14:textId="77777777">
    <w:pPr>
      <w:jc w:val="right"/>
    </w:pPr>
    <w:r>
      <w:rPr>
        <w:noProof/>
      </w:rPr>
      <w:drawing>
        <wp:inline distT="114300" distB="114300" distL="114300" distR="114300" wp14:anchorId="5AF048EF" wp14:editId="07777777">
          <wp:extent cx="1414463" cy="531169"/>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14463" cy="531169"/>
                  </a:xfrm>
                  <a:prstGeom prst="rect">
                    <a:avLst/>
                  </a:prstGeom>
                  <a:ln/>
                </pic:spPr>
              </pic:pic>
            </a:graphicData>
          </a:graphic>
        </wp:inline>
      </w:drawing>
    </w:r>
    <w:r>
      <w:tab/>
    </w:r>
    <w:r>
      <w:tab/>
    </w:r>
    <w:r>
      <w:tab/>
    </w:r>
    <w:r>
      <w:t xml:space="preserve">                                               </w:t>
    </w:r>
    <w:r>
      <w:tab/>
    </w:r>
    <w:r>
      <w:rPr>
        <w:noProof/>
      </w:rPr>
      <w:drawing>
        <wp:inline distT="114300" distB="114300" distL="114300" distR="114300" wp14:anchorId="1199CA08" wp14:editId="07777777">
          <wp:extent cx="918195" cy="455887"/>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918195" cy="455887"/>
                  </a:xfrm>
                  <a:prstGeom prst="rect">
                    <a:avLst/>
                  </a:prstGeom>
                  <a:ln/>
                </pic:spPr>
              </pic:pic>
            </a:graphicData>
          </a:graphic>
        </wp:inline>
      </w:drawing>
    </w:r>
  </w:p>
  <w:p w:rsidR="00B81AA5" w:rsidRDefault="00B81AA5" w14:paraId="5043CB0F"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55645C"/>
    <w:multiLevelType w:val="multilevel"/>
    <w:tmpl w:val="8C38A584"/>
    <w:lvl w:ilvl="0">
      <w:start w:val="1"/>
      <w:numFmt w:val="bullet"/>
      <w:pStyle w:val="EPOBullet2ndlevel"/>
      <w:lvlText w:val="-"/>
      <w:lvlJc w:val="left"/>
      <w:pPr>
        <w:tabs>
          <w:tab w:val="num" w:pos="1701"/>
        </w:tabs>
        <w:ind w:left="1701" w:hanging="567"/>
      </w:pPr>
      <w:rPr>
        <w:rFonts w:hint="default" w:ascii="Symbol" w:hAnsi="Symbol"/>
      </w:rPr>
    </w:lvl>
    <w:lvl w:ilvl="1">
      <w:start w:val="1"/>
      <w:numFmt w:val="bullet"/>
      <w:lvlText w:val="-"/>
      <w:lvlJc w:val="left"/>
      <w:pPr>
        <w:tabs>
          <w:tab w:val="num" w:pos="2268"/>
        </w:tabs>
        <w:ind w:left="2268" w:hanging="567"/>
      </w:pPr>
      <w:rPr>
        <w:rFonts w:hint="default" w:ascii="Symbol" w:hAnsi="Symbol"/>
      </w:rPr>
    </w:lvl>
    <w:lvl w:ilvl="2">
      <w:start w:val="1"/>
      <w:numFmt w:val="bullet"/>
      <w:lvlText w:val="-"/>
      <w:lvlJc w:val="left"/>
      <w:pPr>
        <w:tabs>
          <w:tab w:val="num" w:pos="2835"/>
        </w:tabs>
        <w:ind w:left="2835" w:hanging="567"/>
      </w:pPr>
      <w:rPr>
        <w:rFonts w:hint="default" w:ascii="Symbol" w:hAnsi="Symbol"/>
      </w:rPr>
    </w:lvl>
    <w:lvl w:ilvl="3">
      <w:start w:val="1"/>
      <w:numFmt w:val="bullet"/>
      <w:lvlText w:val="-"/>
      <w:lvlJc w:val="left"/>
      <w:pPr>
        <w:tabs>
          <w:tab w:val="num" w:pos="3402"/>
        </w:tabs>
        <w:ind w:left="3402" w:hanging="567"/>
      </w:pPr>
      <w:rPr>
        <w:rFonts w:hint="default" w:ascii="Symbol" w:hAnsi="Symbol"/>
      </w:rPr>
    </w:lvl>
    <w:lvl w:ilvl="4">
      <w:start w:val="1"/>
      <w:numFmt w:val="bullet"/>
      <w:lvlText w:val="-"/>
      <w:lvlJc w:val="left"/>
      <w:pPr>
        <w:tabs>
          <w:tab w:val="num" w:pos="3969"/>
        </w:tabs>
        <w:ind w:left="3969" w:hanging="567"/>
      </w:pPr>
      <w:rPr>
        <w:rFonts w:hint="default" w:ascii="Symbol" w:hAnsi="Symbol"/>
      </w:rPr>
    </w:lvl>
    <w:lvl w:ilvl="5">
      <w:start w:val="1"/>
      <w:numFmt w:val="bullet"/>
      <w:lvlText w:val="-"/>
      <w:lvlJc w:val="left"/>
      <w:pPr>
        <w:tabs>
          <w:tab w:val="num" w:pos="4535"/>
        </w:tabs>
        <w:ind w:left="4535" w:hanging="566"/>
      </w:pPr>
      <w:rPr>
        <w:rFonts w:hint="default" w:ascii="Symbol" w:hAnsi="Symbol"/>
      </w:rPr>
    </w:lvl>
    <w:lvl w:ilvl="6">
      <w:start w:val="1"/>
      <w:numFmt w:val="bullet"/>
      <w:lvlText w:val="-"/>
      <w:lvlJc w:val="left"/>
      <w:pPr>
        <w:tabs>
          <w:tab w:val="num" w:pos="5102"/>
        </w:tabs>
        <w:ind w:left="5102" w:hanging="567"/>
      </w:pPr>
      <w:rPr>
        <w:rFonts w:hint="default" w:ascii="Symbol" w:hAnsi="Symbol"/>
      </w:rPr>
    </w:lvl>
    <w:lvl w:ilvl="7">
      <w:start w:val="1"/>
      <w:numFmt w:val="bullet"/>
      <w:lvlText w:val="-"/>
      <w:lvlJc w:val="left"/>
      <w:pPr>
        <w:tabs>
          <w:tab w:val="num" w:pos="5669"/>
        </w:tabs>
        <w:ind w:left="5669" w:hanging="567"/>
      </w:pPr>
      <w:rPr>
        <w:rFonts w:hint="default" w:ascii="Symbol" w:hAnsi="Symbol"/>
      </w:rPr>
    </w:lvl>
    <w:lvl w:ilvl="8">
      <w:start w:val="1"/>
      <w:numFmt w:val="bullet"/>
      <w:lvlText w:val="-"/>
      <w:lvlJc w:val="left"/>
      <w:pPr>
        <w:tabs>
          <w:tab w:val="num" w:pos="6236"/>
        </w:tabs>
        <w:ind w:left="6236" w:hanging="567"/>
      </w:pPr>
      <w:rPr>
        <w:rFonts w:hint="default" w:ascii="Symbol" w:hAnsi="Symbol"/>
      </w:rPr>
    </w:lvl>
  </w:abstractNum>
  <w:abstractNum w:abstractNumId="1" w15:restartNumberingAfterBreak="0">
    <w:nsid w:val="38C05B57"/>
    <w:multiLevelType w:val="multilevel"/>
    <w:tmpl w:val="45540596"/>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57562B3"/>
    <w:multiLevelType w:val="multilevel"/>
    <w:tmpl w:val="1CD812EA"/>
    <w:lvl w:ilvl="0">
      <w:start w:val="1"/>
      <w:numFmt w:val="decimal"/>
      <w:pStyle w:val="EPOList-numbers"/>
      <w:lvlText w:val="%1."/>
      <w:lvlJc w:val="left"/>
      <w:pPr>
        <w:tabs>
          <w:tab w:val="num" w:pos="397"/>
        </w:tabs>
        <w:ind w:left="397" w:hanging="397"/>
      </w:pPr>
      <w:rPr>
        <w:rFonts w:ascii="Arial" w:hAnsi="Arial" w:cs="Arial"/>
      </w:rPr>
    </w:lvl>
    <w:lvl w:ilvl="1">
      <w:start w:val="1"/>
      <w:numFmt w:val="decimal"/>
      <w:lvlText w:val="%2."/>
      <w:lvlJc w:val="left"/>
      <w:pPr>
        <w:tabs>
          <w:tab w:val="num" w:pos="964"/>
        </w:tabs>
        <w:ind w:left="964" w:hanging="397"/>
      </w:pPr>
      <w:rPr>
        <w:rFonts w:ascii="Arial" w:hAnsi="Arial" w:cs="Arial"/>
      </w:rPr>
    </w:lvl>
    <w:lvl w:ilvl="2">
      <w:start w:val="1"/>
      <w:numFmt w:val="decimal"/>
      <w:lvlText w:val="%3."/>
      <w:lvlJc w:val="left"/>
      <w:pPr>
        <w:tabs>
          <w:tab w:val="num" w:pos="1531"/>
        </w:tabs>
        <w:ind w:left="1531" w:hanging="397"/>
      </w:pPr>
      <w:rPr>
        <w:rFonts w:ascii="Arial" w:hAnsi="Arial" w:cs="Arial"/>
      </w:rPr>
    </w:lvl>
    <w:lvl w:ilvl="3">
      <w:start w:val="1"/>
      <w:numFmt w:val="decimal"/>
      <w:lvlText w:val="%4."/>
      <w:lvlJc w:val="left"/>
      <w:pPr>
        <w:tabs>
          <w:tab w:val="num" w:pos="2098"/>
        </w:tabs>
        <w:ind w:left="2098" w:hanging="397"/>
      </w:pPr>
      <w:rPr>
        <w:rFonts w:ascii="Arial" w:hAnsi="Arial" w:cs="Arial"/>
      </w:rPr>
    </w:lvl>
    <w:lvl w:ilvl="4">
      <w:start w:val="1"/>
      <w:numFmt w:val="decimal"/>
      <w:lvlText w:val="%5."/>
      <w:lvlJc w:val="left"/>
      <w:pPr>
        <w:tabs>
          <w:tab w:val="num" w:pos="2665"/>
        </w:tabs>
        <w:ind w:left="2665" w:hanging="397"/>
      </w:pPr>
      <w:rPr>
        <w:rFonts w:ascii="Arial" w:hAnsi="Arial" w:cs="Arial"/>
      </w:rPr>
    </w:lvl>
    <w:lvl w:ilvl="5">
      <w:start w:val="1"/>
      <w:numFmt w:val="decimal"/>
      <w:lvlText w:val="%6."/>
      <w:lvlJc w:val="left"/>
      <w:pPr>
        <w:tabs>
          <w:tab w:val="num" w:pos="3231"/>
        </w:tabs>
        <w:ind w:left="3231" w:hanging="396"/>
      </w:pPr>
      <w:rPr>
        <w:rFonts w:ascii="Arial" w:hAnsi="Arial" w:cs="Arial"/>
      </w:rPr>
    </w:lvl>
    <w:lvl w:ilvl="6">
      <w:start w:val="1"/>
      <w:numFmt w:val="decimal"/>
      <w:lvlText w:val="%7."/>
      <w:lvlJc w:val="left"/>
      <w:pPr>
        <w:tabs>
          <w:tab w:val="num" w:pos="3798"/>
        </w:tabs>
        <w:ind w:left="3798" w:hanging="396"/>
      </w:pPr>
      <w:rPr>
        <w:rFonts w:ascii="Arial" w:hAnsi="Arial" w:cs="Arial"/>
      </w:rPr>
    </w:lvl>
    <w:lvl w:ilvl="7">
      <w:start w:val="1"/>
      <w:numFmt w:val="decimal"/>
      <w:lvlText w:val="%8."/>
      <w:lvlJc w:val="left"/>
      <w:pPr>
        <w:tabs>
          <w:tab w:val="num" w:pos="4365"/>
        </w:tabs>
        <w:ind w:left="4365" w:hanging="396"/>
      </w:pPr>
      <w:rPr>
        <w:rFonts w:ascii="Arial" w:hAnsi="Arial" w:cs="Arial"/>
      </w:rPr>
    </w:lvl>
    <w:lvl w:ilvl="8">
      <w:start w:val="1"/>
      <w:numFmt w:val="decimal"/>
      <w:lvlText w:val="%9."/>
      <w:lvlJc w:val="left"/>
      <w:pPr>
        <w:tabs>
          <w:tab w:val="num" w:pos="4932"/>
        </w:tabs>
        <w:ind w:left="4932" w:hanging="397"/>
      </w:pPr>
      <w:rPr>
        <w:rFonts w:ascii="Arial" w:hAnsi="Arial" w:cs="Arial"/>
      </w:rPr>
    </w:lvl>
  </w:abstractNum>
  <w:abstractNum w:abstractNumId="3" w15:restartNumberingAfterBreak="0">
    <w:nsid w:val="46A6083A"/>
    <w:multiLevelType w:val="multilevel"/>
    <w:tmpl w:val="AA7C07B6"/>
    <w:lvl w:ilvl="0">
      <w:start w:val="1"/>
      <w:numFmt w:val="lowerLetter"/>
      <w:pStyle w:val="EPOList-letters"/>
      <w:lvlText w:val="%1."/>
      <w:lvlJc w:val="left"/>
      <w:pPr>
        <w:tabs>
          <w:tab w:val="num" w:pos="397"/>
        </w:tabs>
        <w:ind w:left="397" w:hanging="397"/>
      </w:pPr>
      <w:rPr>
        <w:rFonts w:ascii="Arial" w:hAnsi="Arial" w:cs="Arial"/>
      </w:rPr>
    </w:lvl>
    <w:lvl w:ilvl="1">
      <w:start w:val="1"/>
      <w:numFmt w:val="lowerLetter"/>
      <w:pStyle w:val="Heading2"/>
      <w:lvlText w:val="%2."/>
      <w:lvlJc w:val="left"/>
      <w:pPr>
        <w:tabs>
          <w:tab w:val="num" w:pos="964"/>
        </w:tabs>
        <w:ind w:left="964" w:hanging="397"/>
      </w:pPr>
      <w:rPr>
        <w:rFonts w:ascii="Arial" w:hAnsi="Arial" w:cs="Arial"/>
      </w:rPr>
    </w:lvl>
    <w:lvl w:ilvl="2">
      <w:start w:val="1"/>
      <w:numFmt w:val="lowerLetter"/>
      <w:pStyle w:val="Heading3"/>
      <w:lvlText w:val="%3."/>
      <w:lvlJc w:val="left"/>
      <w:pPr>
        <w:tabs>
          <w:tab w:val="num" w:pos="1531"/>
        </w:tabs>
        <w:ind w:left="1531" w:hanging="397"/>
      </w:pPr>
      <w:rPr>
        <w:rFonts w:ascii="Arial" w:hAnsi="Arial" w:cs="Arial"/>
      </w:rPr>
    </w:lvl>
    <w:lvl w:ilvl="3">
      <w:start w:val="1"/>
      <w:numFmt w:val="lowerLetter"/>
      <w:pStyle w:val="Heading4"/>
      <w:lvlText w:val="%4."/>
      <w:lvlJc w:val="left"/>
      <w:pPr>
        <w:tabs>
          <w:tab w:val="num" w:pos="2098"/>
        </w:tabs>
        <w:ind w:left="2098" w:hanging="397"/>
      </w:pPr>
      <w:rPr>
        <w:rFonts w:ascii="Arial" w:hAnsi="Arial" w:cs="Arial"/>
      </w:rPr>
    </w:lvl>
    <w:lvl w:ilvl="4">
      <w:start w:val="1"/>
      <w:numFmt w:val="lowerLetter"/>
      <w:pStyle w:val="Heading5"/>
      <w:lvlText w:val="%5."/>
      <w:lvlJc w:val="left"/>
      <w:pPr>
        <w:tabs>
          <w:tab w:val="num" w:pos="2665"/>
        </w:tabs>
        <w:ind w:left="2665" w:hanging="397"/>
      </w:pPr>
      <w:rPr>
        <w:rFonts w:ascii="Arial" w:hAnsi="Arial" w:cs="Arial"/>
      </w:rPr>
    </w:lvl>
    <w:lvl w:ilvl="5">
      <w:start w:val="1"/>
      <w:numFmt w:val="lowerLetter"/>
      <w:pStyle w:val="Heading6"/>
      <w:lvlText w:val="%6."/>
      <w:lvlJc w:val="left"/>
      <w:pPr>
        <w:tabs>
          <w:tab w:val="num" w:pos="3231"/>
        </w:tabs>
        <w:ind w:left="3231" w:hanging="396"/>
      </w:pPr>
      <w:rPr>
        <w:rFonts w:ascii="Arial" w:hAnsi="Arial" w:cs="Arial"/>
      </w:rPr>
    </w:lvl>
    <w:lvl w:ilvl="6">
      <w:start w:val="1"/>
      <w:numFmt w:val="lowerLetter"/>
      <w:pStyle w:val="Heading7"/>
      <w:lvlText w:val="%7."/>
      <w:lvlJc w:val="left"/>
      <w:pPr>
        <w:tabs>
          <w:tab w:val="num" w:pos="3798"/>
        </w:tabs>
        <w:ind w:left="3798" w:hanging="396"/>
      </w:pPr>
      <w:rPr>
        <w:rFonts w:ascii="Arial" w:hAnsi="Arial" w:cs="Arial"/>
      </w:rPr>
    </w:lvl>
    <w:lvl w:ilvl="7">
      <w:start w:val="1"/>
      <w:numFmt w:val="lowerLetter"/>
      <w:pStyle w:val="Heading8"/>
      <w:lvlText w:val="%8."/>
      <w:lvlJc w:val="left"/>
      <w:pPr>
        <w:tabs>
          <w:tab w:val="num" w:pos="4365"/>
        </w:tabs>
        <w:ind w:left="4365" w:hanging="396"/>
      </w:pPr>
      <w:rPr>
        <w:rFonts w:ascii="Arial" w:hAnsi="Arial" w:cs="Arial"/>
      </w:rPr>
    </w:lvl>
    <w:lvl w:ilvl="8">
      <w:start w:val="1"/>
      <w:numFmt w:val="lowerLetter"/>
      <w:pStyle w:val="Heading9"/>
      <w:lvlText w:val="%9."/>
      <w:lvlJc w:val="left"/>
      <w:pPr>
        <w:tabs>
          <w:tab w:val="num" w:pos="4932"/>
        </w:tabs>
        <w:ind w:left="4932" w:hanging="397"/>
      </w:pPr>
      <w:rPr>
        <w:rFonts w:ascii="Arial" w:hAnsi="Arial" w:cs="Arial"/>
      </w:rPr>
    </w:lvl>
  </w:abstractNum>
  <w:abstractNum w:abstractNumId="4" w15:restartNumberingAfterBreak="0">
    <w:nsid w:val="49F461E2"/>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54272F8C"/>
    <w:multiLevelType w:val="multilevel"/>
    <w:tmpl w:val="87125CF6"/>
    <w:lvl w:ilvl="0">
      <w:start w:val="1"/>
      <w:numFmt w:val="bullet"/>
      <w:lvlRestart w:val="0"/>
      <w:pStyle w:val="EPOBullet1stlevel"/>
      <w:lvlText w:val="§"/>
      <w:lvlJc w:val="left"/>
      <w:pPr>
        <w:tabs>
          <w:tab w:val="num" w:pos="1134"/>
        </w:tabs>
        <w:ind w:left="1134" w:hanging="567"/>
      </w:pPr>
      <w:rPr>
        <w:rFonts w:hint="default" w:ascii="Wingdings" w:hAnsi="Wingdings" w:cs="Arial"/>
      </w:rPr>
    </w:lvl>
    <w:lvl w:ilvl="1">
      <w:start w:val="1"/>
      <w:numFmt w:val="bullet"/>
      <w:lvlText w:val="§"/>
      <w:lvlJc w:val="left"/>
      <w:pPr>
        <w:tabs>
          <w:tab w:val="num" w:pos="1701"/>
        </w:tabs>
        <w:ind w:left="1701" w:hanging="567"/>
      </w:pPr>
      <w:rPr>
        <w:rFonts w:hint="default" w:ascii="Wingdings" w:hAnsi="Wingdings" w:cs="Arial"/>
      </w:rPr>
    </w:lvl>
    <w:lvl w:ilvl="2">
      <w:start w:val="1"/>
      <w:numFmt w:val="bullet"/>
      <w:lvlText w:val="§"/>
      <w:lvlJc w:val="left"/>
      <w:pPr>
        <w:tabs>
          <w:tab w:val="num" w:pos="2268"/>
        </w:tabs>
        <w:ind w:left="2268" w:hanging="567"/>
      </w:pPr>
      <w:rPr>
        <w:rFonts w:hint="default" w:ascii="Wingdings" w:hAnsi="Wingdings" w:cs="Arial"/>
      </w:rPr>
    </w:lvl>
    <w:lvl w:ilvl="3">
      <w:start w:val="1"/>
      <w:numFmt w:val="bullet"/>
      <w:lvlText w:val="§"/>
      <w:lvlJc w:val="left"/>
      <w:pPr>
        <w:tabs>
          <w:tab w:val="num" w:pos="2835"/>
        </w:tabs>
        <w:ind w:left="2835" w:hanging="567"/>
      </w:pPr>
      <w:rPr>
        <w:rFonts w:hint="default" w:ascii="Wingdings" w:hAnsi="Wingdings" w:cs="Arial"/>
      </w:rPr>
    </w:lvl>
    <w:lvl w:ilvl="4">
      <w:start w:val="1"/>
      <w:numFmt w:val="bullet"/>
      <w:lvlText w:val="§"/>
      <w:lvlJc w:val="left"/>
      <w:pPr>
        <w:tabs>
          <w:tab w:val="num" w:pos="3402"/>
        </w:tabs>
        <w:ind w:left="3402" w:hanging="567"/>
      </w:pPr>
      <w:rPr>
        <w:rFonts w:hint="default" w:ascii="Wingdings" w:hAnsi="Wingdings"/>
      </w:rPr>
    </w:lvl>
    <w:lvl w:ilvl="5">
      <w:start w:val="1"/>
      <w:numFmt w:val="bullet"/>
      <w:lvlText w:val="§"/>
      <w:lvlJc w:val="left"/>
      <w:pPr>
        <w:tabs>
          <w:tab w:val="num" w:pos="3969"/>
        </w:tabs>
        <w:ind w:left="3969" w:hanging="567"/>
      </w:pPr>
      <w:rPr>
        <w:rFonts w:hint="default" w:ascii="Wingdings" w:hAnsi="Wingdings"/>
      </w:rPr>
    </w:lvl>
    <w:lvl w:ilvl="6">
      <w:start w:val="1"/>
      <w:numFmt w:val="bullet"/>
      <w:lvlText w:val="§"/>
      <w:lvlJc w:val="left"/>
      <w:pPr>
        <w:tabs>
          <w:tab w:val="num" w:pos="4535"/>
        </w:tabs>
        <w:ind w:left="4535" w:hanging="566"/>
      </w:pPr>
      <w:rPr>
        <w:rFonts w:hint="default" w:ascii="Wingdings" w:hAnsi="Wingdings"/>
      </w:rPr>
    </w:lvl>
    <w:lvl w:ilvl="7">
      <w:start w:val="1"/>
      <w:numFmt w:val="bullet"/>
      <w:lvlText w:val="§"/>
      <w:lvlJc w:val="left"/>
      <w:pPr>
        <w:tabs>
          <w:tab w:val="num" w:pos="5102"/>
        </w:tabs>
        <w:ind w:left="5102" w:hanging="567"/>
      </w:pPr>
      <w:rPr>
        <w:rFonts w:hint="default" w:ascii="Wingdings" w:hAnsi="Wingdings"/>
      </w:rPr>
    </w:lvl>
    <w:lvl w:ilvl="8">
      <w:start w:val="1"/>
      <w:numFmt w:val="bullet"/>
      <w:lvlText w:val="§"/>
      <w:lvlJc w:val="left"/>
      <w:pPr>
        <w:tabs>
          <w:tab w:val="num" w:pos="5669"/>
        </w:tabs>
        <w:ind w:left="5669" w:hanging="567"/>
      </w:pPr>
      <w:rPr>
        <w:rFonts w:hint="default" w:ascii="Wingdings" w:hAnsi="Wingdings"/>
      </w:rPr>
    </w:lvl>
  </w:abstractNum>
  <w:abstractNum w:abstractNumId="6" w15:restartNumberingAfterBreak="0">
    <w:nsid w:val="542B390C"/>
    <w:multiLevelType w:val="multilevel"/>
    <w:tmpl w:val="9B5A46A0"/>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8964957"/>
    <w:multiLevelType w:val="multilevel"/>
    <w:tmpl w:val="9D66D9FA"/>
    <w:lvl w:ilvl="0">
      <w:start w:val="1"/>
      <w:numFmt w:val="decimal"/>
      <w:lvlRestart w:val="0"/>
      <w:pStyle w:val="EPOHeading1"/>
      <w:lvlText w:val="%1."/>
      <w:lvlJc w:val="left"/>
      <w:pPr>
        <w:tabs>
          <w:tab w:val="num" w:pos="567"/>
        </w:tabs>
        <w:ind w:left="567" w:hanging="567"/>
      </w:pPr>
      <w:rPr>
        <w:rFonts w:ascii="Arial" w:hAnsi="Arial" w:cs="Arial"/>
      </w:rPr>
    </w:lvl>
    <w:lvl w:ilvl="1">
      <w:start w:val="1"/>
      <w:numFmt w:val="decimal"/>
      <w:pStyle w:val="EPOHeading2"/>
      <w:lvlText w:val="%1.%2."/>
      <w:lvlJc w:val="left"/>
      <w:pPr>
        <w:tabs>
          <w:tab w:val="num" w:pos="680"/>
        </w:tabs>
        <w:ind w:left="680" w:hanging="680"/>
      </w:pPr>
      <w:rPr>
        <w:rFonts w:ascii="Arial" w:hAnsi="Arial" w:cs="Arial"/>
      </w:rPr>
    </w:lvl>
    <w:lvl w:ilvl="2">
      <w:start w:val="1"/>
      <w:numFmt w:val="decimal"/>
      <w:pStyle w:val="EPOHeading3"/>
      <w:lvlText w:val="%1.%2.%3."/>
      <w:lvlJc w:val="left"/>
      <w:pPr>
        <w:tabs>
          <w:tab w:val="num" w:pos="794"/>
        </w:tabs>
        <w:ind w:left="794" w:hanging="794"/>
      </w:pPr>
      <w:rPr>
        <w:rFonts w:ascii="Arial" w:hAnsi="Arial" w:cs="Arial"/>
      </w:rPr>
    </w:lvl>
    <w:lvl w:ilvl="3">
      <w:start w:val="1"/>
      <w:numFmt w:val="decimal"/>
      <w:pStyle w:val="EPOHeading4"/>
      <w:lvlText w:val="%1.%2.%3.%4."/>
      <w:lvlJc w:val="left"/>
      <w:pPr>
        <w:tabs>
          <w:tab w:val="num" w:pos="964"/>
        </w:tabs>
        <w:ind w:left="964" w:hanging="964"/>
      </w:pPr>
      <w:rPr>
        <w:rFonts w:ascii="Arial" w:hAnsi="Arial" w:cs="Arial"/>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8717C65"/>
    <w:multiLevelType w:val="multilevel"/>
    <w:tmpl w:val="8DE4FE8C"/>
    <w:lvl w:ilvl="0">
      <w:start w:val="1"/>
      <w:numFmt w:val="decimal"/>
      <w:pStyle w:val="EPOAnnex"/>
      <w:lvlText w:val="Annex %1"/>
      <w:lvlJc w:val="left"/>
      <w:pPr>
        <w:tabs>
          <w:tab w:val="num" w:pos="567"/>
        </w:tabs>
        <w:ind w:left="567" w:hanging="567"/>
      </w:pPr>
      <w:rPr>
        <w:rFonts w:ascii="Arial" w:hAnsi="Arial" w:cs="Arial"/>
      </w:rPr>
    </w:lvl>
    <w:lvl w:ilvl="1">
      <w:start w:val="1"/>
      <w:numFmt w:val="decimal"/>
      <w:lvlText w:val="Annex %2"/>
      <w:lvlJc w:val="left"/>
      <w:pPr>
        <w:tabs>
          <w:tab w:val="num" w:pos="1134"/>
        </w:tabs>
        <w:ind w:left="1134" w:hanging="567"/>
      </w:pPr>
      <w:rPr>
        <w:rFonts w:ascii="Arial" w:hAnsi="Arial" w:cs="Arial"/>
      </w:rPr>
    </w:lvl>
    <w:lvl w:ilvl="2">
      <w:start w:val="1"/>
      <w:numFmt w:val="decimal"/>
      <w:lvlText w:val="Annex %3"/>
      <w:lvlJc w:val="left"/>
      <w:pPr>
        <w:tabs>
          <w:tab w:val="num" w:pos="1701"/>
        </w:tabs>
        <w:ind w:left="1701" w:hanging="567"/>
      </w:pPr>
      <w:rPr>
        <w:rFonts w:ascii="Arial" w:hAnsi="Arial" w:cs="Arial"/>
      </w:rPr>
    </w:lvl>
    <w:lvl w:ilvl="3">
      <w:start w:val="1"/>
      <w:numFmt w:val="decimal"/>
      <w:lvlText w:val="Annex %4"/>
      <w:lvlJc w:val="left"/>
      <w:pPr>
        <w:tabs>
          <w:tab w:val="num" w:pos="2268"/>
        </w:tabs>
        <w:ind w:left="2268" w:hanging="567"/>
      </w:pPr>
      <w:rPr>
        <w:rFonts w:ascii="Arial" w:hAnsi="Arial" w:cs="Arial"/>
      </w:rPr>
    </w:lvl>
    <w:lvl w:ilvl="4">
      <w:start w:val="1"/>
      <w:numFmt w:val="decimal"/>
      <w:lvlText w:val="Annex %5"/>
      <w:lvlJc w:val="left"/>
      <w:pPr>
        <w:tabs>
          <w:tab w:val="num" w:pos="2835"/>
        </w:tabs>
        <w:ind w:left="2835" w:hanging="567"/>
      </w:pPr>
      <w:rPr>
        <w:rFonts w:ascii="Arial" w:hAnsi="Arial" w:cs="Arial"/>
      </w:rPr>
    </w:lvl>
    <w:lvl w:ilvl="5">
      <w:start w:val="1"/>
      <w:numFmt w:val="decimal"/>
      <w:lvlText w:val="Annex %6"/>
      <w:lvlJc w:val="left"/>
      <w:pPr>
        <w:tabs>
          <w:tab w:val="num" w:pos="3402"/>
        </w:tabs>
        <w:ind w:left="3402" w:hanging="567"/>
      </w:pPr>
      <w:rPr>
        <w:rFonts w:ascii="Arial" w:hAnsi="Arial" w:cs="Arial"/>
      </w:rPr>
    </w:lvl>
    <w:lvl w:ilvl="6">
      <w:start w:val="1"/>
      <w:numFmt w:val="decimal"/>
      <w:lvlText w:val="Annex %7"/>
      <w:lvlJc w:val="left"/>
      <w:pPr>
        <w:tabs>
          <w:tab w:val="num" w:pos="3969"/>
        </w:tabs>
        <w:ind w:left="3969" w:hanging="567"/>
      </w:pPr>
      <w:rPr>
        <w:rFonts w:ascii="Arial" w:hAnsi="Arial" w:cs="Arial"/>
      </w:rPr>
    </w:lvl>
    <w:lvl w:ilvl="7">
      <w:start w:val="1"/>
      <w:numFmt w:val="decimal"/>
      <w:lvlText w:val="Annex %8"/>
      <w:lvlJc w:val="left"/>
      <w:pPr>
        <w:tabs>
          <w:tab w:val="num" w:pos="4535"/>
        </w:tabs>
        <w:ind w:left="4535" w:hanging="566"/>
      </w:pPr>
      <w:rPr>
        <w:rFonts w:ascii="Arial" w:hAnsi="Arial" w:cs="Arial"/>
      </w:rPr>
    </w:lvl>
    <w:lvl w:ilvl="8">
      <w:start w:val="1"/>
      <w:numFmt w:val="decimal"/>
      <w:lvlText w:val="Annex %9"/>
      <w:lvlJc w:val="left"/>
      <w:pPr>
        <w:tabs>
          <w:tab w:val="num" w:pos="5102"/>
        </w:tabs>
        <w:ind w:left="5102" w:hanging="567"/>
      </w:pPr>
      <w:rPr>
        <w:rFonts w:ascii="Arial" w:hAnsi="Arial" w:cs="Arial"/>
      </w:rPr>
    </w:lvl>
  </w:abstractNum>
  <w:abstractNum w:abstractNumId="9" w15:restartNumberingAfterBreak="0">
    <w:nsid w:val="68D579AF"/>
    <w:multiLevelType w:val="multilevel"/>
    <w:tmpl w:val="8516169E"/>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tabs>
          <w:tab w:val="num" w:pos="794"/>
        </w:tabs>
        <w:ind w:left="794" w:hanging="794"/>
      </w:pPr>
      <w:rPr>
        <w:rFonts w:ascii="Arial" w:hAnsi="Arial" w:cs="Aria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32572760">
    <w:abstractNumId w:val="4"/>
  </w:num>
  <w:num w:numId="2" w16cid:durableId="843974358">
    <w:abstractNumId w:val="8"/>
  </w:num>
  <w:num w:numId="3" w16cid:durableId="1368989665">
    <w:abstractNumId w:val="1"/>
  </w:num>
  <w:num w:numId="4" w16cid:durableId="1094404366">
    <w:abstractNumId w:val="6"/>
  </w:num>
  <w:num w:numId="5" w16cid:durableId="1252472821">
    <w:abstractNumId w:val="9"/>
  </w:num>
  <w:num w:numId="6" w16cid:durableId="1918324379">
    <w:abstractNumId w:val="7"/>
  </w:num>
  <w:num w:numId="7" w16cid:durableId="1622028122">
    <w:abstractNumId w:val="5"/>
  </w:num>
  <w:num w:numId="8" w16cid:durableId="767845270">
    <w:abstractNumId w:val="0"/>
  </w:num>
  <w:num w:numId="9" w16cid:durableId="241329567">
    <w:abstractNumId w:val="2"/>
  </w:num>
  <w:num w:numId="10" w16cid:durableId="660425844">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9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AA5"/>
    <w:rsid w:val="00067551"/>
    <w:rsid w:val="0009033A"/>
    <w:rsid w:val="000C4A59"/>
    <w:rsid w:val="00186608"/>
    <w:rsid w:val="001B0FCA"/>
    <w:rsid w:val="00532709"/>
    <w:rsid w:val="005C0DFC"/>
    <w:rsid w:val="00670E00"/>
    <w:rsid w:val="007A1421"/>
    <w:rsid w:val="00827930"/>
    <w:rsid w:val="0091502B"/>
    <w:rsid w:val="00A92B73"/>
    <w:rsid w:val="00AD0701"/>
    <w:rsid w:val="00B65E76"/>
    <w:rsid w:val="00B81AA5"/>
    <w:rsid w:val="00D06C84"/>
    <w:rsid w:val="00D711E0"/>
    <w:rsid w:val="01752B7D"/>
    <w:rsid w:val="01DA4762"/>
    <w:rsid w:val="0574BB29"/>
    <w:rsid w:val="06B03AAE"/>
    <w:rsid w:val="07C686AD"/>
    <w:rsid w:val="083E10C4"/>
    <w:rsid w:val="0FA40806"/>
    <w:rsid w:val="10625A04"/>
    <w:rsid w:val="1273F0A2"/>
    <w:rsid w:val="12A75D14"/>
    <w:rsid w:val="168862CB"/>
    <w:rsid w:val="16F37D84"/>
    <w:rsid w:val="176C53ED"/>
    <w:rsid w:val="1AE02F5B"/>
    <w:rsid w:val="1CA7BE22"/>
    <w:rsid w:val="1E653C93"/>
    <w:rsid w:val="1F1D5814"/>
    <w:rsid w:val="2009C527"/>
    <w:rsid w:val="218D8863"/>
    <w:rsid w:val="2211A266"/>
    <w:rsid w:val="24C94681"/>
    <w:rsid w:val="252AEF81"/>
    <w:rsid w:val="265F709C"/>
    <w:rsid w:val="267D5F79"/>
    <w:rsid w:val="282E847F"/>
    <w:rsid w:val="2850343F"/>
    <w:rsid w:val="28B51432"/>
    <w:rsid w:val="292DE0BD"/>
    <w:rsid w:val="2E9DFDF7"/>
    <w:rsid w:val="30C01DB0"/>
    <w:rsid w:val="3108E68A"/>
    <w:rsid w:val="3221A5D0"/>
    <w:rsid w:val="34FE06DF"/>
    <w:rsid w:val="3B0B91D6"/>
    <w:rsid w:val="3C96DB40"/>
    <w:rsid w:val="44393C76"/>
    <w:rsid w:val="46891FDB"/>
    <w:rsid w:val="4AA6D6AD"/>
    <w:rsid w:val="4C7546DA"/>
    <w:rsid w:val="4D6C5D54"/>
    <w:rsid w:val="4D9142DB"/>
    <w:rsid w:val="4F0E0F1B"/>
    <w:rsid w:val="4F6DB827"/>
    <w:rsid w:val="50026026"/>
    <w:rsid w:val="52843AE9"/>
    <w:rsid w:val="545AA321"/>
    <w:rsid w:val="553C0068"/>
    <w:rsid w:val="571F31E9"/>
    <w:rsid w:val="58239E15"/>
    <w:rsid w:val="5854C5B9"/>
    <w:rsid w:val="59477B29"/>
    <w:rsid w:val="59B64701"/>
    <w:rsid w:val="5A073B67"/>
    <w:rsid w:val="5A324776"/>
    <w:rsid w:val="5C89B2B9"/>
    <w:rsid w:val="5CF8D2E8"/>
    <w:rsid w:val="5F2E3DBB"/>
    <w:rsid w:val="60010307"/>
    <w:rsid w:val="613E962C"/>
    <w:rsid w:val="62845507"/>
    <w:rsid w:val="63769DD1"/>
    <w:rsid w:val="63C9E009"/>
    <w:rsid w:val="6424CB5F"/>
    <w:rsid w:val="6548A7BD"/>
    <w:rsid w:val="66E6343F"/>
    <w:rsid w:val="679434CC"/>
    <w:rsid w:val="69CDB01E"/>
    <w:rsid w:val="6BCE6F36"/>
    <w:rsid w:val="6C05BC16"/>
    <w:rsid w:val="6C7879CB"/>
    <w:rsid w:val="6E72335E"/>
    <w:rsid w:val="73270D39"/>
    <w:rsid w:val="7621CE22"/>
    <w:rsid w:val="7777F2C3"/>
    <w:rsid w:val="79A27D20"/>
    <w:rsid w:val="7AC78EE3"/>
    <w:rsid w:val="7C508D03"/>
    <w:rsid w:val="7CCF29A5"/>
    <w:rsid w:val="7D7327E8"/>
    <w:rsid w:val="7E52D67C"/>
    <w:rsid w:val="7EBC2C5A"/>
    <w:rsid w:val="7F4B35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53C32"/>
  <w15:docId w15:val="{231D7F0A-DB9B-47C9-BD63-C647014A354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de-DE"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545AA321"/>
    <w:rPr>
      <w:lang w:eastAsia="en-GB"/>
    </w:rPr>
  </w:style>
  <w:style w:type="paragraph" w:styleId="Heading1">
    <w:name w:val="heading 1"/>
    <w:basedOn w:val="Normal"/>
    <w:next w:val="Normal"/>
    <w:uiPriority w:val="9"/>
    <w:qFormat/>
    <w:rsid w:val="545AA321"/>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rsid w:val="545AA321"/>
    <w:pPr>
      <w:keepNext/>
      <w:keepLines/>
      <w:numPr>
        <w:ilvl w:val="1"/>
        <w:numId w:val="10"/>
      </w:numPr>
      <w:spacing w:before="360" w:after="80"/>
      <w:outlineLvl w:val="1"/>
    </w:pPr>
    <w:rPr>
      <w:b/>
      <w:bCs/>
      <w:sz w:val="36"/>
      <w:szCs w:val="36"/>
    </w:rPr>
  </w:style>
  <w:style w:type="paragraph" w:styleId="Heading3">
    <w:name w:val="heading 3"/>
    <w:basedOn w:val="Normal"/>
    <w:next w:val="Normal"/>
    <w:uiPriority w:val="9"/>
    <w:semiHidden/>
    <w:unhideWhenUsed/>
    <w:qFormat/>
    <w:rsid w:val="545AA321"/>
    <w:pPr>
      <w:keepNext/>
      <w:keepLines/>
      <w:numPr>
        <w:ilvl w:val="2"/>
        <w:numId w:val="10"/>
      </w:numPr>
      <w:spacing w:before="280" w:after="80"/>
      <w:outlineLvl w:val="2"/>
    </w:pPr>
    <w:rPr>
      <w:b/>
      <w:bCs/>
      <w:sz w:val="28"/>
      <w:szCs w:val="28"/>
    </w:rPr>
  </w:style>
  <w:style w:type="paragraph" w:styleId="Heading4">
    <w:name w:val="heading 4"/>
    <w:basedOn w:val="Normal"/>
    <w:next w:val="Normal"/>
    <w:uiPriority w:val="9"/>
    <w:semiHidden/>
    <w:unhideWhenUsed/>
    <w:qFormat/>
    <w:rsid w:val="545AA321"/>
    <w:pPr>
      <w:keepNext/>
      <w:keepLines/>
      <w:numPr>
        <w:ilvl w:val="3"/>
        <w:numId w:val="10"/>
      </w:numPr>
      <w:spacing w:before="240" w:after="40"/>
      <w:outlineLvl w:val="3"/>
    </w:pPr>
    <w:rPr>
      <w:b/>
      <w:bCs/>
      <w:sz w:val="24"/>
      <w:szCs w:val="24"/>
    </w:rPr>
  </w:style>
  <w:style w:type="paragraph" w:styleId="Heading5">
    <w:name w:val="heading 5"/>
    <w:basedOn w:val="Normal"/>
    <w:next w:val="Normal"/>
    <w:uiPriority w:val="9"/>
    <w:semiHidden/>
    <w:unhideWhenUsed/>
    <w:qFormat/>
    <w:rsid w:val="545AA321"/>
    <w:pPr>
      <w:keepNext/>
      <w:keepLines/>
      <w:numPr>
        <w:ilvl w:val="4"/>
        <w:numId w:val="10"/>
      </w:numPr>
      <w:spacing w:before="220" w:after="40"/>
      <w:outlineLvl w:val="4"/>
    </w:pPr>
    <w:rPr>
      <w:b/>
      <w:bCs/>
    </w:rPr>
  </w:style>
  <w:style w:type="paragraph" w:styleId="Heading6">
    <w:name w:val="heading 6"/>
    <w:basedOn w:val="Normal"/>
    <w:next w:val="Normal"/>
    <w:uiPriority w:val="9"/>
    <w:semiHidden/>
    <w:unhideWhenUsed/>
    <w:qFormat/>
    <w:rsid w:val="545AA321"/>
    <w:pPr>
      <w:keepNext/>
      <w:keepLines/>
      <w:numPr>
        <w:ilvl w:val="5"/>
        <w:numId w:val="10"/>
      </w:numPr>
      <w:spacing w:before="200" w:after="40"/>
      <w:outlineLvl w:val="5"/>
    </w:pPr>
    <w:rPr>
      <w:b/>
      <w:bCs/>
      <w:sz w:val="20"/>
      <w:szCs w:val="20"/>
    </w:rPr>
  </w:style>
  <w:style w:type="paragraph" w:styleId="Heading7">
    <w:name w:val="heading 7"/>
    <w:basedOn w:val="Normal"/>
    <w:next w:val="Normal"/>
    <w:uiPriority w:val="9"/>
    <w:unhideWhenUsed/>
    <w:qFormat/>
    <w:rsid w:val="545AA321"/>
    <w:pPr>
      <w:keepNext/>
      <w:keepLines/>
      <w:numPr>
        <w:ilvl w:val="6"/>
        <w:numId w:val="10"/>
      </w:numPr>
      <w:spacing w:before="40"/>
      <w:outlineLvl w:val="6"/>
    </w:pPr>
    <w:rPr>
      <w:rFonts w:asciiTheme="majorHAnsi" w:hAnsiTheme="majorHAnsi" w:eastAsiaTheme="majorEastAsia" w:cstheme="majorBidi"/>
      <w:i/>
      <w:iCs/>
      <w:color w:val="1F3763"/>
    </w:rPr>
  </w:style>
  <w:style w:type="paragraph" w:styleId="Heading8">
    <w:name w:val="heading 8"/>
    <w:basedOn w:val="Normal"/>
    <w:next w:val="Normal"/>
    <w:uiPriority w:val="9"/>
    <w:unhideWhenUsed/>
    <w:qFormat/>
    <w:rsid w:val="545AA321"/>
    <w:pPr>
      <w:keepNext/>
      <w:keepLines/>
      <w:numPr>
        <w:ilvl w:val="7"/>
        <w:numId w:val="10"/>
      </w:numPr>
      <w:spacing w:before="40"/>
      <w:outlineLvl w:val="7"/>
    </w:pPr>
    <w:rPr>
      <w:rFonts w:asciiTheme="majorHAnsi" w:hAnsiTheme="majorHAnsi" w:eastAsiaTheme="majorEastAsia" w:cstheme="majorBidi"/>
      <w:color w:val="272727"/>
      <w:sz w:val="21"/>
      <w:szCs w:val="21"/>
    </w:rPr>
  </w:style>
  <w:style w:type="paragraph" w:styleId="Heading9">
    <w:name w:val="heading 9"/>
    <w:basedOn w:val="Normal"/>
    <w:next w:val="Normal"/>
    <w:uiPriority w:val="9"/>
    <w:unhideWhenUsed/>
    <w:qFormat/>
    <w:rsid w:val="545AA321"/>
    <w:pPr>
      <w:keepNext/>
      <w:keepLines/>
      <w:numPr>
        <w:ilvl w:val="8"/>
        <w:numId w:val="10"/>
      </w:numPr>
      <w:spacing w:before="40"/>
      <w:outlineLvl w:val="8"/>
    </w:pPr>
    <w:rPr>
      <w:rFonts w:asciiTheme="majorHAnsi" w:hAnsiTheme="majorHAnsi" w:eastAsiaTheme="majorEastAsia" w:cstheme="majorBidi"/>
      <w:i/>
      <w:iCs/>
      <w:color w:val="272727"/>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rsid w:val="545AA321"/>
    <w:pPr>
      <w:keepNext/>
      <w:keepLines/>
      <w:spacing w:before="480" w:after="120"/>
    </w:pPr>
    <w:rPr>
      <w:b/>
      <w:bCs/>
      <w:sz w:val="72"/>
      <w:szCs w:val="72"/>
    </w:rPr>
  </w:style>
  <w:style w:type="paragraph" w:styleId="ListParagraph">
    <w:name w:val="List Paragraph"/>
    <w:basedOn w:val="Normal"/>
    <w:uiPriority w:val="34"/>
    <w:qFormat/>
    <w:rsid w:val="545AA321"/>
    <w:pPr>
      <w:ind w:left="720"/>
      <w:contextualSpacing/>
    </w:pPr>
  </w:style>
  <w:style w:type="paragraph" w:styleId="Subtitle">
    <w:name w:val="Subtitle"/>
    <w:basedOn w:val="Normal"/>
    <w:next w:val="Normal"/>
    <w:uiPriority w:val="11"/>
    <w:qFormat/>
    <w:rsid w:val="545AA321"/>
    <w:pPr>
      <w:keepNext/>
      <w:keepLines/>
      <w:spacing w:before="360" w:after="80"/>
    </w:pPr>
    <w:rPr>
      <w:rFonts w:ascii="Georgia" w:hAnsi="Georgia" w:eastAsia="Georgia" w:cs="Georgia"/>
      <w:i/>
      <w:iCs/>
      <w:color w:val="666666"/>
      <w:sz w:val="48"/>
      <w:szCs w:val="48"/>
    </w:rPr>
  </w:style>
  <w:style w:type="paragraph" w:styleId="Quote">
    <w:name w:val="Quote"/>
    <w:basedOn w:val="Normal"/>
    <w:next w:val="Normal"/>
    <w:uiPriority w:val="29"/>
    <w:qFormat/>
    <w:rsid w:val="545AA321"/>
    <w:pPr>
      <w:spacing w:before="200"/>
      <w:ind w:left="864" w:right="864"/>
      <w:jc w:val="center"/>
    </w:pPr>
    <w:rPr>
      <w:i/>
      <w:iCs/>
      <w:color w:val="404040" w:themeColor="text1" w:themeTint="BF"/>
    </w:rPr>
  </w:style>
  <w:style w:type="paragraph" w:styleId="IntenseQuote">
    <w:name w:val="Intense Quote"/>
    <w:basedOn w:val="Normal"/>
    <w:next w:val="Normal"/>
    <w:uiPriority w:val="30"/>
    <w:qFormat/>
    <w:rsid w:val="545AA321"/>
    <w:pPr>
      <w:spacing w:before="360" w:after="360"/>
      <w:ind w:left="864" w:right="864"/>
      <w:jc w:val="center"/>
    </w:pPr>
    <w:rPr>
      <w:i/>
      <w:iCs/>
      <w:color w:val="4472C4" w:themeColor="accent1"/>
    </w:rPr>
  </w:style>
  <w:style w:type="paragraph" w:styleId="TOC1">
    <w:name w:val="toc 1"/>
    <w:basedOn w:val="Normal"/>
    <w:next w:val="Normal"/>
    <w:uiPriority w:val="39"/>
    <w:unhideWhenUsed/>
    <w:rsid w:val="545AA321"/>
    <w:pPr>
      <w:spacing w:after="100"/>
    </w:pPr>
  </w:style>
  <w:style w:type="paragraph" w:styleId="TOC2">
    <w:name w:val="toc 2"/>
    <w:basedOn w:val="Normal"/>
    <w:next w:val="Normal"/>
    <w:uiPriority w:val="39"/>
    <w:unhideWhenUsed/>
    <w:rsid w:val="545AA321"/>
    <w:pPr>
      <w:spacing w:after="100"/>
      <w:ind w:left="220"/>
    </w:pPr>
  </w:style>
  <w:style w:type="paragraph" w:styleId="TOC3">
    <w:name w:val="toc 3"/>
    <w:basedOn w:val="Normal"/>
    <w:next w:val="Normal"/>
    <w:uiPriority w:val="39"/>
    <w:unhideWhenUsed/>
    <w:rsid w:val="545AA321"/>
    <w:pPr>
      <w:spacing w:after="100"/>
      <w:ind w:left="440"/>
    </w:pPr>
  </w:style>
  <w:style w:type="paragraph" w:styleId="TOC4">
    <w:name w:val="toc 4"/>
    <w:basedOn w:val="Normal"/>
    <w:next w:val="Normal"/>
    <w:uiPriority w:val="39"/>
    <w:unhideWhenUsed/>
    <w:rsid w:val="545AA321"/>
    <w:pPr>
      <w:spacing w:after="100"/>
      <w:ind w:left="660"/>
    </w:pPr>
  </w:style>
  <w:style w:type="paragraph" w:styleId="TOC5">
    <w:name w:val="toc 5"/>
    <w:basedOn w:val="Normal"/>
    <w:next w:val="Normal"/>
    <w:uiPriority w:val="39"/>
    <w:unhideWhenUsed/>
    <w:rsid w:val="545AA321"/>
    <w:pPr>
      <w:spacing w:after="100"/>
      <w:ind w:left="880"/>
    </w:pPr>
  </w:style>
  <w:style w:type="paragraph" w:styleId="TOC6">
    <w:name w:val="toc 6"/>
    <w:basedOn w:val="Normal"/>
    <w:next w:val="Normal"/>
    <w:uiPriority w:val="39"/>
    <w:unhideWhenUsed/>
    <w:rsid w:val="545AA321"/>
    <w:pPr>
      <w:spacing w:after="100"/>
      <w:ind w:left="1100"/>
    </w:pPr>
  </w:style>
  <w:style w:type="paragraph" w:styleId="TOC7">
    <w:name w:val="toc 7"/>
    <w:basedOn w:val="Normal"/>
    <w:next w:val="Normal"/>
    <w:uiPriority w:val="39"/>
    <w:unhideWhenUsed/>
    <w:rsid w:val="545AA321"/>
    <w:pPr>
      <w:spacing w:after="100"/>
      <w:ind w:left="1320"/>
    </w:pPr>
  </w:style>
  <w:style w:type="paragraph" w:styleId="TOC8">
    <w:name w:val="toc 8"/>
    <w:basedOn w:val="Normal"/>
    <w:next w:val="Normal"/>
    <w:uiPriority w:val="39"/>
    <w:unhideWhenUsed/>
    <w:rsid w:val="545AA321"/>
    <w:pPr>
      <w:spacing w:after="100"/>
      <w:ind w:left="1540"/>
    </w:pPr>
  </w:style>
  <w:style w:type="paragraph" w:styleId="TOC9">
    <w:name w:val="toc 9"/>
    <w:basedOn w:val="Normal"/>
    <w:next w:val="Normal"/>
    <w:uiPriority w:val="39"/>
    <w:unhideWhenUsed/>
    <w:rsid w:val="545AA321"/>
    <w:pPr>
      <w:spacing w:after="100"/>
      <w:ind w:left="1760"/>
    </w:pPr>
  </w:style>
  <w:style w:type="paragraph" w:styleId="EndnoteText">
    <w:name w:val="endnote text"/>
    <w:basedOn w:val="Normal"/>
    <w:uiPriority w:val="99"/>
    <w:semiHidden/>
    <w:unhideWhenUsed/>
    <w:rsid w:val="545AA321"/>
    <w:pPr>
      <w:spacing w:line="240" w:lineRule="auto"/>
    </w:pPr>
    <w:rPr>
      <w:sz w:val="20"/>
      <w:szCs w:val="20"/>
    </w:rPr>
  </w:style>
  <w:style w:type="paragraph" w:styleId="Footer">
    <w:name w:val="footer"/>
    <w:basedOn w:val="Normal"/>
    <w:uiPriority w:val="99"/>
    <w:unhideWhenUsed/>
    <w:rsid w:val="545AA321"/>
    <w:pPr>
      <w:tabs>
        <w:tab w:val="center" w:pos="4680"/>
        <w:tab w:val="right" w:pos="9360"/>
      </w:tabs>
      <w:spacing w:line="240" w:lineRule="auto"/>
    </w:pPr>
  </w:style>
  <w:style w:type="paragraph" w:styleId="FootnoteText">
    <w:name w:val="footnote text"/>
    <w:basedOn w:val="Normal"/>
    <w:uiPriority w:val="99"/>
    <w:semiHidden/>
    <w:unhideWhenUsed/>
    <w:rsid w:val="545AA321"/>
    <w:pPr>
      <w:spacing w:line="240" w:lineRule="auto"/>
    </w:pPr>
    <w:rPr>
      <w:sz w:val="20"/>
      <w:szCs w:val="20"/>
    </w:rPr>
  </w:style>
  <w:style w:type="paragraph" w:styleId="Header">
    <w:name w:val="header"/>
    <w:basedOn w:val="Normal"/>
    <w:uiPriority w:val="99"/>
    <w:unhideWhenUsed/>
    <w:rsid w:val="545AA321"/>
    <w:pPr>
      <w:tabs>
        <w:tab w:val="center" w:pos="4680"/>
        <w:tab w:val="right" w:pos="9360"/>
      </w:tabs>
      <w:spacing w:line="240" w:lineRule="auto"/>
    </w:pPr>
  </w:style>
  <w:style w:type="character" w:styleId="Hyperlink">
    <w:name w:val="Hyperlink"/>
    <w:basedOn w:val="DefaultParagraphFont"/>
    <w:uiPriority w:val="99"/>
    <w:unhideWhenUsed/>
    <w:rPr>
      <w:color w:val="0563C1" w:themeColor="hyperlink"/>
      <w:u w:val="single"/>
    </w:rPr>
  </w:style>
  <w:style w:type="paragraph" w:styleId="EPONormal" w:customStyle="1">
    <w:name w:val="EPO Normal"/>
    <w:qFormat/>
    <w:rsid w:val="001B0FCA"/>
    <w:pPr>
      <w:spacing w:line="287" w:lineRule="auto"/>
      <w:jc w:val="both"/>
    </w:pPr>
    <w:rPr>
      <w:lang w:eastAsia="en-GB"/>
    </w:rPr>
  </w:style>
  <w:style w:type="paragraph" w:styleId="EPOSubheading11pt" w:customStyle="1">
    <w:name w:val="EPO Subheading 11pt"/>
    <w:next w:val="EPONormal"/>
    <w:qFormat/>
    <w:rsid w:val="001B0FCA"/>
    <w:pPr>
      <w:keepNext/>
      <w:spacing w:before="220" w:after="220" w:line="287" w:lineRule="auto"/>
    </w:pPr>
    <w:rPr>
      <w:b/>
      <w:lang w:eastAsia="en-GB"/>
    </w:rPr>
  </w:style>
  <w:style w:type="paragraph" w:styleId="EPOFootnote" w:customStyle="1">
    <w:name w:val="EPO Footnote"/>
    <w:qFormat/>
    <w:rsid w:val="001B0FCA"/>
    <w:pPr>
      <w:spacing w:line="287" w:lineRule="auto"/>
      <w:jc w:val="both"/>
    </w:pPr>
    <w:rPr>
      <w:sz w:val="16"/>
      <w:lang w:eastAsia="en-GB"/>
    </w:rPr>
  </w:style>
  <w:style w:type="paragraph" w:styleId="EPOFooter" w:customStyle="1">
    <w:name w:val="EPO Footer"/>
    <w:qFormat/>
    <w:rsid w:val="001B0FCA"/>
    <w:pPr>
      <w:spacing w:line="287" w:lineRule="auto"/>
    </w:pPr>
    <w:rPr>
      <w:sz w:val="16"/>
      <w:lang w:eastAsia="en-GB"/>
    </w:rPr>
  </w:style>
  <w:style w:type="paragraph" w:styleId="EPOHeader" w:customStyle="1">
    <w:name w:val="EPO Header"/>
    <w:qFormat/>
    <w:rsid w:val="001B0FCA"/>
    <w:pPr>
      <w:spacing w:line="287" w:lineRule="auto"/>
    </w:pPr>
    <w:rPr>
      <w:sz w:val="16"/>
      <w:lang w:eastAsia="en-GB"/>
    </w:rPr>
  </w:style>
  <w:style w:type="paragraph" w:styleId="EPOSubheading14pt" w:customStyle="1">
    <w:name w:val="EPO Subheading 14pt"/>
    <w:next w:val="EPONormal"/>
    <w:qFormat/>
    <w:rsid w:val="001B0FCA"/>
    <w:pPr>
      <w:keepNext/>
      <w:spacing w:before="220" w:after="220" w:line="287" w:lineRule="auto"/>
    </w:pPr>
    <w:rPr>
      <w:b/>
      <w:sz w:val="28"/>
      <w:lang w:eastAsia="en-GB"/>
    </w:rPr>
  </w:style>
  <w:style w:type="paragraph" w:styleId="EPOAnnex" w:customStyle="1">
    <w:name w:val="EPO Annex"/>
    <w:next w:val="EPONormal"/>
    <w:qFormat/>
    <w:rsid w:val="001B0FCA"/>
    <w:pPr>
      <w:pageBreakBefore/>
      <w:numPr>
        <w:numId w:val="2"/>
      </w:numPr>
      <w:tabs>
        <w:tab w:val="clear" w:pos="567"/>
        <w:tab w:val="left" w:pos="1417"/>
      </w:tabs>
      <w:spacing w:after="220" w:line="287" w:lineRule="auto"/>
      <w:ind w:left="1417" w:hanging="1417"/>
    </w:pPr>
    <w:rPr>
      <w:b/>
      <w:sz w:val="28"/>
      <w:lang w:eastAsia="en-GB"/>
    </w:rPr>
  </w:style>
  <w:style w:type="paragraph" w:styleId="EPOTitle1-25pt" w:customStyle="1">
    <w:name w:val="EPO Title 1 - 25pt"/>
    <w:next w:val="EPONormal"/>
    <w:qFormat/>
    <w:rsid w:val="001B0FCA"/>
    <w:pPr>
      <w:spacing w:after="220" w:line="287" w:lineRule="auto"/>
    </w:pPr>
    <w:rPr>
      <w:b/>
      <w:sz w:val="50"/>
      <w:lang w:eastAsia="en-GB"/>
    </w:rPr>
  </w:style>
  <w:style w:type="paragraph" w:styleId="EPOTitle2-18pt" w:customStyle="1">
    <w:name w:val="EPO Title 2 - 18pt"/>
    <w:next w:val="EPONormal"/>
    <w:qFormat/>
    <w:rsid w:val="001B0FCA"/>
    <w:pPr>
      <w:spacing w:after="220" w:line="287" w:lineRule="auto"/>
    </w:pPr>
    <w:rPr>
      <w:b/>
      <w:sz w:val="36"/>
      <w:lang w:eastAsia="en-GB"/>
    </w:rPr>
  </w:style>
  <w:style w:type="paragraph" w:styleId="EPOHeading1" w:customStyle="1">
    <w:name w:val="EPO Heading 1"/>
    <w:next w:val="EPONormal"/>
    <w:qFormat/>
    <w:rsid w:val="001B0FCA"/>
    <w:pPr>
      <w:keepNext/>
      <w:numPr>
        <w:numId w:val="6"/>
      </w:numPr>
      <w:spacing w:before="220" w:after="220" w:line="287" w:lineRule="auto"/>
      <w:outlineLvl w:val="0"/>
    </w:pPr>
    <w:rPr>
      <w:b/>
      <w:sz w:val="28"/>
      <w:lang w:eastAsia="en-GB"/>
    </w:rPr>
  </w:style>
  <w:style w:type="paragraph" w:styleId="EPOHeading2" w:customStyle="1">
    <w:name w:val="EPO Heading 2"/>
    <w:next w:val="EPONormal"/>
    <w:qFormat/>
    <w:rsid w:val="001B0FCA"/>
    <w:pPr>
      <w:keepNext/>
      <w:numPr>
        <w:ilvl w:val="1"/>
        <w:numId w:val="6"/>
      </w:numPr>
      <w:spacing w:before="220" w:after="220" w:line="287" w:lineRule="auto"/>
      <w:outlineLvl w:val="1"/>
    </w:pPr>
    <w:rPr>
      <w:b/>
      <w:sz w:val="24"/>
      <w:lang w:eastAsia="en-GB"/>
    </w:rPr>
  </w:style>
  <w:style w:type="paragraph" w:styleId="EPOHeading3" w:customStyle="1">
    <w:name w:val="EPO Heading 3"/>
    <w:next w:val="EPONormal"/>
    <w:qFormat/>
    <w:rsid w:val="001B0FCA"/>
    <w:pPr>
      <w:keepNext/>
      <w:numPr>
        <w:ilvl w:val="2"/>
        <w:numId w:val="6"/>
      </w:numPr>
      <w:spacing w:before="220" w:after="220" w:line="287" w:lineRule="auto"/>
      <w:outlineLvl w:val="2"/>
    </w:pPr>
    <w:rPr>
      <w:b/>
      <w:lang w:eastAsia="en-GB"/>
    </w:rPr>
  </w:style>
  <w:style w:type="paragraph" w:styleId="EPOHeading4" w:customStyle="1">
    <w:name w:val="EPO Heading 4"/>
    <w:next w:val="EPONormal"/>
    <w:qFormat/>
    <w:rsid w:val="001B0FCA"/>
    <w:pPr>
      <w:keepNext/>
      <w:numPr>
        <w:ilvl w:val="3"/>
        <w:numId w:val="6"/>
      </w:numPr>
      <w:spacing w:before="220" w:after="220" w:line="287" w:lineRule="auto"/>
      <w:outlineLvl w:val="3"/>
    </w:pPr>
    <w:rPr>
      <w:b/>
      <w:lang w:eastAsia="en-GB"/>
    </w:rPr>
  </w:style>
  <w:style w:type="paragraph" w:styleId="EPOBullet1stlevel" w:customStyle="1">
    <w:name w:val="EPO Bullet 1st level"/>
    <w:qFormat/>
    <w:rsid w:val="001B0FCA"/>
    <w:pPr>
      <w:numPr>
        <w:numId w:val="7"/>
      </w:numPr>
      <w:tabs>
        <w:tab w:val="clear" w:pos="1134"/>
      </w:tabs>
      <w:spacing w:line="287" w:lineRule="auto"/>
      <w:ind w:left="397" w:hanging="397"/>
      <w:jc w:val="both"/>
    </w:pPr>
    <w:rPr>
      <w:lang w:eastAsia="en-GB"/>
    </w:rPr>
  </w:style>
  <w:style w:type="paragraph" w:styleId="EPOBullet2ndlevel" w:customStyle="1">
    <w:name w:val="EPO Bullet 2nd level"/>
    <w:qFormat/>
    <w:rsid w:val="001B0FCA"/>
    <w:pPr>
      <w:numPr>
        <w:numId w:val="8"/>
      </w:numPr>
      <w:tabs>
        <w:tab w:val="clear" w:pos="1701"/>
      </w:tabs>
      <w:spacing w:line="287" w:lineRule="auto"/>
      <w:ind w:left="794" w:hanging="397"/>
      <w:jc w:val="both"/>
    </w:pPr>
    <w:rPr>
      <w:lang w:eastAsia="en-GB"/>
    </w:rPr>
  </w:style>
  <w:style w:type="paragraph" w:styleId="EPOList-numbers" w:customStyle="1">
    <w:name w:val="EPO List - numbers"/>
    <w:qFormat/>
    <w:rsid w:val="001B0FCA"/>
    <w:pPr>
      <w:numPr>
        <w:numId w:val="9"/>
      </w:numPr>
      <w:tabs>
        <w:tab w:val="left" w:pos="397"/>
      </w:tabs>
      <w:spacing w:line="287" w:lineRule="auto"/>
      <w:jc w:val="both"/>
    </w:pPr>
    <w:rPr>
      <w:lang w:eastAsia="en-GB"/>
    </w:rPr>
  </w:style>
  <w:style w:type="paragraph" w:styleId="EPOList-letters" w:customStyle="1">
    <w:name w:val="EPO List - letters"/>
    <w:qFormat/>
    <w:rsid w:val="001B0FCA"/>
    <w:pPr>
      <w:numPr>
        <w:numId w:val="10"/>
      </w:numPr>
      <w:tabs>
        <w:tab w:val="left" w:pos="397"/>
      </w:tabs>
      <w:spacing w:line="287" w:lineRule="auto"/>
      <w:jc w:val="both"/>
    </w:pPr>
    <w:rPr>
      <w:lang w:eastAsia="en-GB"/>
    </w:rPr>
  </w:style>
  <w:style w:type="paragraph" w:styleId="Revision">
    <w:name w:val="Revision"/>
    <w:hidden/>
    <w:uiPriority w:val="99"/>
    <w:semiHidden/>
    <w:rsid w:val="001B0FCA"/>
    <w:pPr>
      <w:spacing w:line="240" w:lineRule="auto"/>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hyperlink" Target="https://www.epo.org/de/news-events/european-inventor-award?mtm_campaign=EIA2024&amp;mtm_keyword=pressrelease&amp;mtm_medium=press" TargetMode="External" Id="rId13" /><Relationship Type="http://schemas.openxmlformats.org/officeDocument/2006/relationships/hyperlink" Target="https://www.epo.org/de/news-events/european-inventor-award/meet-the-finalists/carol-vivien-robinson?mtm_campaign=EIA2024&amp;mtm_keyword=pressrelease&amp;mtm_medium=press" TargetMode="External"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hyperlink" Target="https://www.epo.org/de/news-events/european-inventor-award/meet-the-finalists/khaoula-ben-ahmed-ghofrane-ayari-souleima?mtm_campaign=EIA2024&amp;mtm_keyword=pressrelease&amp;mtm_medium=press" TargetMode="External" Id="rId21"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hyperlink" Target="https://www.epo.org/de/news-events/european-inventor-award/meet-the-finalists/olga-malinkiewicz-und-team?mtm_campaign=EIA2024&amp;mtm_keyword=pressrelease&amp;mtm_medium=press" TargetMode="External"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hyperlink" Target="https://www.epo.org/de/news-events/european-inventor-award/meet-the-finalists/masato-sagawa?mtm_campaign=EIA2024&amp;mtm_keyword=pressrelease&amp;mtm_medium=press" TargetMode="External" Id="rId16" /><Relationship Type="http://schemas.openxmlformats.org/officeDocument/2006/relationships/hyperlink" Target="https://www.epo.org/de/news-events/european-inventor-award/meet-the-finalists/valentyn-frechka?mtm_campaign=EIA2024&amp;mtm_keyword=pressrelease&amp;mtm_medium=press" TargetMode="External" Id="rId20"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header" Target="header1.xml" Id="rId24" /><Relationship Type="http://schemas.openxmlformats.org/officeDocument/2006/relationships/customXml" Target="../customXml/item5.xml" Id="rId5" /><Relationship Type="http://schemas.openxmlformats.org/officeDocument/2006/relationships/hyperlink" Target="https://www.epo.org/de/news-events/european-inventor-award/meet-the-finalists/cordelia-schmid?mtm_campaign=EIA2024&amp;mtm_keyword=pressrelease&amp;mtm_medium=press" TargetMode="External" Id="rId15" /><Relationship Type="http://schemas.openxmlformats.org/officeDocument/2006/relationships/hyperlink" Target="https://www.epo.org/de?mtm_campaign=EIA2023&amp;mtm_group=press&amp;mtm_keyword=EIA-pressrelease&amp;mtm_medium=press" TargetMode="External" Id="rId23" /><Relationship Type="http://schemas.openxmlformats.org/officeDocument/2006/relationships/webSettings" Target="webSettings.xml" Id="rId10" /><Relationship Type="http://schemas.openxmlformats.org/officeDocument/2006/relationships/hyperlink" Target="https://www.epo.org/de/news-events/european-inventor-award/meet-the-finalists/rochelle-niemeijer?mtm_campaign=EIA2024&amp;mtm_keyword=pressrelease&amp;mtm_medium=press" TargetMode="External" Id="rId19"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yperlink" Target="https://www.epo.org/de/news-events/european-inventor-award/meet-the-finalists/fiorenzo-dioni-und-richard-oberle?mtm_campaign=EIA2024&amp;mtm_keyword=pressrelease&amp;mtm_medium=press" TargetMode="External" Id="rId14" /><Relationship Type="http://schemas.openxmlformats.org/officeDocument/2006/relationships/hyperlink" Target="mailto:press@epo.org" TargetMode="External" Id="rId22" /><Relationship Type="http://schemas.openxmlformats.org/officeDocument/2006/relationships/hyperlink" Target="https://www.epo.org/de/news-events/young-inventors-prize/nominations?mtm_campaign=EIA2024&amp;mtm_keyword=pressrelease&amp;mtm_medium=press" TargetMode="External" Id="R3f38bec5873449fe"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pkH7s6mKFIoXzLrCidIO9ow76g==">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</go:docsCustomData>
</go:gDocsCustomXmlDataStorag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9fe85f9d-14b9-4f9c-9861-ae262a00135d" ContentTypeId="0x0101004B4BAD3DDDE0F84A8E56A09DD9B2FAD7" PreviousValue="false"/>
</file>

<file path=customXml/item5.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6a2087d8a798ac184d75514626af6db0">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e71387e9d4f639189bd694c462f23f5a"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_dlc_DocId xmlns="f2e99cb4-f4f9-415e-b3d9-1292be195fdc">TAS0-850928080-104056</_dlc_DocId>
    <_dlc_DocIdUrl xmlns="f2e99cb4-f4f9-415e-b3d9-1292be195fdc">
      <Url>https://byblos2019.internal.epo.org/sites/TAS/_layouts/15/DocIdRedir.aspx?ID=TAS0-850928080-104056</Url>
      <Description>TAS0-850928080-104056</Description>
    </_dlc_DocIdUrl>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documentManagement>
</p:properties>
</file>

<file path=customXml/itemProps1.xml><?xml version="1.0" encoding="utf-8"?>
<ds:datastoreItem xmlns:ds="http://schemas.openxmlformats.org/officeDocument/2006/customXml" ds:itemID="{747F0828-0702-424B-8099-A78ECAE96943}">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B3275E7-FBE7-4798-8085-7D35B787176E}">
  <ds:schemaRefs>
    <ds:schemaRef ds:uri="http://schemas.microsoft.com/sharepoint/events"/>
  </ds:schemaRefs>
</ds:datastoreItem>
</file>

<file path=customXml/itemProps4.xml><?xml version="1.0" encoding="utf-8"?>
<ds:datastoreItem xmlns:ds="http://schemas.openxmlformats.org/officeDocument/2006/customXml" ds:itemID="{2EEC6517-4097-47F7-B829-7C58DF866902}">
  <ds:schemaRefs>
    <ds:schemaRef ds:uri="Microsoft.SharePoint.Taxonomy.ContentTypeSync"/>
  </ds:schemaRefs>
</ds:datastoreItem>
</file>

<file path=customXml/itemProps5.xml><?xml version="1.0" encoding="utf-8"?>
<ds:datastoreItem xmlns:ds="http://schemas.openxmlformats.org/officeDocument/2006/customXml" ds:itemID="{3938D3F5-3DBE-47D3-B820-EFA6851D2A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99cb4-f4f9-415e-b3d9-1292be195fdc"/>
    <ds:schemaRef ds:uri="http://schemas.microsoft.com/sharepoint/v3/fields"/>
    <ds:schemaRef ds:uri="c19017b9-b632-4fd7-b272-8e1706ce9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C1A8521-39D0-4865-A1A2-2198335EE237}">
  <ds:schemaRefs>
    <ds:schemaRef ds:uri="http://schemas.microsoft.com/office/2006/metadata/properties"/>
    <ds:schemaRef ds:uri="http://schemas.microsoft.com/office/infopath/2007/PartnerControls"/>
    <ds:schemaRef ds:uri="f2e99cb4-f4f9-415e-b3d9-1292be195fdc"/>
    <ds:schemaRef ds:uri="http://schemas.microsoft.com/sharepoint/v3/field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Maria-Christina Doulami</dc:creator>
  <lastModifiedBy>Sophie Rasbash (External)</lastModifiedBy>
  <revision>19</revision>
  <dcterms:created xsi:type="dcterms:W3CDTF">2024-06-20T13:49:00.0000000Z</dcterms:created>
  <dcterms:modified xsi:type="dcterms:W3CDTF">2024-07-04T08:55:48.4254648Z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502f459e-089c-4d5d-97a3-49bd4aef0f3d</vt:lpwstr>
  </property>
  <property fmtid="{D5CDD505-2E9C-101B-9397-08002B2CF9AE}" pid="3" name="ContentTypeId">
    <vt:lpwstr>0x0101004B4BAD3DDDE0F84A8E56A09DD9B2FAD700589673E0CE02EC4FA69E3DADD58EC854</vt:lpwstr>
  </property>
  <property fmtid="{D5CDD505-2E9C-101B-9397-08002B2CF9AE}" pid="4" name="_dlc_DocIdItemGuid">
    <vt:lpwstr>2d363148-30df-4f8a-8e4b-cc4a9ba8edec</vt:lpwstr>
  </property>
  <property fmtid="{D5CDD505-2E9C-101B-9397-08002B2CF9AE}" pid="5" name="EpoCoverage">
    <vt:lpwstr/>
  </property>
  <property fmtid="{D5CDD505-2E9C-101B-9397-08002B2CF9AE}" pid="6" name="EpoCategory">
    <vt:lpwstr/>
  </property>
  <property fmtid="{D5CDD505-2E9C-101B-9397-08002B2CF9AE}" pid="7" name="EpoLanguage">
    <vt:lpwstr/>
  </property>
  <property fmtid="{D5CDD505-2E9C-101B-9397-08002B2CF9AE}" pid="8" name="EpoPublisher">
    <vt:lpwstr/>
  </property>
</Properties>
</file>