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62441" w:rsidP="0648BAE3" w:rsidRDefault="00FE0B1C" w14:paraId="53A1BF1E" w14:textId="77777777">
      <w:pPr>
        <w:spacing w:before="240" w:after="240" w:line="360" w:lineRule="auto"/>
        <w:jc w:val="right"/>
        <w:rPr>
          <w:b/>
          <w:bCs/>
          <w:sz w:val="28"/>
          <w:szCs w:val="28"/>
        </w:rPr>
      </w:pPr>
      <w:r>
        <w:rPr>
          <w:b/>
          <w:sz w:val="28"/>
        </w:rPr>
        <w:t xml:space="preserve">PRESSEMITTEILUNG </w:t>
      </w:r>
    </w:p>
    <w:p w:rsidR="00262441" w:rsidP="0648BAE3" w:rsidRDefault="00EE16BE" w14:paraId="2DE62B49" w14:textId="36F5D16D">
      <w:pPr>
        <w:jc w:val="center"/>
        <w:rPr>
          <w:b/>
          <w:bCs/>
          <w:sz w:val="28"/>
          <w:szCs w:val="28"/>
        </w:rPr>
      </w:pPr>
      <w:r>
        <w:rPr>
          <w:b/>
          <w:sz w:val="28"/>
        </w:rPr>
        <w:t>T</w:t>
      </w:r>
      <w:r>
        <w:rPr>
          <w:b/>
          <w:sz w:val="28"/>
        </w:rPr>
        <w:t>unesisches Erfinderinnenteam</w:t>
      </w:r>
      <w:r>
        <w:rPr>
          <w:b/>
          <w:sz w:val="28"/>
        </w:rPr>
        <w:t xml:space="preserve"> belegt </w:t>
      </w:r>
      <w:r w:rsidR="00FE0B1C">
        <w:rPr>
          <w:b/>
          <w:sz w:val="28"/>
        </w:rPr>
        <w:t>dritte</w:t>
      </w:r>
      <w:r>
        <w:rPr>
          <w:b/>
          <w:sz w:val="28"/>
        </w:rPr>
        <w:t>n</w:t>
      </w:r>
      <w:r w:rsidR="00FE0B1C">
        <w:rPr>
          <w:b/>
          <w:sz w:val="28"/>
        </w:rPr>
        <w:t xml:space="preserve"> Platz des Young Inventors Prize 2024 </w:t>
      </w:r>
      <w:r w:rsidR="00B625B9">
        <w:rPr>
          <w:b/>
          <w:sz w:val="28"/>
        </w:rPr>
        <w:t>für</w:t>
      </w:r>
      <w:r w:rsidR="00FE0B1C">
        <w:rPr>
          <w:b/>
          <w:sz w:val="28"/>
        </w:rPr>
        <w:t xml:space="preserve"> </w:t>
      </w:r>
      <w:r w:rsidR="00F13206">
        <w:rPr>
          <w:b/>
          <w:sz w:val="28"/>
        </w:rPr>
        <w:t xml:space="preserve">eine </w:t>
      </w:r>
      <w:r w:rsidR="00FE0B1C">
        <w:rPr>
          <w:b/>
          <w:sz w:val="28"/>
        </w:rPr>
        <w:t>intelligente Rollstuhl</w:t>
      </w:r>
      <w:r w:rsidR="00F13206">
        <w:rPr>
          <w:b/>
          <w:sz w:val="28"/>
        </w:rPr>
        <w:t>steuerung</w:t>
      </w:r>
    </w:p>
    <w:p w:rsidR="00262441" w:rsidP="0648BAE3" w:rsidRDefault="00262441" w14:paraId="672A6659" w14:textId="77777777">
      <w:pPr>
        <w:jc w:val="center"/>
        <w:rPr>
          <w:b/>
          <w:bCs/>
          <w:sz w:val="28"/>
          <w:szCs w:val="28"/>
        </w:rPr>
      </w:pPr>
    </w:p>
    <w:p w:rsidR="00262441" w:rsidP="0648BAE3" w:rsidRDefault="00FE0B1C" w14:paraId="741E9D97" w14:textId="77777777">
      <w:pPr>
        <w:numPr>
          <w:ilvl w:val="0"/>
          <w:numId w:val="1"/>
        </w:numPr>
        <w:ind w:left="714" w:hanging="357"/>
        <w:jc w:val="both"/>
        <w:rPr>
          <w:b/>
          <w:bCs/>
        </w:rPr>
      </w:pPr>
      <w:proofErr w:type="spellStart"/>
      <w:r>
        <w:rPr>
          <w:b/>
        </w:rPr>
        <w:t>Khaoula</w:t>
      </w:r>
      <w:proofErr w:type="spellEnd"/>
      <w:r>
        <w:rPr>
          <w:b/>
        </w:rPr>
        <w:t xml:space="preserve"> Ben Ahmed, </w:t>
      </w:r>
      <w:proofErr w:type="spellStart"/>
      <w:r>
        <w:rPr>
          <w:b/>
        </w:rPr>
        <w:t>Ghofrane</w:t>
      </w:r>
      <w:proofErr w:type="spellEnd"/>
      <w:r>
        <w:rPr>
          <w:b/>
        </w:rPr>
        <w:t xml:space="preserve"> Ayari, </w:t>
      </w:r>
      <w:proofErr w:type="spellStart"/>
      <w:r>
        <w:rPr>
          <w:b/>
        </w:rPr>
        <w:t>Souleima</w:t>
      </w:r>
      <w:proofErr w:type="spellEnd"/>
      <w:r>
        <w:rPr>
          <w:b/>
        </w:rPr>
        <w:t xml:space="preserve"> Ben </w:t>
      </w:r>
      <w:proofErr w:type="spellStart"/>
      <w:r>
        <w:rPr>
          <w:b/>
        </w:rPr>
        <w:t>Temime</w:t>
      </w:r>
      <w:proofErr w:type="spellEnd"/>
      <w:r>
        <w:rPr>
          <w:b/>
        </w:rPr>
        <w:t xml:space="preserve"> und </w:t>
      </w:r>
      <w:proofErr w:type="spellStart"/>
      <w:r>
        <w:rPr>
          <w:b/>
        </w:rPr>
        <w:t>Sirine</w:t>
      </w:r>
      <w:proofErr w:type="spellEnd"/>
      <w:r>
        <w:rPr>
          <w:b/>
        </w:rPr>
        <w:t xml:space="preserve"> Ayari sicherten sich den dritten Platz unter den drei Finalisten des im Rahmen des Europäischen Erfinderpreises 2024 vergebenen Young Inventors Prize.</w:t>
      </w:r>
    </w:p>
    <w:p w:rsidR="00262441" w:rsidP="0648BAE3" w:rsidRDefault="00FE0B1C" w14:paraId="41521FDE" w14:textId="6A7E5C27">
      <w:pPr>
        <w:numPr>
          <w:ilvl w:val="0"/>
          <w:numId w:val="1"/>
        </w:numPr>
        <w:pBdr>
          <w:top w:val="nil"/>
          <w:left w:val="nil"/>
          <w:bottom w:val="nil"/>
          <w:right w:val="nil"/>
          <w:between w:val="nil"/>
        </w:pBdr>
        <w:rPr>
          <w:b/>
          <w:bCs/>
          <w:color w:val="000000"/>
        </w:rPr>
      </w:pPr>
      <w:r>
        <w:rPr>
          <w:b/>
        </w:rPr>
        <w:t>Das Europäische Patentamt (EPA)</w:t>
      </w:r>
      <w:r>
        <w:rPr>
          <w:b/>
          <w:color w:val="000000" w:themeColor="text1"/>
        </w:rPr>
        <w:t xml:space="preserve"> </w:t>
      </w:r>
      <w:r>
        <w:rPr>
          <w:b/>
        </w:rPr>
        <w:t xml:space="preserve">prämiert die jungen tunesischen Erfinderinnen für die Steigerung </w:t>
      </w:r>
      <w:r w:rsidR="002A1E1C">
        <w:rPr>
          <w:b/>
        </w:rPr>
        <w:t>der</w:t>
      </w:r>
      <w:r>
        <w:rPr>
          <w:b/>
        </w:rPr>
        <w:t xml:space="preserve"> Mobilität und </w:t>
      </w:r>
      <w:r w:rsidR="002A1E1C">
        <w:rPr>
          <w:b/>
        </w:rPr>
        <w:t xml:space="preserve">der </w:t>
      </w:r>
      <w:r>
        <w:rPr>
          <w:b/>
        </w:rPr>
        <w:t>Selbstbestimmtheit von Menschen im Rollstuhl.</w:t>
      </w:r>
    </w:p>
    <w:p w:rsidR="00262441" w:rsidP="0648BAE3" w:rsidRDefault="00FE0B1C" w14:paraId="05EE2DEB" w14:textId="77777777">
      <w:pPr>
        <w:numPr>
          <w:ilvl w:val="0"/>
          <w:numId w:val="1"/>
        </w:numPr>
        <w:jc w:val="both"/>
        <w:rPr>
          <w:b/>
          <w:bCs/>
        </w:rPr>
      </w:pPr>
      <w:r>
        <w:rPr>
          <w:b/>
        </w:rPr>
        <w:t>Ihre bahnbrechende Rollstuhlsteuerung MOOVOBRAIN ermöglicht Menschen mit schweren Mobilitätseinschränkungen ein noch nie dagewesenes Ausmaß an Selbstständigkeit.</w:t>
      </w:r>
    </w:p>
    <w:p w:rsidR="00262441" w:rsidP="0648BAE3" w:rsidRDefault="00262441" w14:paraId="0A37501D" w14:textId="77777777">
      <w:pPr>
        <w:jc w:val="both"/>
        <w:rPr>
          <w:b/>
          <w:bCs/>
        </w:rPr>
      </w:pPr>
    </w:p>
    <w:p w:rsidR="00262441" w:rsidP="0648BAE3" w:rsidRDefault="00FE0B1C" w14:paraId="7A9EC6C3" w14:textId="1B70F055">
      <w:pPr>
        <w:spacing w:line="240" w:lineRule="auto"/>
        <w:jc w:val="both"/>
        <w:rPr>
          <w:b/>
          <w:bCs/>
        </w:rPr>
      </w:pPr>
      <w:r>
        <w:rPr>
          <w:b/>
        </w:rPr>
        <w:t xml:space="preserve">München, 9 Juli 2024 </w:t>
      </w:r>
      <w:r>
        <w:t xml:space="preserve">– Das Europäische Patentamt (EPA) hat heute im Rahmen des Europäischen Erfinderpreises 2024 das tunesische Erfinderinnenteam bestehend aus </w:t>
      </w:r>
      <w:proofErr w:type="spellStart"/>
      <w:r>
        <w:t>Khaoula</w:t>
      </w:r>
      <w:proofErr w:type="spellEnd"/>
      <w:r>
        <w:t xml:space="preserve"> Ben Ahmed, </w:t>
      </w:r>
      <w:proofErr w:type="spellStart"/>
      <w:r>
        <w:t>Ghofrane</w:t>
      </w:r>
      <w:proofErr w:type="spellEnd"/>
      <w:r>
        <w:t xml:space="preserve"> Ayari, </w:t>
      </w:r>
      <w:proofErr w:type="spellStart"/>
      <w:r>
        <w:t>Souleima</w:t>
      </w:r>
      <w:proofErr w:type="spellEnd"/>
      <w:r>
        <w:t xml:space="preserve"> Ben </w:t>
      </w:r>
      <w:proofErr w:type="spellStart"/>
      <w:r>
        <w:t>Temime</w:t>
      </w:r>
      <w:proofErr w:type="spellEnd"/>
      <w:r>
        <w:t xml:space="preserve"> und </w:t>
      </w:r>
      <w:proofErr w:type="spellStart"/>
      <w:r>
        <w:t>Sirine</w:t>
      </w:r>
      <w:proofErr w:type="spellEnd"/>
      <w:r>
        <w:t xml:space="preserve"> Ayari mit dem dritten Platz des Young Inventors Prize ausgezeichnet. </w:t>
      </w:r>
      <w:r>
        <w:rPr>
          <w:b/>
        </w:rPr>
        <w:t xml:space="preserve">Das Team erhielt die mit 5 000 EUR dotierte Auszeichnung für seine Pionierleistung bei der Entwicklung einer intelligenten Rollstuhlsteuerung, die Menschen mit Behinderung deutlich </w:t>
      </w:r>
      <w:r w:rsidR="00584CD5">
        <w:rPr>
          <w:b/>
        </w:rPr>
        <w:t>mobiler macht</w:t>
      </w:r>
      <w:r>
        <w:rPr>
          <w:b/>
        </w:rPr>
        <w:t>.</w:t>
      </w:r>
      <w:r>
        <w:t xml:space="preserve"> Das Team aus Tunesien war einer von drei Finalisten: Der erste Platz mit einem Preisgeld von 20 000 EUR ging an die niederländische Wissenschaftlerin Rochelle </w:t>
      </w:r>
      <w:proofErr w:type="spellStart"/>
      <w:r>
        <w:t>Niemeijer</w:t>
      </w:r>
      <w:proofErr w:type="spellEnd"/>
      <w:r w:rsidR="00C1559B">
        <w:t xml:space="preserve">, </w:t>
      </w:r>
      <w:r>
        <w:t xml:space="preserve">der zweite, mit 10 000 EUR dotierte Preis wurde dem ukrainischen Erfinder </w:t>
      </w:r>
      <w:proofErr w:type="spellStart"/>
      <w:r>
        <w:t>Valentyn</w:t>
      </w:r>
      <w:proofErr w:type="spellEnd"/>
      <w:r>
        <w:t xml:space="preserve"> </w:t>
      </w:r>
      <w:proofErr w:type="spellStart"/>
      <w:r>
        <w:t>Frechka</w:t>
      </w:r>
      <w:proofErr w:type="spellEnd"/>
      <w:r>
        <w:t xml:space="preserve"> </w:t>
      </w:r>
      <w:r w:rsidR="007B0137">
        <w:t>verliehen</w:t>
      </w:r>
      <w:r>
        <w:t xml:space="preserve">. </w:t>
      </w:r>
      <w:r>
        <w:br/>
      </w:r>
      <w:r>
        <w:br/>
      </w:r>
      <w:r>
        <w:t xml:space="preserve">MOOVOBRAIN, die Erfindung des Teams, ermöglicht es Menschen mit Behinderung, ihren Rollstuhl mithilfe von Gehirnsignalen oder Sprachbefehlen zu steuern, was ihre Unabhängigkeit und Mobilität enorm steigert. Damit steht diese Technologie nicht nur für einen </w:t>
      </w:r>
      <w:r>
        <w:rPr>
          <w:b/>
        </w:rPr>
        <w:t>Quantensprung im Bereich der medizinischen Hilfsgeräte, sondern unterstreicht auch den Anspruch der Erfinderinnen zur Steigerung von Inklusion und Innovation in der Medizintechnik.</w:t>
      </w:r>
    </w:p>
    <w:p w:rsidR="00262441" w:rsidRDefault="00262441" w14:paraId="5DAB6C7B" w14:textId="77777777">
      <w:pPr>
        <w:spacing w:line="240" w:lineRule="auto"/>
        <w:jc w:val="both"/>
      </w:pPr>
    </w:p>
    <w:p w:rsidR="00262441" w:rsidRDefault="00262441" w14:paraId="02EB378F" w14:textId="16BD5E11">
      <w:pPr>
        <w:spacing w:line="240" w:lineRule="auto"/>
        <w:jc w:val="both"/>
      </w:pPr>
      <w:r>
        <w:rPr>
          <w:i/>
        </w:rPr>
        <w:t>"Mit der Prämierung im Rahmen des Young Inventors Prize wird für uns alle ein Traum wahr. Wir empfinden große Demut und Dankbarkeit angesichts dieser großen Ehre. Diese Anerkennung ist nicht nur ein Erfolg für unser Team, sondern auch ein Beweis für die Macht der Zusammenarbeit, der Beständigkeit und der Leidenschaft</w:t>
      </w:r>
      <w:r>
        <w:t>", so die Erfinderinnen. "</w:t>
      </w:r>
      <w:r>
        <w:rPr>
          <w:i/>
        </w:rPr>
        <w:t>Dieser Preis inspiriert uns dazu, immer wieder Neuland zu betreten, und mit Innovationen einen Unterschied zu machen, um das Leben von Menschen mit Behinderung in allen Teilen der Welt positiv zu verändern.</w:t>
      </w:r>
      <w:r>
        <w:t>"</w:t>
      </w:r>
    </w:p>
    <w:p w:rsidR="00262441" w:rsidP="0648BAE3" w:rsidRDefault="00FE0B1C" w14:paraId="3BB286EF" w14:textId="23394A63">
      <w:pPr>
        <w:spacing w:before="240" w:after="240" w:line="240" w:lineRule="auto"/>
        <w:jc w:val="both"/>
        <w:rPr>
          <w:b/>
          <w:bCs/>
          <w:color w:val="C04F4D"/>
        </w:rPr>
      </w:pPr>
      <w:r>
        <w:rPr>
          <w:b/>
          <w:color w:val="C04F4D"/>
        </w:rPr>
        <w:t xml:space="preserve">Aufwind für </w:t>
      </w:r>
      <w:r w:rsidR="00265C09">
        <w:rPr>
          <w:b/>
          <w:color w:val="C04F4D"/>
        </w:rPr>
        <w:t>„</w:t>
      </w:r>
      <w:r>
        <w:rPr>
          <w:b/>
          <w:color w:val="C04F4D"/>
        </w:rPr>
        <w:t>junge Innovation</w:t>
      </w:r>
      <w:r w:rsidR="00265C09">
        <w:rPr>
          <w:b/>
          <w:color w:val="C04F4D"/>
        </w:rPr>
        <w:t>en“</w:t>
      </w:r>
    </w:p>
    <w:p w:rsidR="00262441" w:rsidRDefault="00FE0B1C" w14:paraId="2B151726" w14:textId="3700AC7C">
      <w:pPr>
        <w:spacing w:line="240" w:lineRule="auto"/>
        <w:jc w:val="both"/>
      </w:pPr>
      <w:r>
        <w:t>Die vom tunesischen Team entwickelte, intelligente Steuerung interpretiert die Gestik von Nutzerin</w:t>
      </w:r>
      <w:r w:rsidR="0069144A">
        <w:t>nen</w:t>
      </w:r>
      <w:r>
        <w:t xml:space="preserve"> oder Nutzer</w:t>
      </w:r>
      <w:r w:rsidR="0069144A">
        <w:t>n</w:t>
      </w:r>
      <w:r>
        <w:t xml:space="preserve"> anhand von Sensoren und Software, was eine hoch</w:t>
      </w:r>
      <w:r w:rsidR="0069144A">
        <w:t xml:space="preserve">präzise, </w:t>
      </w:r>
      <w:r>
        <w:t xml:space="preserve">intuitive Rollstuhl-Navigation </w:t>
      </w:r>
      <w:r w:rsidR="0069144A">
        <w:t>er</w:t>
      </w:r>
      <w:r>
        <w:t xml:space="preserve">möglicht. Dieser technologische Fortschritt </w:t>
      </w:r>
      <w:r w:rsidR="006334D0">
        <w:t>ver</w:t>
      </w:r>
      <w:r>
        <w:t xml:space="preserve">schafft vor </w:t>
      </w:r>
      <w:r w:rsidR="006334D0">
        <w:t>allem Menschen eine</w:t>
      </w:r>
      <w:r>
        <w:t xml:space="preserve"> Erleichterung, </w:t>
      </w:r>
      <w:r w:rsidR="0095072B">
        <w:t xml:space="preserve">für die </w:t>
      </w:r>
      <w:r>
        <w:t xml:space="preserve">eine Steuerung </w:t>
      </w:r>
      <w:proofErr w:type="gramStart"/>
      <w:r>
        <w:t>mit</w:t>
      </w:r>
      <w:r w:rsidR="0095072B">
        <w:t>tels</w:t>
      </w:r>
      <w:r>
        <w:t xml:space="preserve"> Joystick</w:t>
      </w:r>
      <w:proofErr w:type="gramEnd"/>
      <w:r>
        <w:t xml:space="preserve"> oder Tasten schwer umsetzbar oder </w:t>
      </w:r>
      <w:r w:rsidR="0095072B">
        <w:t xml:space="preserve">sogar </w:t>
      </w:r>
      <w:r>
        <w:t xml:space="preserve">unmöglich ist. Alarmierende Statistiken der </w:t>
      </w:r>
      <w:hyperlink r:id="rId13">
        <w:r>
          <w:rPr>
            <w:color w:val="1155CC"/>
            <w:u w:val="single"/>
          </w:rPr>
          <w:t>Weltgesundheitsorganisation</w:t>
        </w:r>
      </w:hyperlink>
      <w:r>
        <w:t xml:space="preserve"> (WHO), denen zufolge ca. 80 Millionen Menschen weltweit</w:t>
      </w:r>
      <w:r w:rsidR="00672AE6">
        <w:t xml:space="preserve"> </w:t>
      </w:r>
      <w:r>
        <w:t xml:space="preserve">auf </w:t>
      </w:r>
      <w:r>
        <w:t xml:space="preserve">einen Rollstuhl angewiesen sind, </w:t>
      </w:r>
      <w:r w:rsidR="00A563ED">
        <w:t>motivieren</w:t>
      </w:r>
      <w:r>
        <w:t xml:space="preserve"> das Team zu harter Arbeit, um d</w:t>
      </w:r>
      <w:r w:rsidR="00BF2620">
        <w:t>ies</w:t>
      </w:r>
      <w:r>
        <w:t>en wachsenden Bedarf decken zu können.</w:t>
      </w:r>
    </w:p>
    <w:p w:rsidR="00262441" w:rsidRDefault="00262441" w14:paraId="6A05A809" w14:textId="77777777">
      <w:pPr>
        <w:spacing w:line="240" w:lineRule="auto"/>
        <w:jc w:val="both"/>
      </w:pPr>
    </w:p>
    <w:p w:rsidR="00262441" w:rsidRDefault="00FE0B1C" w14:paraId="40FD49DB" w14:textId="0B8B21D1">
      <w:pPr>
        <w:spacing w:line="240" w:lineRule="auto"/>
        <w:jc w:val="both"/>
      </w:pPr>
      <w:proofErr w:type="spellStart"/>
      <w:r>
        <w:t>Khaoula</w:t>
      </w:r>
      <w:proofErr w:type="spellEnd"/>
      <w:r>
        <w:t xml:space="preserve"> Ben Ahmed </w:t>
      </w:r>
      <w:r w:rsidR="005D1B1C">
        <w:t xml:space="preserve">bestärkt </w:t>
      </w:r>
      <w:r>
        <w:t>vor allem Frauen und Mädchen in MINT-Berufen</w:t>
      </w:r>
      <w:r w:rsidR="008D4ECC">
        <w:t xml:space="preserve"> darin, </w:t>
      </w:r>
      <w:r w:rsidR="008D4ECC">
        <w:t>technologische Fortschritte</w:t>
      </w:r>
      <w:r w:rsidR="00BE0ADF">
        <w:t xml:space="preserve"> </w:t>
      </w:r>
      <w:r w:rsidR="008D4ECC">
        <w:t xml:space="preserve">mit </w:t>
      </w:r>
      <w:r w:rsidR="00BE0ADF">
        <w:t>Leidenschaft und Durchhaltevermögen</w:t>
      </w:r>
      <w:r w:rsidR="00B83948">
        <w:t xml:space="preserve"> </w:t>
      </w:r>
      <w:r w:rsidR="003F1931">
        <w:t>zu e</w:t>
      </w:r>
      <w:r>
        <w:t>ntwick</w:t>
      </w:r>
      <w:r w:rsidR="003F1931">
        <w:t>eln</w:t>
      </w:r>
      <w:r>
        <w:t>:</w:t>
      </w:r>
      <w:r>
        <w:rPr>
          <w:i/>
        </w:rPr>
        <w:t xml:space="preserve"> "Ihr Frauen und Mädchen da draußen, gebt niemals auf</w:t>
      </w:r>
      <w:r w:rsidR="00B902CF">
        <w:rPr>
          <w:i/>
        </w:rPr>
        <w:t>!</w:t>
      </w:r>
      <w:r>
        <w:rPr>
          <w:i/>
        </w:rPr>
        <w:t xml:space="preserve"> Ihr braucht eine intrinsische Motivation, um euer Ziel verfolgen zu können, am besten, bevor ihr euch überhaupt auf den Weg macht. Es ist bei allem, was wir tun, immer gut, ein</w:t>
      </w:r>
      <w:r w:rsidR="00754482">
        <w:rPr>
          <w:i/>
        </w:rPr>
        <w:t xml:space="preserve"> Ziel </w:t>
      </w:r>
      <w:r>
        <w:rPr>
          <w:i/>
        </w:rPr>
        <w:t xml:space="preserve">vor Augen zu haben. Wenn ihr wisst, was euch anspornt, kann euch niemand aufhalten." </w:t>
      </w:r>
    </w:p>
    <w:p w:rsidR="00262441" w:rsidP="475F3CEC" w:rsidRDefault="00262441" w14:paraId="72A3D3EC" w14:textId="72145818">
      <w:pPr>
        <w:spacing w:line="240" w:lineRule="auto"/>
        <w:jc w:val="both"/>
      </w:pPr>
    </w:p>
    <w:p w:rsidR="00262441" w:rsidP="0ED76A7E" w:rsidRDefault="00FE0B1C" w14:paraId="1D98EF1B" w14:textId="50810D8F">
      <w:pPr>
        <w:spacing w:line="240" w:lineRule="auto"/>
        <w:jc w:val="both"/>
      </w:pPr>
      <w:r w:rsidRPr="22108A15" w:rsidR="00FE0B1C">
        <w:rPr>
          <w:b w:val="1"/>
          <w:bCs w:val="1"/>
        </w:rPr>
        <w:t>Die Gewinnerinnen und Gewinner des Europäischen Erfinderpreises 2024 wurden heute bei einer Hybridveranstaltung in Malta bekannt gegeben.</w:t>
      </w:r>
      <w:r w:rsidR="00FE0B1C">
        <w:rPr/>
        <w:t xml:space="preserve"> </w:t>
      </w:r>
      <w:r w:rsidRPr="22108A15" w:rsidR="00FE0B1C">
        <w:rPr>
          <w:color w:val="000000" w:themeColor="text1" w:themeTint="FF" w:themeShade="FF"/>
        </w:rPr>
        <w:t xml:space="preserve">Die Veranstaltung können Sie </w:t>
      </w:r>
      <w:hyperlink r:id="R7609eb5ce73d4db2">
        <w:r w:rsidRPr="22108A15" w:rsidR="00FE0B1C">
          <w:rPr>
            <w:rStyle w:val="Hyperlink"/>
          </w:rPr>
          <w:t>online</w:t>
        </w:r>
      </w:hyperlink>
      <w:r w:rsidRPr="22108A15" w:rsidR="00FE0B1C">
        <w:rPr>
          <w:color w:val="000000" w:themeColor="text1" w:themeTint="FF" w:themeShade="FF"/>
        </w:rPr>
        <w:t xml:space="preserve"> streamen.</w:t>
      </w:r>
    </w:p>
    <w:p w:rsidR="00262441" w:rsidRDefault="00262441" w14:paraId="0D0B940D" w14:textId="77777777">
      <w:pPr>
        <w:spacing w:line="240" w:lineRule="auto"/>
        <w:jc w:val="both"/>
      </w:pPr>
    </w:p>
    <w:p w:rsidR="00262441" w:rsidP="0648BAE3" w:rsidRDefault="00FE0B1C" w14:paraId="1392655A" w14:textId="69A1A6E3">
      <w:pPr>
        <w:spacing w:line="240" w:lineRule="auto"/>
        <w:jc w:val="both"/>
        <w:rPr>
          <w:b w:val="1"/>
          <w:bCs w:val="1"/>
          <w:highlight w:val="yellow"/>
        </w:rPr>
      </w:pPr>
      <w:r w:rsidR="00FE0B1C">
        <w:rPr/>
        <w:t xml:space="preserve">Weitere Informationen über die Auswirkungen der Erfindungen, die dahinterstehende Technologie und Näheres zu den Erfinderinnen und Erfindern finden Sie </w:t>
      </w:r>
      <w:hyperlink r:id="Rdc97b71af1734d2a">
        <w:r w:rsidRPr="22108A15" w:rsidR="00FE0B1C">
          <w:rPr>
            <w:rStyle w:val="Hyperlink"/>
          </w:rPr>
          <w:t>hier.</w:t>
        </w:r>
      </w:hyperlink>
    </w:p>
    <w:p w:rsidR="00262441" w:rsidP="0648BAE3" w:rsidRDefault="00262441" w14:paraId="0E27B00A" w14:textId="77777777">
      <w:pPr>
        <w:spacing w:line="360" w:lineRule="auto"/>
        <w:rPr>
          <w:b/>
          <w:bCs/>
        </w:rPr>
      </w:pPr>
    </w:p>
    <w:p w:rsidR="64AEF044" w:rsidP="475F3CEC" w:rsidRDefault="64AEF044" w14:paraId="6C911B01" w14:textId="2F5489D1">
      <w:pPr>
        <w:shd w:val="clear" w:color="auto" w:fill="FFFFFF" w:themeFill="background1"/>
        <w:jc w:val="both"/>
        <w:rPr>
          <w:color w:val="C00000"/>
        </w:rPr>
      </w:pPr>
      <w:r>
        <w:rPr>
          <w:b/>
          <w:color w:val="C00000"/>
        </w:rPr>
        <w:t>Die nächste Ausgabe des Young Inventors Prize findet 2025 in Island statt</w:t>
      </w:r>
    </w:p>
    <w:p w:rsidR="64AEF044" w:rsidP="00754482" w:rsidRDefault="64AEF044" w14:paraId="14A2FC8E" w14:textId="11EE665B">
      <w:pPr>
        <w:shd w:val="clear" w:color="auto" w:fill="FFFFFF" w:themeFill="background1"/>
        <w:spacing w:line="240" w:lineRule="auto"/>
        <w:jc w:val="both"/>
        <w:rPr>
          <w:color w:val="212121"/>
        </w:rPr>
      </w:pPr>
      <w:r>
        <w:rPr>
          <w:color w:val="212121"/>
        </w:rPr>
        <w:t xml:space="preserve">Beim heutigen Festakt in Malta durfte das Europäische Patentamt (EPA) auch das neue Konzept für die Preisverleihung bekannt geben, das ab 2025 </w:t>
      </w:r>
      <w:r w:rsidR="00DB2794">
        <w:rPr>
          <w:color w:val="212121"/>
        </w:rPr>
        <w:t xml:space="preserve">zum Tragen kommen </w:t>
      </w:r>
      <w:r>
        <w:rPr>
          <w:color w:val="212121"/>
        </w:rPr>
        <w:t>wird. Vom nächsten Jahr an soll der Preis alle zwei Jahre vergeben werden, wobei sich die nächste Ausgabe vorrangig an junge Erfinderinnen und Erfinder unter 30 richtet, deren Erfindungen eines oder mehre</w:t>
      </w:r>
      <w:r w:rsidR="00DB2794">
        <w:rPr>
          <w:color w:val="212121"/>
        </w:rPr>
        <w:t>re</w:t>
      </w:r>
      <w:r>
        <w:rPr>
          <w:color w:val="212121"/>
        </w:rPr>
        <w:t xml:space="preserve"> Ziele der Vereinten Nationen für nachhaltige Entwicklung (SDGs) abdecken. Dabei soll eine unabhängige Jury früherer Finalistinnen und Finalisten die Einreichungen beurteilen und auf diese Weisen ein faires und fundiertes Auswahlverfahren ermöglichen, das de</w:t>
      </w:r>
      <w:r w:rsidR="00DB2794">
        <w:rPr>
          <w:color w:val="212121"/>
        </w:rPr>
        <w:t>n</w:t>
      </w:r>
      <w:r>
        <w:rPr>
          <w:color w:val="212121"/>
        </w:rPr>
        <w:t xml:space="preserve"> Innovationsgeist und d</w:t>
      </w:r>
      <w:r w:rsidR="00DB2794">
        <w:rPr>
          <w:color w:val="212121"/>
        </w:rPr>
        <w:t>ie</w:t>
      </w:r>
      <w:r>
        <w:rPr>
          <w:color w:val="212121"/>
        </w:rPr>
        <w:t xml:space="preserve"> Errungenschaften der nächsten Generation von Erfinderinnen und Erfindern Rechenschaft </w:t>
      </w:r>
      <w:r w:rsidR="00DB2794">
        <w:rPr>
          <w:color w:val="212121"/>
        </w:rPr>
        <w:t>würdig</w:t>
      </w:r>
      <w:r>
        <w:rPr>
          <w:color w:val="212121"/>
        </w:rPr>
        <w:t xml:space="preserve">t. Die erste Ausgabe dieses neuen, zweijährlichen Formats soll 2025 in Island stattfinden. </w:t>
      </w:r>
      <w:hyperlink w:history="1" r:id="rId16">
        <w:r w:rsidRPr="00560C77">
          <w:rPr>
            <w:rStyle w:val="Hyperlink"/>
          </w:rPr>
          <w:t>Nominierungen</w:t>
        </w:r>
      </w:hyperlink>
      <w:r w:rsidRPr="00560C77">
        <w:rPr>
          <w:color w:val="212121"/>
        </w:rPr>
        <w:t xml:space="preserve"> </w:t>
      </w:r>
      <w:r>
        <w:rPr>
          <w:color w:val="212121"/>
        </w:rPr>
        <w:t>für alle Technologiebereiche werden ab heute bis Ende September entgegengenommen.</w:t>
      </w:r>
    </w:p>
    <w:p w:rsidR="64AEF044" w:rsidP="00754482" w:rsidRDefault="64AEF044" w14:paraId="6E5DA262" w14:textId="0B9E9AC6">
      <w:pPr>
        <w:shd w:val="clear" w:color="auto" w:fill="FFFFFF" w:themeFill="background1"/>
        <w:spacing w:line="240" w:lineRule="auto"/>
        <w:jc w:val="both"/>
        <w:rPr>
          <w:color w:val="212121"/>
        </w:rPr>
      </w:pPr>
      <w:r>
        <w:rPr>
          <w:color w:val="212121"/>
        </w:rPr>
        <w:t xml:space="preserve"> </w:t>
      </w:r>
    </w:p>
    <w:p w:rsidR="64AEF044" w:rsidP="00754482" w:rsidRDefault="64AEF044" w14:paraId="2DCE8ED7" w14:textId="20DA6835">
      <w:pPr>
        <w:shd w:val="clear" w:color="auto" w:fill="FFFFFF" w:themeFill="background1"/>
        <w:spacing w:line="240" w:lineRule="auto"/>
        <w:jc w:val="both"/>
        <w:rPr>
          <w:color w:val="212121"/>
        </w:rPr>
      </w:pPr>
      <w:r>
        <w:rPr>
          <w:color w:val="212121"/>
        </w:rPr>
        <w:t>In den dazwischenliegenden Jahren ab 2026 wird das EPA zum ursprünglichen Konzept des Europäischen Erfinderpreises in den klassischen Kategorien "Industrie", "Forschung", "KMU", "Nicht-EPO-Staaten", "Lebenswerk" und "Publikumspreis" zurückkehren.</w:t>
      </w:r>
    </w:p>
    <w:p w:rsidR="00262441" w:rsidP="0648BAE3" w:rsidRDefault="00262441" w14:paraId="60061E4C" w14:textId="77777777">
      <w:pPr>
        <w:spacing w:line="360" w:lineRule="auto"/>
        <w:rPr>
          <w:b/>
          <w:bCs/>
        </w:rPr>
      </w:pPr>
    </w:p>
    <w:p w:rsidR="00262441" w:rsidRDefault="00FE0B1C" w14:paraId="396F638F" w14:textId="77777777">
      <w:pPr>
        <w:spacing w:after="160" w:line="259" w:lineRule="auto"/>
        <w:rPr>
          <w:sz w:val="20"/>
          <w:szCs w:val="20"/>
        </w:rPr>
      </w:pPr>
      <w:r>
        <w:rPr>
          <w:b/>
          <w:sz w:val="20"/>
        </w:rPr>
        <w:t>Medienkontakte Europäisches Patentamt</w:t>
      </w:r>
    </w:p>
    <w:p w:rsidR="00262441" w:rsidRDefault="00FE0B1C" w14:paraId="09A3C43B" w14:textId="77777777">
      <w:pPr>
        <w:spacing w:line="240" w:lineRule="auto"/>
        <w:rPr>
          <w:sz w:val="20"/>
          <w:szCs w:val="20"/>
        </w:rPr>
      </w:pPr>
      <w:r>
        <w:rPr>
          <w:b/>
          <w:sz w:val="20"/>
        </w:rPr>
        <w:t>Luis Berenguer Giménez</w:t>
      </w:r>
      <w:r>
        <w:rPr>
          <w:sz w:val="20"/>
        </w:rPr>
        <w:t xml:space="preserve"> </w:t>
      </w:r>
      <w:r>
        <w:br/>
      </w:r>
      <w:r>
        <w:rPr>
          <w:sz w:val="20"/>
        </w:rPr>
        <w:t>Hauptdirektor Kommunikation / EPA-Sprecher</w:t>
      </w:r>
    </w:p>
    <w:p w:rsidR="00262441" w:rsidP="0648BAE3" w:rsidRDefault="00262441" w14:paraId="44EAFD9C" w14:textId="77777777">
      <w:pPr>
        <w:spacing w:line="240" w:lineRule="auto"/>
        <w:rPr>
          <w:b/>
          <w:bCs/>
          <w:sz w:val="20"/>
          <w:szCs w:val="20"/>
        </w:rPr>
      </w:pPr>
    </w:p>
    <w:p w:rsidR="00262441" w:rsidRDefault="00FE0B1C" w14:paraId="65B2B87F" w14:textId="77777777">
      <w:pPr>
        <w:spacing w:line="240" w:lineRule="auto"/>
        <w:rPr>
          <w:sz w:val="20"/>
          <w:szCs w:val="20"/>
        </w:rPr>
      </w:pPr>
      <w:r>
        <w:rPr>
          <w:b/>
          <w:sz w:val="20"/>
        </w:rPr>
        <w:t>EPA-Pressestelle</w:t>
      </w:r>
    </w:p>
    <w:p w:rsidR="00262441" w:rsidRDefault="009753DE" w14:paraId="49ADBFAD" w14:textId="77777777">
      <w:pPr>
        <w:rPr>
          <w:sz w:val="20"/>
          <w:szCs w:val="20"/>
        </w:rPr>
      </w:pPr>
      <w:hyperlink r:id="rId17">
        <w:r w:rsidR="00FE0B1C">
          <w:rPr>
            <w:color w:val="0000FF"/>
            <w:sz w:val="20"/>
            <w:u w:val="single"/>
          </w:rPr>
          <w:t>press@epo.org</w:t>
        </w:r>
      </w:hyperlink>
      <w:r w:rsidR="00FE0B1C">
        <w:rPr>
          <w:sz w:val="20"/>
        </w:rPr>
        <w:t xml:space="preserve"> </w:t>
      </w:r>
      <w:r w:rsidR="00FE0B1C">
        <w:br/>
      </w:r>
      <w:r w:rsidR="00FE0B1C">
        <w:rPr>
          <w:sz w:val="20"/>
        </w:rPr>
        <w:t>Tel.: +49 89 2399-1833</w:t>
      </w:r>
    </w:p>
    <w:p w:rsidR="00262441" w:rsidRDefault="00FE0B1C" w14:paraId="1C0DA6EA" w14:textId="77777777">
      <w:pPr>
        <w:rPr>
          <w:sz w:val="18"/>
          <w:szCs w:val="18"/>
        </w:rPr>
      </w:pPr>
      <w:r>
        <w:br/>
      </w:r>
      <w:r>
        <w:rPr>
          <w:b/>
          <w:sz w:val="18"/>
        </w:rPr>
        <w:t>Über die Erfinderinnen</w:t>
      </w:r>
      <w:r>
        <w:br/>
      </w:r>
      <w:r>
        <w:br/>
      </w:r>
      <w:proofErr w:type="spellStart"/>
      <w:r>
        <w:rPr>
          <w:sz w:val="18"/>
        </w:rPr>
        <w:t>Khaoula</w:t>
      </w:r>
      <w:proofErr w:type="spellEnd"/>
      <w:r>
        <w:rPr>
          <w:sz w:val="18"/>
        </w:rPr>
        <w:t xml:space="preserve"> Ben Ahmed und die weiteren Mitglieder des Teams, </w:t>
      </w:r>
      <w:proofErr w:type="spellStart"/>
      <w:r>
        <w:rPr>
          <w:sz w:val="18"/>
        </w:rPr>
        <w:t>Ghofrane</w:t>
      </w:r>
      <w:proofErr w:type="spellEnd"/>
      <w:r>
        <w:rPr>
          <w:sz w:val="18"/>
        </w:rPr>
        <w:t xml:space="preserve"> Ayari, </w:t>
      </w:r>
      <w:proofErr w:type="spellStart"/>
      <w:r>
        <w:rPr>
          <w:sz w:val="18"/>
        </w:rPr>
        <w:t>Souleima</w:t>
      </w:r>
      <w:proofErr w:type="spellEnd"/>
      <w:r>
        <w:rPr>
          <w:sz w:val="18"/>
        </w:rPr>
        <w:t xml:space="preserve"> Ben </w:t>
      </w:r>
      <w:proofErr w:type="spellStart"/>
      <w:r>
        <w:rPr>
          <w:sz w:val="18"/>
        </w:rPr>
        <w:t>Temime</w:t>
      </w:r>
      <w:proofErr w:type="spellEnd"/>
      <w:r>
        <w:rPr>
          <w:sz w:val="18"/>
        </w:rPr>
        <w:t xml:space="preserve"> und </w:t>
      </w:r>
      <w:proofErr w:type="spellStart"/>
      <w:r>
        <w:rPr>
          <w:sz w:val="18"/>
        </w:rPr>
        <w:t>Sirine</w:t>
      </w:r>
      <w:proofErr w:type="spellEnd"/>
      <w:r>
        <w:rPr>
          <w:sz w:val="18"/>
        </w:rPr>
        <w:t xml:space="preserve"> Ayari, lernten sich am Höheren Institut für Medizintechnik in Tunis kennen, wo sie die ersten Inspirationen für ihr Projekt sammelten. In dieser Zeit entwarfen sie auch die Grundzüge des MOOVOBRAIN-Systems und begannen mit seiner Entwicklung.</w:t>
      </w:r>
    </w:p>
    <w:p w:rsidR="00262441" w:rsidRDefault="00262441" w14:paraId="4B94D5A5" w14:textId="77777777">
      <w:pPr>
        <w:rPr>
          <w:sz w:val="18"/>
          <w:szCs w:val="18"/>
        </w:rPr>
      </w:pPr>
    </w:p>
    <w:p w:rsidR="00262441" w:rsidRDefault="00FE0B1C" w14:paraId="663BC7F6" w14:textId="77777777">
      <w:pPr>
        <w:rPr>
          <w:sz w:val="18"/>
          <w:szCs w:val="18"/>
        </w:rPr>
      </w:pPr>
      <w:r>
        <w:rPr>
          <w:sz w:val="18"/>
        </w:rPr>
        <w:t xml:space="preserve">Der Ausbildungshintergrund der Erfinderinnen in der Medizintechnik gab ihnen die notwendigen Fähigkeiten zur Schaffung einer Schnittstelle an die Hand, die neuronale Impulse von Menschen mit eingeschränkter </w:t>
      </w:r>
      <w:r>
        <w:rPr>
          <w:sz w:val="18"/>
        </w:rPr>
        <w:t>Bewegungsfähigkeit in umsetzbare Befehle übersetzen kann. Diese Grundlage war wesentlich für die Entwicklung einer technologisch ausgereiften und benutzerfreundlichen Rollstuhlsteuerung.</w:t>
      </w:r>
    </w:p>
    <w:p w:rsidR="00262441" w:rsidRDefault="00262441" w14:paraId="3DEEC669" w14:textId="77777777">
      <w:pPr>
        <w:rPr>
          <w:sz w:val="18"/>
          <w:szCs w:val="18"/>
        </w:rPr>
      </w:pPr>
    </w:p>
    <w:p w:rsidR="00262441" w:rsidRDefault="00FE0B1C" w14:paraId="18058AE1" w14:textId="77777777">
      <w:pPr>
        <w:rPr>
          <w:sz w:val="18"/>
          <w:szCs w:val="18"/>
        </w:rPr>
      </w:pPr>
      <w:r>
        <w:rPr>
          <w:b/>
          <w:sz w:val="18"/>
        </w:rPr>
        <w:t>Über den Europäischen Erfinderpreis</w:t>
      </w:r>
    </w:p>
    <w:p w:rsidR="00262441" w:rsidRDefault="00FE0B1C" w14:paraId="4B563078" w14:textId="77777777">
      <w:pPr>
        <w:spacing w:before="240" w:after="240" w:line="240" w:lineRule="auto"/>
        <w:jc w:val="both"/>
        <w:rPr>
          <w:sz w:val="18"/>
          <w:szCs w:val="18"/>
          <w:highlight w:val="yellow"/>
        </w:rPr>
      </w:pPr>
      <w:r>
        <w:rPr>
          <w:sz w:val="18"/>
        </w:rPr>
        <w:t xml:space="preserve">Der Europäische Erfinderpreis ist einer der renommiertesten Innovationspreise Europas. Er wurde 2006 vom EPA ins Leben gerufen und würdigt Einzelpersonen oder Teams, die mit ihren wegweisenden Erfindungen Antworten auf einige der größten Herausforderungen unserer Zeit geben. Die Finalisten und Gewinner werden von einer unabhängigen Jury aus früheren Finalistinnen und Finalisten ausgewählt. Gemeinsam beurteilen sie, welchen Beitrag die Vorschläge hinsichtlich technischem Fortschritt, sozialer und nachhaltiger Entwicklung und wirtschaftlichem Wohlstand leisten. Alle Erfinder müssen ein europäisches Patent für ihre Erfindung erhalten haben. </w:t>
      </w:r>
    </w:p>
    <w:p w:rsidR="00262441" w:rsidRDefault="00FE0B1C" w14:paraId="5E445A18" w14:textId="77777777">
      <w:pPr>
        <w:spacing w:before="240" w:after="240"/>
        <w:jc w:val="both"/>
        <w:rPr>
          <w:sz w:val="18"/>
          <w:szCs w:val="18"/>
        </w:rPr>
      </w:pPr>
      <w:r>
        <w:rPr>
          <w:b/>
          <w:sz w:val="18"/>
        </w:rPr>
        <w:t>Das EPA</w:t>
      </w:r>
    </w:p>
    <w:p w:rsidR="00262441" w:rsidP="009753DE" w:rsidRDefault="00FE0B1C" w14:paraId="049F31CB" w14:textId="3EDC7A33">
      <w:pPr>
        <w:spacing w:before="240" w:after="240"/>
        <w:jc w:val="both"/>
      </w:pPr>
      <w:r>
        <w:rPr>
          <w:sz w:val="18"/>
        </w:rPr>
        <w:t xml:space="preserve">Mit 6.300 Beschäftigten ist das </w:t>
      </w:r>
      <w:hyperlink r:id="rId18">
        <w:r>
          <w:rPr>
            <w:color w:val="0000FF"/>
            <w:sz w:val="18"/>
            <w:u w:val="single"/>
          </w:rPr>
          <w:t>Europäische Patentamt (EPA)</w:t>
        </w:r>
      </w:hyperlink>
      <w:r>
        <w:rPr>
          <w:sz w:val="18"/>
        </w:rPr>
        <w:t xml:space="preserve"> eine der größten Behörden in Europa. Das EPA, das seinen Hauptsitz in München sowie Niederlassungen in Berlin, Brüssel, Den Haag und Wien hat, wurde mit dem Ziel gegründet, die Zusammenarbeit zwischen den Staaten Europas auf dem Gebiet des Patentwesens zu stärken. Dank des zentralisierten Verfahrens vor dem EPA können Erfinderinnen und Erfinder hochwertigen Patentschutz in bis zu 45 Staaten erlangen, die zusammen einen Markt von rund 700 Millionen Menschen umfassen. Das EPA ist ferner weltweit führend in den Bereichen Patentinformation und Patentrecherche.</w:t>
      </w:r>
    </w:p>
    <w:sectPr w:rsidR="00262441">
      <w:headerReference w:type="default" r:id="rId19"/>
      <w:pgSz w:w="11906" w:h="16838" w:orient="portrait"/>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E0B1C" w:rsidRDefault="00FE0B1C" w14:paraId="53128261" w14:textId="77777777">
      <w:pPr>
        <w:spacing w:line="240" w:lineRule="auto"/>
      </w:pPr>
      <w:r>
        <w:separator/>
      </w:r>
    </w:p>
  </w:endnote>
  <w:endnote w:type="continuationSeparator" w:id="0">
    <w:p w:rsidR="00FE0B1C" w:rsidRDefault="00FE0B1C" w14:paraId="62486C05"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w:fontKey="{29FEDA56-E279-49BF-84F7-5A09351F2586}" r:id="rId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w:fontKey="{3731EB41-1CAB-4ACC-85EB-2657D25A2714}" r:id="rId2"/>
    <w:embedItalic w:fontKey="{B4EFE6F6-5F15-4B87-AC85-2A5361398B23}" r:id="rId3"/>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Italic w:fontKey="{46A30174-8A04-44CA-A9E6-8B7AB819DBE2}" r:id="rId4"/>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embedRegular w:fontKey="{6D2854BB-C6D4-48ED-8592-1D9B4F815376}" r:id="rId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E0B1C" w:rsidRDefault="00FE0B1C" w14:paraId="4101652C" w14:textId="77777777">
      <w:pPr>
        <w:spacing w:line="240" w:lineRule="auto"/>
      </w:pPr>
      <w:r>
        <w:separator/>
      </w:r>
    </w:p>
  </w:footnote>
  <w:footnote w:type="continuationSeparator" w:id="0">
    <w:p w:rsidR="00FE0B1C" w:rsidRDefault="00FE0B1C" w14:paraId="4B99056E"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262441" w:rsidRDefault="00FE0B1C" w14:paraId="081BEEFA" w14:textId="77777777">
    <w:pPr>
      <w:jc w:val="right"/>
    </w:pPr>
    <w:r>
      <w:rPr>
        <w:noProof/>
      </w:rPr>
      <w:drawing>
        <wp:inline distT="114300" distB="114300" distL="114300" distR="114300" wp14:anchorId="7005DBC1" wp14:editId="07777777">
          <wp:extent cx="1414463" cy="531169"/>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14463" cy="531169"/>
                  </a:xfrm>
                  <a:prstGeom prst="rect">
                    <a:avLst/>
                  </a:prstGeom>
                  <a:ln/>
                </pic:spPr>
              </pic:pic>
            </a:graphicData>
          </a:graphic>
        </wp:inline>
      </w:drawing>
    </w:r>
    <w:r>
      <w:tab/>
    </w:r>
    <w:r>
      <w:tab/>
    </w:r>
    <w:r>
      <w:tab/>
    </w:r>
    <w:r>
      <w:t xml:space="preserve">                                               </w:t>
    </w:r>
    <w:r>
      <w:tab/>
    </w:r>
    <w:r>
      <w:rPr>
        <w:noProof/>
      </w:rPr>
      <w:drawing>
        <wp:inline distT="114300" distB="114300" distL="114300" distR="114300" wp14:anchorId="2BACE4F7" wp14:editId="07777777">
          <wp:extent cx="918195" cy="455887"/>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918195" cy="455887"/>
                  </a:xfrm>
                  <a:prstGeom prst="rect">
                    <a:avLst/>
                  </a:prstGeom>
                  <a:ln/>
                </pic:spPr>
              </pic:pic>
            </a:graphicData>
          </a:graphic>
        </wp:inline>
      </w:drawing>
    </w:r>
  </w:p>
  <w:p w:rsidR="00262441" w:rsidRDefault="00262441" w14:paraId="1299C43A"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25D2"/>
    <w:multiLevelType w:val="multilevel"/>
    <w:tmpl w:val="04105374"/>
    <w:lvl w:ilvl="0">
      <w:start w:val="1"/>
      <w:numFmt w:val="decimal"/>
      <w:pStyle w:val="EPOList-numbers"/>
      <w:lvlText w:val="%1."/>
      <w:lvlJc w:val="left"/>
      <w:pPr>
        <w:tabs>
          <w:tab w:val="num" w:pos="397"/>
        </w:tabs>
        <w:ind w:left="397" w:hanging="397"/>
      </w:pPr>
      <w:rPr>
        <w:rFonts w:ascii="Arial" w:hAnsi="Arial" w:cs="Arial"/>
      </w:rPr>
    </w:lvl>
    <w:lvl w:ilvl="1">
      <w:start w:val="1"/>
      <w:numFmt w:val="decimal"/>
      <w:lvlText w:val="%2."/>
      <w:lvlJc w:val="left"/>
      <w:pPr>
        <w:tabs>
          <w:tab w:val="num" w:pos="964"/>
        </w:tabs>
        <w:ind w:left="964" w:hanging="397"/>
      </w:pPr>
      <w:rPr>
        <w:rFonts w:ascii="Arial" w:hAnsi="Arial" w:cs="Arial"/>
      </w:rPr>
    </w:lvl>
    <w:lvl w:ilvl="2">
      <w:start w:val="1"/>
      <w:numFmt w:val="decimal"/>
      <w:lvlText w:val="%3."/>
      <w:lvlJc w:val="left"/>
      <w:pPr>
        <w:tabs>
          <w:tab w:val="num" w:pos="1531"/>
        </w:tabs>
        <w:ind w:left="1531" w:hanging="397"/>
      </w:pPr>
      <w:rPr>
        <w:rFonts w:ascii="Arial" w:hAnsi="Arial" w:cs="Arial"/>
      </w:rPr>
    </w:lvl>
    <w:lvl w:ilvl="3">
      <w:start w:val="1"/>
      <w:numFmt w:val="decimal"/>
      <w:lvlText w:val="%4."/>
      <w:lvlJc w:val="left"/>
      <w:pPr>
        <w:tabs>
          <w:tab w:val="num" w:pos="2098"/>
        </w:tabs>
        <w:ind w:left="2098" w:hanging="397"/>
      </w:pPr>
      <w:rPr>
        <w:rFonts w:ascii="Arial" w:hAnsi="Arial" w:cs="Arial"/>
      </w:rPr>
    </w:lvl>
    <w:lvl w:ilvl="4">
      <w:start w:val="1"/>
      <w:numFmt w:val="decimal"/>
      <w:lvlText w:val="%5."/>
      <w:lvlJc w:val="left"/>
      <w:pPr>
        <w:tabs>
          <w:tab w:val="num" w:pos="2665"/>
        </w:tabs>
        <w:ind w:left="2665" w:hanging="397"/>
      </w:pPr>
      <w:rPr>
        <w:rFonts w:ascii="Arial" w:hAnsi="Arial" w:cs="Arial"/>
      </w:rPr>
    </w:lvl>
    <w:lvl w:ilvl="5">
      <w:start w:val="1"/>
      <w:numFmt w:val="decimal"/>
      <w:lvlText w:val="%6."/>
      <w:lvlJc w:val="left"/>
      <w:pPr>
        <w:tabs>
          <w:tab w:val="num" w:pos="3231"/>
        </w:tabs>
        <w:ind w:left="3231" w:hanging="396"/>
      </w:pPr>
      <w:rPr>
        <w:rFonts w:ascii="Arial" w:hAnsi="Arial" w:cs="Arial"/>
      </w:rPr>
    </w:lvl>
    <w:lvl w:ilvl="6">
      <w:start w:val="1"/>
      <w:numFmt w:val="decimal"/>
      <w:lvlText w:val="%7."/>
      <w:lvlJc w:val="left"/>
      <w:pPr>
        <w:tabs>
          <w:tab w:val="num" w:pos="3798"/>
        </w:tabs>
        <w:ind w:left="3798" w:hanging="396"/>
      </w:pPr>
      <w:rPr>
        <w:rFonts w:ascii="Arial" w:hAnsi="Arial" w:cs="Arial"/>
      </w:rPr>
    </w:lvl>
    <w:lvl w:ilvl="7">
      <w:start w:val="1"/>
      <w:numFmt w:val="decimal"/>
      <w:lvlText w:val="%8."/>
      <w:lvlJc w:val="left"/>
      <w:pPr>
        <w:tabs>
          <w:tab w:val="num" w:pos="4365"/>
        </w:tabs>
        <w:ind w:left="4365" w:hanging="396"/>
      </w:pPr>
      <w:rPr>
        <w:rFonts w:ascii="Arial" w:hAnsi="Arial" w:cs="Arial"/>
      </w:rPr>
    </w:lvl>
    <w:lvl w:ilvl="8">
      <w:start w:val="1"/>
      <w:numFmt w:val="decimal"/>
      <w:lvlText w:val="%9."/>
      <w:lvlJc w:val="left"/>
      <w:pPr>
        <w:tabs>
          <w:tab w:val="num" w:pos="4932"/>
        </w:tabs>
        <w:ind w:left="4932" w:hanging="397"/>
      </w:pPr>
      <w:rPr>
        <w:rFonts w:ascii="Arial" w:hAnsi="Arial" w:cs="Arial"/>
      </w:rPr>
    </w:lvl>
  </w:abstractNum>
  <w:abstractNum w:abstractNumId="1" w15:restartNumberingAfterBreak="0">
    <w:nsid w:val="0BAF6EC0"/>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0CBB1FF3"/>
    <w:multiLevelType w:val="multilevel"/>
    <w:tmpl w:val="D758DD42"/>
    <w:lvl w:ilvl="0">
      <w:start w:val="1"/>
      <w:numFmt w:val="decimal"/>
      <w:lvlRestart w:val="0"/>
      <w:pStyle w:val="EPOHeading1"/>
      <w:lvlText w:val="%1."/>
      <w:lvlJc w:val="left"/>
      <w:pPr>
        <w:tabs>
          <w:tab w:val="num" w:pos="567"/>
        </w:tabs>
        <w:ind w:left="567" w:hanging="567"/>
      </w:pPr>
      <w:rPr>
        <w:rFonts w:ascii="Arial" w:hAnsi="Arial" w:cs="Arial"/>
      </w:rPr>
    </w:lvl>
    <w:lvl w:ilvl="1">
      <w:start w:val="1"/>
      <w:numFmt w:val="decimal"/>
      <w:pStyle w:val="EPOHeading2"/>
      <w:lvlText w:val="%1.%2."/>
      <w:lvlJc w:val="left"/>
      <w:pPr>
        <w:tabs>
          <w:tab w:val="num" w:pos="680"/>
        </w:tabs>
        <w:ind w:left="680" w:hanging="680"/>
      </w:pPr>
      <w:rPr>
        <w:rFonts w:ascii="Arial" w:hAnsi="Arial" w:cs="Arial"/>
      </w:rPr>
    </w:lvl>
    <w:lvl w:ilvl="2">
      <w:start w:val="1"/>
      <w:numFmt w:val="decimal"/>
      <w:pStyle w:val="EPOHeading3"/>
      <w:lvlText w:val="%1.%2.%3."/>
      <w:lvlJc w:val="left"/>
      <w:pPr>
        <w:tabs>
          <w:tab w:val="num" w:pos="794"/>
        </w:tabs>
        <w:ind w:left="794" w:hanging="794"/>
      </w:pPr>
      <w:rPr>
        <w:rFonts w:ascii="Arial" w:hAnsi="Arial" w:cs="Arial"/>
      </w:rPr>
    </w:lvl>
    <w:lvl w:ilvl="3">
      <w:start w:val="1"/>
      <w:numFmt w:val="decimal"/>
      <w:pStyle w:val="EPOHeading4"/>
      <w:lvlText w:val="%1.%2.%3.%4."/>
      <w:lvlJc w:val="left"/>
      <w:pPr>
        <w:tabs>
          <w:tab w:val="num" w:pos="964"/>
        </w:tabs>
        <w:ind w:left="964" w:hanging="964"/>
      </w:pPr>
      <w:rPr>
        <w:rFonts w:ascii="Arial" w:hAnsi="Arial" w:cs="Arial"/>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74A2CE9"/>
    <w:multiLevelType w:val="multilevel"/>
    <w:tmpl w:val="16CE3E9C"/>
    <w:lvl w:ilvl="0">
      <w:start w:val="1"/>
      <w:numFmt w:val="bullet"/>
      <w:lvlRestart w:val="0"/>
      <w:pStyle w:val="EPOBullet1stlevel"/>
      <w:lvlText w:val="§"/>
      <w:lvlJc w:val="left"/>
      <w:pPr>
        <w:tabs>
          <w:tab w:val="num" w:pos="1134"/>
        </w:tabs>
        <w:ind w:left="1134" w:hanging="567"/>
      </w:pPr>
      <w:rPr>
        <w:rFonts w:hint="default" w:ascii="Wingdings" w:hAnsi="Wingdings" w:cs="Arial"/>
      </w:rPr>
    </w:lvl>
    <w:lvl w:ilvl="1">
      <w:start w:val="1"/>
      <w:numFmt w:val="bullet"/>
      <w:lvlText w:val="§"/>
      <w:lvlJc w:val="left"/>
      <w:pPr>
        <w:tabs>
          <w:tab w:val="num" w:pos="1701"/>
        </w:tabs>
        <w:ind w:left="1701" w:hanging="567"/>
      </w:pPr>
      <w:rPr>
        <w:rFonts w:hint="default" w:ascii="Wingdings" w:hAnsi="Wingdings" w:cs="Arial"/>
      </w:rPr>
    </w:lvl>
    <w:lvl w:ilvl="2">
      <w:start w:val="1"/>
      <w:numFmt w:val="bullet"/>
      <w:lvlText w:val="§"/>
      <w:lvlJc w:val="left"/>
      <w:pPr>
        <w:tabs>
          <w:tab w:val="num" w:pos="2268"/>
        </w:tabs>
        <w:ind w:left="2268" w:hanging="567"/>
      </w:pPr>
      <w:rPr>
        <w:rFonts w:hint="default" w:ascii="Wingdings" w:hAnsi="Wingdings" w:cs="Arial"/>
      </w:rPr>
    </w:lvl>
    <w:lvl w:ilvl="3">
      <w:start w:val="1"/>
      <w:numFmt w:val="bullet"/>
      <w:lvlText w:val="§"/>
      <w:lvlJc w:val="left"/>
      <w:pPr>
        <w:tabs>
          <w:tab w:val="num" w:pos="2835"/>
        </w:tabs>
        <w:ind w:left="2835" w:hanging="567"/>
      </w:pPr>
      <w:rPr>
        <w:rFonts w:hint="default" w:ascii="Wingdings" w:hAnsi="Wingdings" w:cs="Arial"/>
      </w:rPr>
    </w:lvl>
    <w:lvl w:ilvl="4">
      <w:start w:val="1"/>
      <w:numFmt w:val="bullet"/>
      <w:lvlText w:val="§"/>
      <w:lvlJc w:val="left"/>
      <w:pPr>
        <w:tabs>
          <w:tab w:val="num" w:pos="3402"/>
        </w:tabs>
        <w:ind w:left="3402" w:hanging="567"/>
      </w:pPr>
      <w:rPr>
        <w:rFonts w:hint="default" w:ascii="Wingdings" w:hAnsi="Wingdings"/>
      </w:rPr>
    </w:lvl>
    <w:lvl w:ilvl="5">
      <w:start w:val="1"/>
      <w:numFmt w:val="bullet"/>
      <w:lvlText w:val="§"/>
      <w:lvlJc w:val="left"/>
      <w:pPr>
        <w:tabs>
          <w:tab w:val="num" w:pos="3969"/>
        </w:tabs>
        <w:ind w:left="3969" w:hanging="567"/>
      </w:pPr>
      <w:rPr>
        <w:rFonts w:hint="default" w:ascii="Wingdings" w:hAnsi="Wingdings"/>
      </w:rPr>
    </w:lvl>
    <w:lvl w:ilvl="6">
      <w:start w:val="1"/>
      <w:numFmt w:val="bullet"/>
      <w:lvlText w:val="§"/>
      <w:lvlJc w:val="left"/>
      <w:pPr>
        <w:tabs>
          <w:tab w:val="num" w:pos="4535"/>
        </w:tabs>
        <w:ind w:left="4535" w:hanging="566"/>
      </w:pPr>
      <w:rPr>
        <w:rFonts w:hint="default" w:ascii="Wingdings" w:hAnsi="Wingdings"/>
      </w:rPr>
    </w:lvl>
    <w:lvl w:ilvl="7">
      <w:start w:val="1"/>
      <w:numFmt w:val="bullet"/>
      <w:lvlText w:val="§"/>
      <w:lvlJc w:val="left"/>
      <w:pPr>
        <w:tabs>
          <w:tab w:val="num" w:pos="5102"/>
        </w:tabs>
        <w:ind w:left="5102" w:hanging="567"/>
      </w:pPr>
      <w:rPr>
        <w:rFonts w:hint="default" w:ascii="Wingdings" w:hAnsi="Wingdings"/>
      </w:rPr>
    </w:lvl>
    <w:lvl w:ilvl="8">
      <w:start w:val="1"/>
      <w:numFmt w:val="bullet"/>
      <w:lvlText w:val="§"/>
      <w:lvlJc w:val="left"/>
      <w:pPr>
        <w:tabs>
          <w:tab w:val="num" w:pos="5669"/>
        </w:tabs>
        <w:ind w:left="5669" w:hanging="567"/>
      </w:pPr>
      <w:rPr>
        <w:rFonts w:hint="default" w:ascii="Wingdings" w:hAnsi="Wingdings"/>
      </w:rPr>
    </w:lvl>
  </w:abstractNum>
  <w:abstractNum w:abstractNumId="4" w15:restartNumberingAfterBreak="0">
    <w:nsid w:val="1D8D72B6"/>
    <w:multiLevelType w:val="multilevel"/>
    <w:tmpl w:val="1C56978A"/>
    <w:lvl w:ilvl="0">
      <w:start w:val="1"/>
      <w:numFmt w:val="lowerLetter"/>
      <w:pStyle w:val="EPOList-letters"/>
      <w:lvlText w:val="%1."/>
      <w:lvlJc w:val="left"/>
      <w:pPr>
        <w:tabs>
          <w:tab w:val="num" w:pos="397"/>
        </w:tabs>
        <w:ind w:left="397" w:hanging="397"/>
      </w:pPr>
      <w:rPr>
        <w:rFonts w:ascii="Arial" w:hAnsi="Arial" w:cs="Arial"/>
      </w:rPr>
    </w:lvl>
    <w:lvl w:ilvl="1">
      <w:start w:val="1"/>
      <w:numFmt w:val="lowerLetter"/>
      <w:pStyle w:val="Heading2"/>
      <w:lvlText w:val="%2."/>
      <w:lvlJc w:val="left"/>
      <w:pPr>
        <w:tabs>
          <w:tab w:val="num" w:pos="964"/>
        </w:tabs>
        <w:ind w:left="964" w:hanging="397"/>
      </w:pPr>
      <w:rPr>
        <w:rFonts w:ascii="Arial" w:hAnsi="Arial" w:cs="Arial"/>
      </w:rPr>
    </w:lvl>
    <w:lvl w:ilvl="2">
      <w:start w:val="1"/>
      <w:numFmt w:val="lowerLetter"/>
      <w:pStyle w:val="Heading3"/>
      <w:lvlText w:val="%3."/>
      <w:lvlJc w:val="left"/>
      <w:pPr>
        <w:tabs>
          <w:tab w:val="num" w:pos="1531"/>
        </w:tabs>
        <w:ind w:left="1531" w:hanging="397"/>
      </w:pPr>
      <w:rPr>
        <w:rFonts w:ascii="Arial" w:hAnsi="Arial" w:cs="Arial"/>
      </w:rPr>
    </w:lvl>
    <w:lvl w:ilvl="3">
      <w:start w:val="1"/>
      <w:numFmt w:val="lowerLetter"/>
      <w:pStyle w:val="Heading4"/>
      <w:lvlText w:val="%4."/>
      <w:lvlJc w:val="left"/>
      <w:pPr>
        <w:tabs>
          <w:tab w:val="num" w:pos="2098"/>
        </w:tabs>
        <w:ind w:left="2098" w:hanging="397"/>
      </w:pPr>
      <w:rPr>
        <w:rFonts w:ascii="Arial" w:hAnsi="Arial" w:cs="Arial"/>
      </w:rPr>
    </w:lvl>
    <w:lvl w:ilvl="4">
      <w:start w:val="1"/>
      <w:numFmt w:val="lowerLetter"/>
      <w:pStyle w:val="Heading5"/>
      <w:lvlText w:val="%5."/>
      <w:lvlJc w:val="left"/>
      <w:pPr>
        <w:tabs>
          <w:tab w:val="num" w:pos="2665"/>
        </w:tabs>
        <w:ind w:left="2665" w:hanging="397"/>
      </w:pPr>
      <w:rPr>
        <w:rFonts w:ascii="Arial" w:hAnsi="Arial" w:cs="Arial"/>
      </w:rPr>
    </w:lvl>
    <w:lvl w:ilvl="5">
      <w:start w:val="1"/>
      <w:numFmt w:val="lowerLetter"/>
      <w:pStyle w:val="Heading6"/>
      <w:lvlText w:val="%6."/>
      <w:lvlJc w:val="left"/>
      <w:pPr>
        <w:tabs>
          <w:tab w:val="num" w:pos="3231"/>
        </w:tabs>
        <w:ind w:left="3231" w:hanging="396"/>
      </w:pPr>
      <w:rPr>
        <w:rFonts w:ascii="Arial" w:hAnsi="Arial" w:cs="Arial"/>
      </w:rPr>
    </w:lvl>
    <w:lvl w:ilvl="6">
      <w:start w:val="1"/>
      <w:numFmt w:val="lowerLetter"/>
      <w:pStyle w:val="Heading7"/>
      <w:lvlText w:val="%7."/>
      <w:lvlJc w:val="left"/>
      <w:pPr>
        <w:tabs>
          <w:tab w:val="num" w:pos="3798"/>
        </w:tabs>
        <w:ind w:left="3798" w:hanging="396"/>
      </w:pPr>
      <w:rPr>
        <w:rFonts w:ascii="Arial" w:hAnsi="Arial" w:cs="Arial"/>
      </w:rPr>
    </w:lvl>
    <w:lvl w:ilvl="7">
      <w:start w:val="1"/>
      <w:numFmt w:val="lowerLetter"/>
      <w:pStyle w:val="Heading8"/>
      <w:lvlText w:val="%8."/>
      <w:lvlJc w:val="left"/>
      <w:pPr>
        <w:tabs>
          <w:tab w:val="num" w:pos="4365"/>
        </w:tabs>
        <w:ind w:left="4365" w:hanging="396"/>
      </w:pPr>
      <w:rPr>
        <w:rFonts w:ascii="Arial" w:hAnsi="Arial" w:cs="Arial"/>
      </w:rPr>
    </w:lvl>
    <w:lvl w:ilvl="8">
      <w:start w:val="1"/>
      <w:numFmt w:val="lowerLetter"/>
      <w:pStyle w:val="Heading9"/>
      <w:lvlText w:val="%9."/>
      <w:lvlJc w:val="left"/>
      <w:pPr>
        <w:tabs>
          <w:tab w:val="num" w:pos="4932"/>
        </w:tabs>
        <w:ind w:left="4932" w:hanging="397"/>
      </w:pPr>
      <w:rPr>
        <w:rFonts w:ascii="Arial" w:hAnsi="Arial" w:cs="Arial"/>
      </w:rPr>
    </w:lvl>
  </w:abstractNum>
  <w:abstractNum w:abstractNumId="5" w15:restartNumberingAfterBreak="0">
    <w:nsid w:val="29AF4EBB"/>
    <w:multiLevelType w:val="multilevel"/>
    <w:tmpl w:val="86AE4D68"/>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tabs>
          <w:tab w:val="num" w:pos="794"/>
        </w:tabs>
        <w:ind w:left="794" w:hanging="794"/>
      </w:pPr>
      <w:rPr>
        <w:rFonts w:ascii="Arial" w:hAnsi="Arial" w:cs="Aria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C8462A2"/>
    <w:multiLevelType w:val="multilevel"/>
    <w:tmpl w:val="FB88481A"/>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5947ADC"/>
    <w:multiLevelType w:val="multilevel"/>
    <w:tmpl w:val="1302851E"/>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1430552"/>
    <w:multiLevelType w:val="multilevel"/>
    <w:tmpl w:val="00C49A62"/>
    <w:lvl w:ilvl="0">
      <w:start w:val="1"/>
      <w:numFmt w:val="decimal"/>
      <w:pStyle w:val="EPOAnnex"/>
      <w:lvlText w:val="Annex %1"/>
      <w:lvlJc w:val="left"/>
      <w:pPr>
        <w:tabs>
          <w:tab w:val="num" w:pos="567"/>
        </w:tabs>
        <w:ind w:left="567" w:hanging="567"/>
      </w:pPr>
      <w:rPr>
        <w:rFonts w:ascii="Arial" w:hAnsi="Arial" w:cs="Arial"/>
      </w:rPr>
    </w:lvl>
    <w:lvl w:ilvl="1">
      <w:start w:val="1"/>
      <w:numFmt w:val="decimal"/>
      <w:lvlText w:val="Annex %2"/>
      <w:lvlJc w:val="left"/>
      <w:pPr>
        <w:tabs>
          <w:tab w:val="num" w:pos="1134"/>
        </w:tabs>
        <w:ind w:left="1134" w:hanging="567"/>
      </w:pPr>
      <w:rPr>
        <w:rFonts w:ascii="Arial" w:hAnsi="Arial" w:cs="Arial"/>
      </w:rPr>
    </w:lvl>
    <w:lvl w:ilvl="2">
      <w:start w:val="1"/>
      <w:numFmt w:val="decimal"/>
      <w:lvlText w:val="Annex %3"/>
      <w:lvlJc w:val="left"/>
      <w:pPr>
        <w:tabs>
          <w:tab w:val="num" w:pos="1701"/>
        </w:tabs>
        <w:ind w:left="1701" w:hanging="567"/>
      </w:pPr>
      <w:rPr>
        <w:rFonts w:ascii="Arial" w:hAnsi="Arial" w:cs="Arial"/>
      </w:rPr>
    </w:lvl>
    <w:lvl w:ilvl="3">
      <w:start w:val="1"/>
      <w:numFmt w:val="decimal"/>
      <w:lvlText w:val="Annex %4"/>
      <w:lvlJc w:val="left"/>
      <w:pPr>
        <w:tabs>
          <w:tab w:val="num" w:pos="2268"/>
        </w:tabs>
        <w:ind w:left="2268" w:hanging="567"/>
      </w:pPr>
      <w:rPr>
        <w:rFonts w:ascii="Arial" w:hAnsi="Arial" w:cs="Arial"/>
      </w:rPr>
    </w:lvl>
    <w:lvl w:ilvl="4">
      <w:start w:val="1"/>
      <w:numFmt w:val="decimal"/>
      <w:lvlText w:val="Annex %5"/>
      <w:lvlJc w:val="left"/>
      <w:pPr>
        <w:tabs>
          <w:tab w:val="num" w:pos="2835"/>
        </w:tabs>
        <w:ind w:left="2835" w:hanging="567"/>
      </w:pPr>
      <w:rPr>
        <w:rFonts w:ascii="Arial" w:hAnsi="Arial" w:cs="Arial"/>
      </w:rPr>
    </w:lvl>
    <w:lvl w:ilvl="5">
      <w:start w:val="1"/>
      <w:numFmt w:val="decimal"/>
      <w:lvlText w:val="Annex %6"/>
      <w:lvlJc w:val="left"/>
      <w:pPr>
        <w:tabs>
          <w:tab w:val="num" w:pos="3402"/>
        </w:tabs>
        <w:ind w:left="3402" w:hanging="567"/>
      </w:pPr>
      <w:rPr>
        <w:rFonts w:ascii="Arial" w:hAnsi="Arial" w:cs="Arial"/>
      </w:rPr>
    </w:lvl>
    <w:lvl w:ilvl="6">
      <w:start w:val="1"/>
      <w:numFmt w:val="decimal"/>
      <w:lvlText w:val="Annex %7"/>
      <w:lvlJc w:val="left"/>
      <w:pPr>
        <w:tabs>
          <w:tab w:val="num" w:pos="3969"/>
        </w:tabs>
        <w:ind w:left="3969" w:hanging="567"/>
      </w:pPr>
      <w:rPr>
        <w:rFonts w:ascii="Arial" w:hAnsi="Arial" w:cs="Arial"/>
      </w:rPr>
    </w:lvl>
    <w:lvl w:ilvl="7">
      <w:start w:val="1"/>
      <w:numFmt w:val="decimal"/>
      <w:lvlText w:val="Annex %8"/>
      <w:lvlJc w:val="left"/>
      <w:pPr>
        <w:tabs>
          <w:tab w:val="num" w:pos="4535"/>
        </w:tabs>
        <w:ind w:left="4535" w:hanging="566"/>
      </w:pPr>
      <w:rPr>
        <w:rFonts w:ascii="Arial" w:hAnsi="Arial" w:cs="Arial"/>
      </w:rPr>
    </w:lvl>
    <w:lvl w:ilvl="8">
      <w:start w:val="1"/>
      <w:numFmt w:val="decimal"/>
      <w:lvlText w:val="Annex %9"/>
      <w:lvlJc w:val="left"/>
      <w:pPr>
        <w:tabs>
          <w:tab w:val="num" w:pos="5102"/>
        </w:tabs>
        <w:ind w:left="5102" w:hanging="567"/>
      </w:pPr>
      <w:rPr>
        <w:rFonts w:ascii="Arial" w:hAnsi="Arial" w:cs="Arial"/>
      </w:rPr>
    </w:lvl>
  </w:abstractNum>
  <w:abstractNum w:abstractNumId="9" w15:restartNumberingAfterBreak="0">
    <w:nsid w:val="742B644F"/>
    <w:multiLevelType w:val="multilevel"/>
    <w:tmpl w:val="C7D033C4"/>
    <w:lvl w:ilvl="0">
      <w:start w:val="1"/>
      <w:numFmt w:val="bullet"/>
      <w:pStyle w:val="EPOBullet2ndlevel"/>
      <w:lvlText w:val="-"/>
      <w:lvlJc w:val="left"/>
      <w:pPr>
        <w:tabs>
          <w:tab w:val="num" w:pos="1701"/>
        </w:tabs>
        <w:ind w:left="1701" w:hanging="567"/>
      </w:pPr>
      <w:rPr>
        <w:rFonts w:hint="default" w:ascii="Symbol" w:hAnsi="Symbol"/>
      </w:rPr>
    </w:lvl>
    <w:lvl w:ilvl="1">
      <w:start w:val="1"/>
      <w:numFmt w:val="bullet"/>
      <w:lvlText w:val="-"/>
      <w:lvlJc w:val="left"/>
      <w:pPr>
        <w:tabs>
          <w:tab w:val="num" w:pos="2268"/>
        </w:tabs>
        <w:ind w:left="2268" w:hanging="567"/>
      </w:pPr>
      <w:rPr>
        <w:rFonts w:hint="default" w:ascii="Symbol" w:hAnsi="Symbol"/>
      </w:rPr>
    </w:lvl>
    <w:lvl w:ilvl="2">
      <w:start w:val="1"/>
      <w:numFmt w:val="bullet"/>
      <w:lvlText w:val="-"/>
      <w:lvlJc w:val="left"/>
      <w:pPr>
        <w:tabs>
          <w:tab w:val="num" w:pos="2835"/>
        </w:tabs>
        <w:ind w:left="2835" w:hanging="567"/>
      </w:pPr>
      <w:rPr>
        <w:rFonts w:hint="default" w:ascii="Symbol" w:hAnsi="Symbol"/>
      </w:rPr>
    </w:lvl>
    <w:lvl w:ilvl="3">
      <w:start w:val="1"/>
      <w:numFmt w:val="bullet"/>
      <w:lvlText w:val="-"/>
      <w:lvlJc w:val="left"/>
      <w:pPr>
        <w:tabs>
          <w:tab w:val="num" w:pos="3402"/>
        </w:tabs>
        <w:ind w:left="3402" w:hanging="567"/>
      </w:pPr>
      <w:rPr>
        <w:rFonts w:hint="default" w:ascii="Symbol" w:hAnsi="Symbol"/>
      </w:rPr>
    </w:lvl>
    <w:lvl w:ilvl="4">
      <w:start w:val="1"/>
      <w:numFmt w:val="bullet"/>
      <w:lvlText w:val="-"/>
      <w:lvlJc w:val="left"/>
      <w:pPr>
        <w:tabs>
          <w:tab w:val="num" w:pos="3969"/>
        </w:tabs>
        <w:ind w:left="3969" w:hanging="567"/>
      </w:pPr>
      <w:rPr>
        <w:rFonts w:hint="default" w:ascii="Symbol" w:hAnsi="Symbol"/>
      </w:rPr>
    </w:lvl>
    <w:lvl w:ilvl="5">
      <w:start w:val="1"/>
      <w:numFmt w:val="bullet"/>
      <w:lvlText w:val="-"/>
      <w:lvlJc w:val="left"/>
      <w:pPr>
        <w:tabs>
          <w:tab w:val="num" w:pos="4535"/>
        </w:tabs>
        <w:ind w:left="4535" w:hanging="566"/>
      </w:pPr>
      <w:rPr>
        <w:rFonts w:hint="default" w:ascii="Symbol" w:hAnsi="Symbol"/>
      </w:rPr>
    </w:lvl>
    <w:lvl w:ilvl="6">
      <w:start w:val="1"/>
      <w:numFmt w:val="bullet"/>
      <w:lvlText w:val="-"/>
      <w:lvlJc w:val="left"/>
      <w:pPr>
        <w:tabs>
          <w:tab w:val="num" w:pos="5102"/>
        </w:tabs>
        <w:ind w:left="5102" w:hanging="567"/>
      </w:pPr>
      <w:rPr>
        <w:rFonts w:hint="default" w:ascii="Symbol" w:hAnsi="Symbol"/>
      </w:rPr>
    </w:lvl>
    <w:lvl w:ilvl="7">
      <w:start w:val="1"/>
      <w:numFmt w:val="bullet"/>
      <w:lvlText w:val="-"/>
      <w:lvlJc w:val="left"/>
      <w:pPr>
        <w:tabs>
          <w:tab w:val="num" w:pos="5669"/>
        </w:tabs>
        <w:ind w:left="5669" w:hanging="567"/>
      </w:pPr>
      <w:rPr>
        <w:rFonts w:hint="default" w:ascii="Symbol" w:hAnsi="Symbol"/>
      </w:rPr>
    </w:lvl>
    <w:lvl w:ilvl="8">
      <w:start w:val="1"/>
      <w:numFmt w:val="bullet"/>
      <w:lvlText w:val="-"/>
      <w:lvlJc w:val="left"/>
      <w:pPr>
        <w:tabs>
          <w:tab w:val="num" w:pos="6236"/>
        </w:tabs>
        <w:ind w:left="6236" w:hanging="567"/>
      </w:pPr>
      <w:rPr>
        <w:rFonts w:hint="default" w:ascii="Symbol" w:hAnsi="Symbol"/>
      </w:rPr>
    </w:lvl>
  </w:abstractNum>
  <w:num w:numId="1" w16cid:durableId="30811366">
    <w:abstractNumId w:val="1"/>
  </w:num>
  <w:num w:numId="2" w16cid:durableId="713770421">
    <w:abstractNumId w:val="8"/>
  </w:num>
  <w:num w:numId="3" w16cid:durableId="1472792777">
    <w:abstractNumId w:val="6"/>
  </w:num>
  <w:num w:numId="4" w16cid:durableId="1450128782">
    <w:abstractNumId w:val="7"/>
  </w:num>
  <w:num w:numId="5" w16cid:durableId="1059863549">
    <w:abstractNumId w:val="5"/>
  </w:num>
  <w:num w:numId="6" w16cid:durableId="1619019400">
    <w:abstractNumId w:val="2"/>
  </w:num>
  <w:num w:numId="7" w16cid:durableId="455871135">
    <w:abstractNumId w:val="3"/>
  </w:num>
  <w:num w:numId="8" w16cid:durableId="792555133">
    <w:abstractNumId w:val="9"/>
  </w:num>
  <w:num w:numId="9" w16cid:durableId="1285311392">
    <w:abstractNumId w:val="0"/>
  </w:num>
  <w:num w:numId="10" w16cid:durableId="2145614509">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70"/>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441"/>
    <w:rsid w:val="00262441"/>
    <w:rsid w:val="00265C09"/>
    <w:rsid w:val="002A1E1C"/>
    <w:rsid w:val="00305A88"/>
    <w:rsid w:val="00370847"/>
    <w:rsid w:val="003F1931"/>
    <w:rsid w:val="00560C77"/>
    <w:rsid w:val="00584CD5"/>
    <w:rsid w:val="005D1B1C"/>
    <w:rsid w:val="006334D0"/>
    <w:rsid w:val="00643DDC"/>
    <w:rsid w:val="00672AE6"/>
    <w:rsid w:val="0069144A"/>
    <w:rsid w:val="00754482"/>
    <w:rsid w:val="007B0137"/>
    <w:rsid w:val="008D4ECC"/>
    <w:rsid w:val="0095072B"/>
    <w:rsid w:val="009753DE"/>
    <w:rsid w:val="009E473E"/>
    <w:rsid w:val="00A563ED"/>
    <w:rsid w:val="00AC0EC7"/>
    <w:rsid w:val="00B625B9"/>
    <w:rsid w:val="00B83948"/>
    <w:rsid w:val="00B902CF"/>
    <w:rsid w:val="00BE0ADF"/>
    <w:rsid w:val="00BF2620"/>
    <w:rsid w:val="00C1559B"/>
    <w:rsid w:val="00DB2794"/>
    <w:rsid w:val="00EE16BE"/>
    <w:rsid w:val="00F13206"/>
    <w:rsid w:val="00FE0B1C"/>
    <w:rsid w:val="00FE104B"/>
    <w:rsid w:val="04B1917D"/>
    <w:rsid w:val="0648BAE3"/>
    <w:rsid w:val="08A667DF"/>
    <w:rsid w:val="0AA8D8AE"/>
    <w:rsid w:val="0D1C7C25"/>
    <w:rsid w:val="0ED76A7E"/>
    <w:rsid w:val="1330623E"/>
    <w:rsid w:val="22108A15"/>
    <w:rsid w:val="303D11F3"/>
    <w:rsid w:val="3A35B862"/>
    <w:rsid w:val="475F3CEC"/>
    <w:rsid w:val="4E109C47"/>
    <w:rsid w:val="54B44BFB"/>
    <w:rsid w:val="54DD7137"/>
    <w:rsid w:val="5B016BFD"/>
    <w:rsid w:val="64AEF044"/>
    <w:rsid w:val="7213C839"/>
    <w:rsid w:val="74A0C10B"/>
    <w:rsid w:val="7C79293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D7C4C"/>
  <w15:docId w15:val="{1BD879B2-61F2-46E4-9E56-0CCDC5562DB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de-DE"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648BAE3"/>
    <w:rPr>
      <w:lang w:eastAsia="en-GB"/>
    </w:rPr>
  </w:style>
  <w:style w:type="paragraph" w:styleId="Heading1">
    <w:name w:val="heading 1"/>
    <w:basedOn w:val="Normal"/>
    <w:next w:val="Normal"/>
    <w:uiPriority w:val="9"/>
    <w:qFormat/>
    <w:rsid w:val="0648BAE3"/>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rsid w:val="0648BAE3"/>
    <w:pPr>
      <w:keepNext/>
      <w:keepLines/>
      <w:numPr>
        <w:ilvl w:val="1"/>
        <w:numId w:val="10"/>
      </w:numPr>
      <w:spacing w:before="360" w:after="80"/>
      <w:outlineLvl w:val="1"/>
    </w:pPr>
    <w:rPr>
      <w:b/>
      <w:bCs/>
      <w:sz w:val="36"/>
      <w:szCs w:val="36"/>
    </w:rPr>
  </w:style>
  <w:style w:type="paragraph" w:styleId="Heading3">
    <w:name w:val="heading 3"/>
    <w:basedOn w:val="Normal"/>
    <w:next w:val="Normal"/>
    <w:uiPriority w:val="9"/>
    <w:semiHidden/>
    <w:unhideWhenUsed/>
    <w:qFormat/>
    <w:rsid w:val="0648BAE3"/>
    <w:pPr>
      <w:keepNext/>
      <w:keepLines/>
      <w:numPr>
        <w:ilvl w:val="2"/>
        <w:numId w:val="10"/>
      </w:numPr>
      <w:spacing w:before="280" w:after="80"/>
      <w:outlineLvl w:val="2"/>
    </w:pPr>
    <w:rPr>
      <w:b/>
      <w:bCs/>
      <w:sz w:val="28"/>
      <w:szCs w:val="28"/>
    </w:rPr>
  </w:style>
  <w:style w:type="paragraph" w:styleId="Heading4">
    <w:name w:val="heading 4"/>
    <w:basedOn w:val="Normal"/>
    <w:next w:val="Normal"/>
    <w:uiPriority w:val="9"/>
    <w:semiHidden/>
    <w:unhideWhenUsed/>
    <w:qFormat/>
    <w:rsid w:val="0648BAE3"/>
    <w:pPr>
      <w:keepNext/>
      <w:keepLines/>
      <w:numPr>
        <w:ilvl w:val="3"/>
        <w:numId w:val="10"/>
      </w:numPr>
      <w:spacing w:before="240" w:after="40"/>
      <w:outlineLvl w:val="3"/>
    </w:pPr>
    <w:rPr>
      <w:b/>
      <w:bCs/>
      <w:sz w:val="24"/>
      <w:szCs w:val="24"/>
    </w:rPr>
  </w:style>
  <w:style w:type="paragraph" w:styleId="Heading5">
    <w:name w:val="heading 5"/>
    <w:basedOn w:val="Normal"/>
    <w:next w:val="Normal"/>
    <w:uiPriority w:val="9"/>
    <w:semiHidden/>
    <w:unhideWhenUsed/>
    <w:qFormat/>
    <w:rsid w:val="0648BAE3"/>
    <w:pPr>
      <w:keepNext/>
      <w:keepLines/>
      <w:numPr>
        <w:ilvl w:val="4"/>
        <w:numId w:val="10"/>
      </w:numPr>
      <w:spacing w:before="220" w:after="40"/>
      <w:outlineLvl w:val="4"/>
    </w:pPr>
    <w:rPr>
      <w:b/>
      <w:bCs/>
    </w:rPr>
  </w:style>
  <w:style w:type="paragraph" w:styleId="Heading6">
    <w:name w:val="heading 6"/>
    <w:basedOn w:val="Normal"/>
    <w:next w:val="Normal"/>
    <w:uiPriority w:val="9"/>
    <w:semiHidden/>
    <w:unhideWhenUsed/>
    <w:qFormat/>
    <w:rsid w:val="0648BAE3"/>
    <w:pPr>
      <w:keepNext/>
      <w:keepLines/>
      <w:numPr>
        <w:ilvl w:val="5"/>
        <w:numId w:val="10"/>
      </w:numPr>
      <w:spacing w:before="200" w:after="40"/>
      <w:outlineLvl w:val="5"/>
    </w:pPr>
    <w:rPr>
      <w:b/>
      <w:bCs/>
      <w:sz w:val="20"/>
      <w:szCs w:val="20"/>
    </w:rPr>
  </w:style>
  <w:style w:type="paragraph" w:styleId="Heading7">
    <w:name w:val="heading 7"/>
    <w:basedOn w:val="Normal"/>
    <w:next w:val="Normal"/>
    <w:uiPriority w:val="9"/>
    <w:unhideWhenUsed/>
    <w:qFormat/>
    <w:rsid w:val="0648BAE3"/>
    <w:pPr>
      <w:keepNext/>
      <w:keepLines/>
      <w:numPr>
        <w:ilvl w:val="6"/>
        <w:numId w:val="10"/>
      </w:numPr>
      <w:spacing w:before="40"/>
      <w:outlineLvl w:val="6"/>
    </w:pPr>
    <w:rPr>
      <w:rFonts w:asciiTheme="majorHAnsi" w:hAnsiTheme="majorHAnsi" w:eastAsiaTheme="majorEastAsia" w:cstheme="majorBidi"/>
      <w:i/>
      <w:iCs/>
      <w:color w:val="1F3763"/>
    </w:rPr>
  </w:style>
  <w:style w:type="paragraph" w:styleId="Heading8">
    <w:name w:val="heading 8"/>
    <w:basedOn w:val="Normal"/>
    <w:next w:val="Normal"/>
    <w:uiPriority w:val="9"/>
    <w:unhideWhenUsed/>
    <w:qFormat/>
    <w:rsid w:val="0648BAE3"/>
    <w:pPr>
      <w:keepNext/>
      <w:keepLines/>
      <w:numPr>
        <w:ilvl w:val="7"/>
        <w:numId w:val="10"/>
      </w:numPr>
      <w:spacing w:before="40"/>
      <w:outlineLvl w:val="7"/>
    </w:pPr>
    <w:rPr>
      <w:rFonts w:asciiTheme="majorHAnsi" w:hAnsiTheme="majorHAnsi" w:eastAsiaTheme="majorEastAsia" w:cstheme="majorBidi"/>
      <w:color w:val="272727"/>
      <w:sz w:val="21"/>
      <w:szCs w:val="21"/>
    </w:rPr>
  </w:style>
  <w:style w:type="paragraph" w:styleId="Heading9">
    <w:name w:val="heading 9"/>
    <w:basedOn w:val="Normal"/>
    <w:next w:val="Normal"/>
    <w:uiPriority w:val="9"/>
    <w:unhideWhenUsed/>
    <w:qFormat/>
    <w:rsid w:val="0648BAE3"/>
    <w:pPr>
      <w:keepNext/>
      <w:keepLines/>
      <w:numPr>
        <w:ilvl w:val="8"/>
        <w:numId w:val="10"/>
      </w:numPr>
      <w:spacing w:before="40"/>
      <w:outlineLvl w:val="8"/>
    </w:pPr>
    <w:rPr>
      <w:rFonts w:asciiTheme="majorHAnsi" w:hAnsiTheme="majorHAnsi" w:eastAsiaTheme="majorEastAsia" w:cstheme="majorBidi"/>
      <w:i/>
      <w:iCs/>
      <w:color w:val="272727"/>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rsid w:val="0648BAE3"/>
    <w:pPr>
      <w:keepNext/>
      <w:keepLines/>
      <w:spacing w:before="480" w:after="120"/>
    </w:pPr>
    <w:rPr>
      <w:b/>
      <w:bCs/>
      <w:sz w:val="72"/>
      <w:szCs w:val="72"/>
    </w:rPr>
  </w:style>
  <w:style w:type="paragraph" w:styleId="ListParagraph">
    <w:name w:val="List Paragraph"/>
    <w:basedOn w:val="Normal"/>
    <w:uiPriority w:val="34"/>
    <w:qFormat/>
    <w:rsid w:val="0648BAE3"/>
    <w:pPr>
      <w:ind w:left="720"/>
      <w:contextualSpacing/>
    </w:pPr>
  </w:style>
  <w:style w:type="paragraph" w:styleId="Subtitle">
    <w:name w:val="Subtitle"/>
    <w:basedOn w:val="Normal"/>
    <w:next w:val="Normal"/>
    <w:uiPriority w:val="11"/>
    <w:qFormat/>
    <w:rsid w:val="0648BAE3"/>
    <w:pPr>
      <w:keepNext/>
      <w:keepLines/>
      <w:spacing w:before="360" w:after="80"/>
    </w:pPr>
    <w:rPr>
      <w:rFonts w:ascii="Georgia" w:hAnsi="Georgia" w:eastAsia="Georgia" w:cs="Georgia"/>
      <w:i/>
      <w:iCs/>
      <w:color w:val="666666"/>
      <w:sz w:val="48"/>
      <w:szCs w:val="48"/>
    </w:rPr>
  </w:style>
  <w:style w:type="paragraph" w:styleId="Quote">
    <w:name w:val="Quote"/>
    <w:basedOn w:val="Normal"/>
    <w:next w:val="Normal"/>
    <w:uiPriority w:val="29"/>
    <w:qFormat/>
    <w:rsid w:val="0648BAE3"/>
    <w:pPr>
      <w:spacing w:before="200"/>
      <w:ind w:left="864" w:right="864"/>
      <w:jc w:val="center"/>
    </w:pPr>
    <w:rPr>
      <w:i/>
      <w:iCs/>
      <w:color w:val="404040" w:themeColor="text1" w:themeTint="BF"/>
    </w:rPr>
  </w:style>
  <w:style w:type="paragraph" w:styleId="IntenseQuote">
    <w:name w:val="Intense Quote"/>
    <w:basedOn w:val="Normal"/>
    <w:next w:val="Normal"/>
    <w:uiPriority w:val="30"/>
    <w:qFormat/>
    <w:rsid w:val="0648BAE3"/>
    <w:pPr>
      <w:spacing w:before="360" w:after="360"/>
      <w:ind w:left="864" w:right="864"/>
      <w:jc w:val="center"/>
    </w:pPr>
    <w:rPr>
      <w:i/>
      <w:iCs/>
      <w:color w:val="4472C4" w:themeColor="accent1"/>
    </w:rPr>
  </w:style>
  <w:style w:type="paragraph" w:styleId="TOC1">
    <w:name w:val="toc 1"/>
    <w:basedOn w:val="Normal"/>
    <w:next w:val="Normal"/>
    <w:uiPriority w:val="39"/>
    <w:unhideWhenUsed/>
    <w:rsid w:val="0648BAE3"/>
    <w:pPr>
      <w:spacing w:after="100"/>
    </w:pPr>
  </w:style>
  <w:style w:type="paragraph" w:styleId="TOC2">
    <w:name w:val="toc 2"/>
    <w:basedOn w:val="Normal"/>
    <w:next w:val="Normal"/>
    <w:uiPriority w:val="39"/>
    <w:unhideWhenUsed/>
    <w:rsid w:val="0648BAE3"/>
    <w:pPr>
      <w:spacing w:after="100"/>
      <w:ind w:left="220"/>
    </w:pPr>
  </w:style>
  <w:style w:type="paragraph" w:styleId="TOC3">
    <w:name w:val="toc 3"/>
    <w:basedOn w:val="Normal"/>
    <w:next w:val="Normal"/>
    <w:uiPriority w:val="39"/>
    <w:unhideWhenUsed/>
    <w:rsid w:val="0648BAE3"/>
    <w:pPr>
      <w:spacing w:after="100"/>
      <w:ind w:left="440"/>
    </w:pPr>
  </w:style>
  <w:style w:type="paragraph" w:styleId="TOC4">
    <w:name w:val="toc 4"/>
    <w:basedOn w:val="Normal"/>
    <w:next w:val="Normal"/>
    <w:uiPriority w:val="39"/>
    <w:unhideWhenUsed/>
    <w:rsid w:val="0648BAE3"/>
    <w:pPr>
      <w:spacing w:after="100"/>
      <w:ind w:left="660"/>
    </w:pPr>
  </w:style>
  <w:style w:type="paragraph" w:styleId="TOC5">
    <w:name w:val="toc 5"/>
    <w:basedOn w:val="Normal"/>
    <w:next w:val="Normal"/>
    <w:uiPriority w:val="39"/>
    <w:unhideWhenUsed/>
    <w:rsid w:val="0648BAE3"/>
    <w:pPr>
      <w:spacing w:after="100"/>
      <w:ind w:left="880"/>
    </w:pPr>
  </w:style>
  <w:style w:type="paragraph" w:styleId="TOC6">
    <w:name w:val="toc 6"/>
    <w:basedOn w:val="Normal"/>
    <w:next w:val="Normal"/>
    <w:uiPriority w:val="39"/>
    <w:unhideWhenUsed/>
    <w:rsid w:val="0648BAE3"/>
    <w:pPr>
      <w:spacing w:after="100"/>
      <w:ind w:left="1100"/>
    </w:pPr>
  </w:style>
  <w:style w:type="paragraph" w:styleId="TOC7">
    <w:name w:val="toc 7"/>
    <w:basedOn w:val="Normal"/>
    <w:next w:val="Normal"/>
    <w:uiPriority w:val="39"/>
    <w:unhideWhenUsed/>
    <w:rsid w:val="0648BAE3"/>
    <w:pPr>
      <w:spacing w:after="100"/>
      <w:ind w:left="1320"/>
    </w:pPr>
  </w:style>
  <w:style w:type="paragraph" w:styleId="TOC8">
    <w:name w:val="toc 8"/>
    <w:basedOn w:val="Normal"/>
    <w:next w:val="Normal"/>
    <w:uiPriority w:val="39"/>
    <w:unhideWhenUsed/>
    <w:rsid w:val="0648BAE3"/>
    <w:pPr>
      <w:spacing w:after="100"/>
      <w:ind w:left="1540"/>
    </w:pPr>
  </w:style>
  <w:style w:type="paragraph" w:styleId="TOC9">
    <w:name w:val="toc 9"/>
    <w:basedOn w:val="Normal"/>
    <w:next w:val="Normal"/>
    <w:uiPriority w:val="39"/>
    <w:unhideWhenUsed/>
    <w:rsid w:val="0648BAE3"/>
    <w:pPr>
      <w:spacing w:after="100"/>
      <w:ind w:left="1760"/>
    </w:pPr>
  </w:style>
  <w:style w:type="paragraph" w:styleId="EndnoteText">
    <w:name w:val="endnote text"/>
    <w:basedOn w:val="Normal"/>
    <w:uiPriority w:val="99"/>
    <w:semiHidden/>
    <w:unhideWhenUsed/>
    <w:rsid w:val="0648BAE3"/>
    <w:pPr>
      <w:spacing w:line="240" w:lineRule="auto"/>
    </w:pPr>
    <w:rPr>
      <w:sz w:val="20"/>
      <w:szCs w:val="20"/>
    </w:rPr>
  </w:style>
  <w:style w:type="paragraph" w:styleId="Footer">
    <w:name w:val="footer"/>
    <w:basedOn w:val="Normal"/>
    <w:uiPriority w:val="99"/>
    <w:unhideWhenUsed/>
    <w:rsid w:val="0648BAE3"/>
    <w:pPr>
      <w:tabs>
        <w:tab w:val="center" w:pos="4680"/>
        <w:tab w:val="right" w:pos="9360"/>
      </w:tabs>
      <w:spacing w:line="240" w:lineRule="auto"/>
    </w:pPr>
  </w:style>
  <w:style w:type="paragraph" w:styleId="FootnoteText">
    <w:name w:val="footnote text"/>
    <w:basedOn w:val="Normal"/>
    <w:uiPriority w:val="99"/>
    <w:semiHidden/>
    <w:unhideWhenUsed/>
    <w:rsid w:val="0648BAE3"/>
    <w:pPr>
      <w:spacing w:line="240" w:lineRule="auto"/>
    </w:pPr>
    <w:rPr>
      <w:sz w:val="20"/>
      <w:szCs w:val="20"/>
    </w:rPr>
  </w:style>
  <w:style w:type="paragraph" w:styleId="Header">
    <w:name w:val="header"/>
    <w:basedOn w:val="Normal"/>
    <w:uiPriority w:val="99"/>
    <w:unhideWhenUsed/>
    <w:rsid w:val="0648BAE3"/>
    <w:pPr>
      <w:tabs>
        <w:tab w:val="center" w:pos="4680"/>
        <w:tab w:val="right" w:pos="9360"/>
      </w:tabs>
      <w:spacing w:line="240" w:lineRule="auto"/>
    </w:pPr>
  </w:style>
  <w:style w:type="character" w:styleId="Hyperlink">
    <w:name w:val="Hyperlink"/>
    <w:basedOn w:val="DefaultParagraphFont"/>
    <w:uiPriority w:val="99"/>
    <w:unhideWhenUsed/>
    <w:rPr>
      <w:color w:val="0563C1" w:themeColor="hyperlink"/>
      <w:u w:val="single"/>
    </w:rPr>
  </w:style>
  <w:style w:type="paragraph" w:styleId="EPONormal" w:customStyle="1">
    <w:name w:val="EPO Normal"/>
    <w:qFormat/>
    <w:rsid w:val="00B625B9"/>
    <w:pPr>
      <w:spacing w:line="287" w:lineRule="auto"/>
      <w:jc w:val="both"/>
    </w:pPr>
    <w:rPr>
      <w:lang w:eastAsia="en-GB"/>
    </w:rPr>
  </w:style>
  <w:style w:type="paragraph" w:styleId="EPOSubheading11pt" w:customStyle="1">
    <w:name w:val="EPO Subheading 11pt"/>
    <w:next w:val="EPONormal"/>
    <w:qFormat/>
    <w:rsid w:val="00B625B9"/>
    <w:pPr>
      <w:keepNext/>
      <w:spacing w:before="220" w:after="220" w:line="287" w:lineRule="auto"/>
    </w:pPr>
    <w:rPr>
      <w:b/>
      <w:lang w:eastAsia="en-GB"/>
    </w:rPr>
  </w:style>
  <w:style w:type="paragraph" w:styleId="EPOFootnote" w:customStyle="1">
    <w:name w:val="EPO Footnote"/>
    <w:qFormat/>
    <w:rsid w:val="00B625B9"/>
    <w:pPr>
      <w:spacing w:line="287" w:lineRule="auto"/>
      <w:jc w:val="both"/>
    </w:pPr>
    <w:rPr>
      <w:sz w:val="16"/>
      <w:lang w:eastAsia="en-GB"/>
    </w:rPr>
  </w:style>
  <w:style w:type="paragraph" w:styleId="EPOFooter" w:customStyle="1">
    <w:name w:val="EPO Footer"/>
    <w:qFormat/>
    <w:rsid w:val="00B625B9"/>
    <w:pPr>
      <w:spacing w:line="287" w:lineRule="auto"/>
    </w:pPr>
    <w:rPr>
      <w:sz w:val="16"/>
      <w:lang w:eastAsia="en-GB"/>
    </w:rPr>
  </w:style>
  <w:style w:type="paragraph" w:styleId="EPOHeader" w:customStyle="1">
    <w:name w:val="EPO Header"/>
    <w:qFormat/>
    <w:rsid w:val="00B625B9"/>
    <w:pPr>
      <w:spacing w:line="287" w:lineRule="auto"/>
    </w:pPr>
    <w:rPr>
      <w:sz w:val="16"/>
      <w:lang w:eastAsia="en-GB"/>
    </w:rPr>
  </w:style>
  <w:style w:type="paragraph" w:styleId="EPOSubheading14pt" w:customStyle="1">
    <w:name w:val="EPO Subheading 14pt"/>
    <w:next w:val="EPONormal"/>
    <w:qFormat/>
    <w:rsid w:val="00B625B9"/>
    <w:pPr>
      <w:keepNext/>
      <w:spacing w:before="220" w:after="220" w:line="287" w:lineRule="auto"/>
    </w:pPr>
    <w:rPr>
      <w:b/>
      <w:sz w:val="28"/>
      <w:lang w:eastAsia="en-GB"/>
    </w:rPr>
  </w:style>
  <w:style w:type="paragraph" w:styleId="EPOAnnex" w:customStyle="1">
    <w:name w:val="EPO Annex"/>
    <w:next w:val="EPONormal"/>
    <w:qFormat/>
    <w:rsid w:val="00B625B9"/>
    <w:pPr>
      <w:pageBreakBefore/>
      <w:numPr>
        <w:numId w:val="2"/>
      </w:numPr>
      <w:tabs>
        <w:tab w:val="clear" w:pos="567"/>
        <w:tab w:val="left" w:pos="1417"/>
      </w:tabs>
      <w:spacing w:after="220" w:line="287" w:lineRule="auto"/>
      <w:ind w:left="1417" w:hanging="1417"/>
    </w:pPr>
    <w:rPr>
      <w:b/>
      <w:sz w:val="28"/>
      <w:lang w:eastAsia="en-GB"/>
    </w:rPr>
  </w:style>
  <w:style w:type="paragraph" w:styleId="EPOTitle1-25pt" w:customStyle="1">
    <w:name w:val="EPO Title 1 - 25pt"/>
    <w:next w:val="EPONormal"/>
    <w:qFormat/>
    <w:rsid w:val="00B625B9"/>
    <w:pPr>
      <w:spacing w:after="220" w:line="287" w:lineRule="auto"/>
    </w:pPr>
    <w:rPr>
      <w:b/>
      <w:sz w:val="50"/>
      <w:lang w:eastAsia="en-GB"/>
    </w:rPr>
  </w:style>
  <w:style w:type="paragraph" w:styleId="EPOTitle2-18pt" w:customStyle="1">
    <w:name w:val="EPO Title 2 - 18pt"/>
    <w:next w:val="EPONormal"/>
    <w:qFormat/>
    <w:rsid w:val="00B625B9"/>
    <w:pPr>
      <w:spacing w:after="220" w:line="287" w:lineRule="auto"/>
    </w:pPr>
    <w:rPr>
      <w:b/>
      <w:sz w:val="36"/>
      <w:lang w:eastAsia="en-GB"/>
    </w:rPr>
  </w:style>
  <w:style w:type="paragraph" w:styleId="EPOHeading1" w:customStyle="1">
    <w:name w:val="EPO Heading 1"/>
    <w:next w:val="EPONormal"/>
    <w:qFormat/>
    <w:rsid w:val="00B625B9"/>
    <w:pPr>
      <w:keepNext/>
      <w:numPr>
        <w:numId w:val="6"/>
      </w:numPr>
      <w:spacing w:before="220" w:after="220" w:line="287" w:lineRule="auto"/>
      <w:outlineLvl w:val="0"/>
    </w:pPr>
    <w:rPr>
      <w:b/>
      <w:sz w:val="28"/>
      <w:lang w:eastAsia="en-GB"/>
    </w:rPr>
  </w:style>
  <w:style w:type="paragraph" w:styleId="EPOHeading2" w:customStyle="1">
    <w:name w:val="EPO Heading 2"/>
    <w:next w:val="EPONormal"/>
    <w:qFormat/>
    <w:rsid w:val="00B625B9"/>
    <w:pPr>
      <w:keepNext/>
      <w:numPr>
        <w:ilvl w:val="1"/>
        <w:numId w:val="6"/>
      </w:numPr>
      <w:spacing w:before="220" w:after="220" w:line="287" w:lineRule="auto"/>
      <w:outlineLvl w:val="1"/>
    </w:pPr>
    <w:rPr>
      <w:b/>
      <w:sz w:val="24"/>
      <w:lang w:eastAsia="en-GB"/>
    </w:rPr>
  </w:style>
  <w:style w:type="paragraph" w:styleId="EPOHeading3" w:customStyle="1">
    <w:name w:val="EPO Heading 3"/>
    <w:next w:val="EPONormal"/>
    <w:qFormat/>
    <w:rsid w:val="00B625B9"/>
    <w:pPr>
      <w:keepNext/>
      <w:numPr>
        <w:ilvl w:val="2"/>
        <w:numId w:val="6"/>
      </w:numPr>
      <w:spacing w:before="220" w:after="220" w:line="287" w:lineRule="auto"/>
      <w:outlineLvl w:val="2"/>
    </w:pPr>
    <w:rPr>
      <w:b/>
      <w:lang w:eastAsia="en-GB"/>
    </w:rPr>
  </w:style>
  <w:style w:type="paragraph" w:styleId="EPOHeading4" w:customStyle="1">
    <w:name w:val="EPO Heading 4"/>
    <w:next w:val="EPONormal"/>
    <w:qFormat/>
    <w:rsid w:val="00B625B9"/>
    <w:pPr>
      <w:keepNext/>
      <w:numPr>
        <w:ilvl w:val="3"/>
        <w:numId w:val="6"/>
      </w:numPr>
      <w:spacing w:before="220" w:after="220" w:line="287" w:lineRule="auto"/>
      <w:outlineLvl w:val="3"/>
    </w:pPr>
    <w:rPr>
      <w:b/>
      <w:lang w:eastAsia="en-GB"/>
    </w:rPr>
  </w:style>
  <w:style w:type="paragraph" w:styleId="EPOBullet1stlevel" w:customStyle="1">
    <w:name w:val="EPO Bullet 1st level"/>
    <w:qFormat/>
    <w:rsid w:val="00B625B9"/>
    <w:pPr>
      <w:numPr>
        <w:numId w:val="7"/>
      </w:numPr>
      <w:tabs>
        <w:tab w:val="clear" w:pos="1134"/>
      </w:tabs>
      <w:spacing w:line="287" w:lineRule="auto"/>
      <w:ind w:left="397" w:hanging="397"/>
      <w:jc w:val="both"/>
    </w:pPr>
    <w:rPr>
      <w:lang w:eastAsia="en-GB"/>
    </w:rPr>
  </w:style>
  <w:style w:type="paragraph" w:styleId="EPOBullet2ndlevel" w:customStyle="1">
    <w:name w:val="EPO Bullet 2nd level"/>
    <w:qFormat/>
    <w:rsid w:val="00B625B9"/>
    <w:pPr>
      <w:numPr>
        <w:numId w:val="8"/>
      </w:numPr>
      <w:tabs>
        <w:tab w:val="clear" w:pos="1701"/>
      </w:tabs>
      <w:spacing w:line="287" w:lineRule="auto"/>
      <w:ind w:left="794" w:hanging="397"/>
      <w:jc w:val="both"/>
    </w:pPr>
    <w:rPr>
      <w:lang w:eastAsia="en-GB"/>
    </w:rPr>
  </w:style>
  <w:style w:type="paragraph" w:styleId="EPOList-numbers" w:customStyle="1">
    <w:name w:val="EPO List - numbers"/>
    <w:qFormat/>
    <w:rsid w:val="00B625B9"/>
    <w:pPr>
      <w:numPr>
        <w:numId w:val="9"/>
      </w:numPr>
      <w:tabs>
        <w:tab w:val="left" w:pos="397"/>
      </w:tabs>
      <w:spacing w:line="287" w:lineRule="auto"/>
      <w:jc w:val="both"/>
    </w:pPr>
    <w:rPr>
      <w:lang w:eastAsia="en-GB"/>
    </w:rPr>
  </w:style>
  <w:style w:type="paragraph" w:styleId="EPOList-letters" w:customStyle="1">
    <w:name w:val="EPO List - letters"/>
    <w:qFormat/>
    <w:rsid w:val="00B625B9"/>
    <w:pPr>
      <w:numPr>
        <w:numId w:val="10"/>
      </w:numPr>
      <w:tabs>
        <w:tab w:val="left" w:pos="397"/>
      </w:tabs>
      <w:spacing w:line="287" w:lineRule="auto"/>
      <w:jc w:val="both"/>
    </w:pPr>
    <w:rPr>
      <w:lang w:eastAsia="en-GB"/>
    </w:rPr>
  </w:style>
  <w:style w:type="character" w:styleId="UnresolvedMention">
    <w:name w:val="Unresolved Mention"/>
    <w:basedOn w:val="DefaultParagraphFont"/>
    <w:uiPriority w:val="99"/>
    <w:semiHidden/>
    <w:unhideWhenUsed/>
    <w:rsid w:val="00560C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hyperlink" Target="https://www.who.int/publications/i/item/9789240074521" TargetMode="External" Id="rId13" /><Relationship Type="http://schemas.openxmlformats.org/officeDocument/2006/relationships/hyperlink" Target="https://www.epo.org/de?mtm_campaign=EIA2023&amp;mtm_group=press&amp;mtm_keyword=EIA-pressrelease&amp;mtm_medium=press" TargetMode="Externa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hyperlink" Target="mailto:press@epo.org" TargetMode="External" Id="rId17" /><Relationship Type="http://schemas.openxmlformats.org/officeDocument/2006/relationships/customXml" Target="../customXml/item2.xml" Id="rId2" /><Relationship Type="http://schemas.openxmlformats.org/officeDocument/2006/relationships/hyperlink" Target="https://www.epo.org/en/news-events/young-inventors-prize/nominations" TargetMode="Externa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customXml" Target="../customXml/item5.xml" Id="rId5" /><Relationship Type="http://schemas.openxmlformats.org/officeDocument/2006/relationships/webSettings" Target="webSettings.xml" Id="rId10" /><Relationship Type="http://schemas.openxmlformats.org/officeDocument/2006/relationships/header" Target="header1.xml" Id="rId19"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hyperlink" Target="https://www.epo.org/de/news-events/european-inventor-award?mtm_campaign=EIA2024&amp;mtm_keyword=pressrelease&amp;mtm_medium=press" TargetMode="External" Id="R7609eb5ce73d4db2" /><Relationship Type="http://schemas.openxmlformats.org/officeDocument/2006/relationships/hyperlink" Target="https://www.epo.org/de/news-events/european-inventor-award/meet-the-finalists/khaoula-ben-ahmed-ghofrane-ayari-souleima?mtm_campaign=EIA2024&amp;mtm_keyword=pressrelease&amp;mtm_medium=press" TargetMode="External" Id="Rdc97b71af1734d2a"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9fe85f9d-14b9-4f9c-9861-ae262a00135d" ContentTypeId="0x0101004B4BAD3DDDE0F84A8E56A09DD9B2FAD7" PreviousValue="false"/>
</file>

<file path=customXml/item2.xml><?xml version="1.0" encoding="utf-8"?>
<ct:contentTypeSchema xmlns:ct="http://schemas.microsoft.com/office/2006/metadata/contentType" xmlns:ma="http://schemas.microsoft.com/office/2006/metadata/properties/metaAttributes" ct:_="" ma:_="" ma:contentTypeName="EPO Document" ma:contentTypeID="0x0101004B4BAD3DDDE0F84A8E56A09DD9B2FAD700589673E0CE02EC4FA69E3DADD58EC854" ma:contentTypeVersion="17" ma:contentTypeDescription="The standard content type for document management documents." ma:contentTypeScope="" ma:versionID="6a2087d8a798ac184d75514626af6db0">
  <xsd:schema xmlns:xsd="http://www.w3.org/2001/XMLSchema" xmlns:xs="http://www.w3.org/2001/XMLSchema" xmlns:p="http://schemas.microsoft.com/office/2006/metadata/properties" xmlns:ns2="f2e99cb4-f4f9-415e-b3d9-1292be195fdc" xmlns:ns3="http://schemas.microsoft.com/sharepoint/v3/fields" xmlns:ns4="c19017b9-b632-4fd7-b272-8e1706ce9985" targetNamespace="http://schemas.microsoft.com/office/2006/metadata/properties" ma:root="true" ma:fieldsID="e71387e9d4f639189bd694c462f23f5a" ns2:_="" ns3:_="" ns4:_="">
    <xsd:import namespace="f2e99cb4-f4f9-415e-b3d9-1292be195fdc"/>
    <xsd:import namespace="http://schemas.microsoft.com/sharepoint/v3/fields"/>
    <xsd:import namespace="c19017b9-b632-4fd7-b272-8e1706ce9985"/>
    <xsd:element name="properties">
      <xsd:complexType>
        <xsd:sequence>
          <xsd:element name="documentManagement">
            <xsd:complexType>
              <xsd:all>
                <xsd:element ref="ns2:_dlc_DocId" minOccurs="0"/>
                <xsd:element ref="ns2:_dlc_DocIdUrl" minOccurs="0"/>
                <xsd:element ref="ns2:_dlc_DocIdPersistId" minOccurs="0"/>
                <xsd:element ref="ns2:EpoDescription" minOccurs="0"/>
                <xsd:element ref="ns3:_Contributor" minOccurs="0"/>
                <xsd:element ref="ns2:l37acc09589144f2848d5d1ad3c39eb7" minOccurs="0"/>
                <xsd:element ref="ns2:TaxCatchAll" minOccurs="0"/>
                <xsd:element ref="ns2:TaxCatchAllLabel" minOccurs="0"/>
                <xsd:element ref="ns2:ib411f8be5b84d12836196854ec78c3f" minOccurs="0"/>
                <xsd:element ref="ns2:EpoDate" minOccurs="0"/>
                <xsd:element ref="ns2:ke237a5d03bb47ebaf448dcabb309882" minOccurs="0"/>
                <xsd:element ref="ns2:EpoSource" minOccurs="0"/>
                <xsd:element ref="ns2:EpoRelation" minOccurs="0"/>
                <xsd:element ref="ns2:a641881c17b74053ba819cacede073f8" minOccurs="0"/>
                <xsd:element ref="ns2:EpoRigh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99cb4-f4f9-415e-b3d9-1292be195f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poDescription" ma:index="11" nillable="true" ma:displayName="Description" ma:description="An account of the resource." ma:internalName="EpoDescription">
      <xsd:simpleType>
        <xsd:restriction base="dms:Note">
          <xsd:maxLength value="255"/>
        </xsd:restriction>
      </xsd:simpleType>
    </xsd:element>
    <xsd:element name="l37acc09589144f2848d5d1ad3c39eb7" ma:index="14" nillable="true" ma:taxonomy="true" ma:internalName="l37acc09589144f2848d5d1ad3c39eb7" ma:taxonomyFieldName="EpoCategory" ma:displayName="Category" ma:default="" ma:fieldId="{537acc09-5891-44f2-848d-5d1ad3c39eb7}" ma:taxonomyMulti="true" ma:sspId="9fe85f9d-14b9-4f9c-9861-ae262a00135d" ma:termSetId="675319bc-c722-49d9-bd3c-bd5e6a7f0e38" ma:anchorId="00000000-0000-0000-0000-000000000000" ma:open="true" ma:isKeyword="false">
      <xsd:complexType>
        <xsd:sequence>
          <xsd:element ref="pc:Terms" minOccurs="0" maxOccurs="1"/>
        </xsd:sequence>
      </xsd:complexType>
    </xsd:element>
    <xsd:element name="TaxCatchAll" ma:index="15" nillable="true" ma:displayName="Taxonomy Catch All Column" ma:hidden="true" ma:list="{79119f2e-4511-441c-bc81-7caab33b0617}" ma:internalName="TaxCatchAll" ma:showField="CatchAllData"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79119f2e-4511-441c-bc81-7caab33b0617}" ma:internalName="TaxCatchAllLabel" ma:readOnly="true" ma:showField="CatchAllDataLabel"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ib411f8be5b84d12836196854ec78c3f" ma:index="18" nillable="true" ma:taxonomy="true" ma:internalName="ib411f8be5b84d12836196854ec78c3f" ma:taxonomyFieldName="EpoLanguage" ma:displayName="Language" ma:readOnly="false" ma:fieldId="{2b411f8b-e5b8-4d12-8361-96854ec78c3f}" ma:taxonomyMulti="true" ma:sspId="9fe85f9d-14b9-4f9c-9861-ae262a00135d" ma:termSetId="d10454e8-2f9a-4a28-a30e-da0140bdcf23" ma:anchorId="00000000-0000-0000-0000-000000000000" ma:open="false" ma:isKeyword="false">
      <xsd:complexType>
        <xsd:sequence>
          <xsd:element ref="pc:Terms" minOccurs="0" maxOccurs="1"/>
        </xsd:sequence>
      </xsd:complexType>
    </xsd:element>
    <xsd:element name="EpoDate" ma:index="20" nillable="true" ma:displayName="Date" ma:description="A point in time associated with an event in the lifecycle of the resource" ma:format="DateOnly" ma:internalName="EpoDate">
      <xsd:simpleType>
        <xsd:restriction base="dms:DateTime"/>
      </xsd:simpleType>
    </xsd:element>
    <xsd:element name="ke237a5d03bb47ebaf448dcabb309882" ma:index="21" nillable="true" ma:taxonomy="true" ma:internalName="ke237a5d03bb47ebaf448dcabb309882" ma:taxonomyFieldName="EpoCoverage" ma:displayName="Coverage" ma:fieldId="{4e237a5d-03bb-47eb-af44-8dcabb309882}" ma:taxonomyMulti="true" ma:sspId="9fe85f9d-14b9-4f9c-9861-ae262a00135d" ma:termSetId="b49f64b3-4722-4336-9a5c-56c326b344d4" ma:anchorId="00000000-0000-0000-0000-000000000000" ma:open="false" ma:isKeyword="false">
      <xsd:complexType>
        <xsd:sequence>
          <xsd:element ref="pc:Terms" minOccurs="0" maxOccurs="1"/>
        </xsd:sequence>
      </xsd:complexType>
    </xsd:element>
    <xsd:element name="EpoSource" ma:index="23" nillable="true" ma:displayName="Source" ma:description="References to resources from which this resource was derived" ma:internalName="EpoSource">
      <xsd:simpleType>
        <xsd:restriction base="dms:Text"/>
      </xsd:simpleType>
    </xsd:element>
    <xsd:element name="EpoRelation" ma:index="24" nillable="true" ma:displayName="Relation" ma:description="References to related resources" ma:internalName="EpoRelation">
      <xsd:simpleType>
        <xsd:restriction base="dms:Text"/>
      </xsd:simpleType>
    </xsd:element>
    <xsd:element name="a641881c17b74053ba819cacede073f8" ma:index="25" nillable="true" ma:taxonomy="true" ma:internalName="a641881c17b74053ba819cacede073f8" ma:taxonomyFieldName="EpoPublisher" ma:displayName="Publisher" ma:readOnly="false" ma:fieldId="{a641881c-17b7-4053-ba81-9cacede073f8}" ma:taxonomyMulti="true" ma:sspId="9fe85f9d-14b9-4f9c-9861-ae262a00135d" ma:termSetId="8ed8c9ea-7052-4c1d-a4d7-b9c10bffea6f" ma:anchorId="00000000-0000-0000-0000-000000000000" ma:open="false" ma:isKeyword="false">
      <xsd:complexType>
        <xsd:sequence>
          <xsd:element ref="pc:Terms" minOccurs="0" maxOccurs="1"/>
        </xsd:sequence>
      </xsd:complexType>
    </xsd:element>
    <xsd:element name="EpoRights" ma:index="27" nillable="true" ma:displayName="Rights" ma:description="Information about rights held in and over the resource" ma:internalName="EpoRight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13" nillable="true" ma:displayName="Contributor" ma:description="One or more people or organizations that contributed to this resource" ma:internalName="_Contributo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9017b9-b632-4fd7-b272-8e1706ce9985"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f2e99cb4-f4f9-415e-b3d9-1292be195fdc">TAS0-850928080-104058</_dlc_DocId>
    <_dlc_DocIdUrl xmlns="f2e99cb4-f4f9-415e-b3d9-1292be195fdc">
      <Url>https://byblos2019.internal.epo.org/sites/TAS/_layouts/15/DocIdRedir.aspx?ID=TAS0-850928080-104058</Url>
      <Description>TAS0-850928080-104058</Description>
    </_dlc_DocIdUrl>
    <EpoSource xmlns="f2e99cb4-f4f9-415e-b3d9-1292be195fdc" xsi:nil="true"/>
    <a641881c17b74053ba819cacede073f8 xmlns="f2e99cb4-f4f9-415e-b3d9-1292be195fdc">
      <Terms xmlns="http://schemas.microsoft.com/office/infopath/2007/PartnerControls"/>
    </a641881c17b74053ba819cacede073f8>
    <TaxCatchAll xmlns="f2e99cb4-f4f9-415e-b3d9-1292be195fdc"/>
    <ke237a5d03bb47ebaf448dcabb309882 xmlns="f2e99cb4-f4f9-415e-b3d9-1292be195fdc">
      <Terms xmlns="http://schemas.microsoft.com/office/infopath/2007/PartnerControls"/>
    </ke237a5d03bb47ebaf448dcabb309882>
    <l37acc09589144f2848d5d1ad3c39eb7 xmlns="f2e99cb4-f4f9-415e-b3d9-1292be195fdc">
      <Terms xmlns="http://schemas.microsoft.com/office/infopath/2007/PartnerControls"/>
    </l37acc09589144f2848d5d1ad3c39eb7>
    <_Contributor xmlns="http://schemas.microsoft.com/sharepoint/v3/fields" xsi:nil="true"/>
    <EpoRelation xmlns="f2e99cb4-f4f9-415e-b3d9-1292be195fdc" xsi:nil="true"/>
    <EpoDescription xmlns="f2e99cb4-f4f9-415e-b3d9-1292be195fdc" xsi:nil="true"/>
    <ib411f8be5b84d12836196854ec78c3f xmlns="f2e99cb4-f4f9-415e-b3d9-1292be195fdc">
      <Terms xmlns="http://schemas.microsoft.com/office/infopath/2007/PartnerControls"/>
    </ib411f8be5b84d12836196854ec78c3f>
    <EpoRights xmlns="f2e99cb4-f4f9-415e-b3d9-1292be195fdc" xsi:nil="true"/>
    <EpoDate xmlns="f2e99cb4-f4f9-415e-b3d9-1292be195fd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WdBhq556LrPGb5aVWjoT2DR4Hw==">CgMxLjA4AHIhMUlmOG1PdVhmQVk5ckJjbC1uSlVqZXYyZ0llb0Faam9y</go:docsCustomData>
</go:gDocsCustomXmlDataStorage>
</file>

<file path=customXml/itemProps1.xml><?xml version="1.0" encoding="utf-8"?>
<ds:datastoreItem xmlns:ds="http://schemas.openxmlformats.org/officeDocument/2006/customXml" ds:itemID="{682139F9-9A45-4971-A468-FC0479BC0650}">
  <ds:schemaRefs>
    <ds:schemaRef ds:uri="Microsoft.SharePoint.Taxonomy.ContentTypeSync"/>
  </ds:schemaRefs>
</ds:datastoreItem>
</file>

<file path=customXml/itemProps2.xml><?xml version="1.0" encoding="utf-8"?>
<ds:datastoreItem xmlns:ds="http://schemas.openxmlformats.org/officeDocument/2006/customXml" ds:itemID="{75CB6BD4-42EB-49B8-9369-3BFF844A6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e99cb4-f4f9-415e-b3d9-1292be195fdc"/>
    <ds:schemaRef ds:uri="http://schemas.microsoft.com/sharepoint/v3/fields"/>
    <ds:schemaRef ds:uri="c19017b9-b632-4fd7-b272-8e1706ce99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61AC2B-53D9-4711-9D82-606758EF8E88}">
  <ds:schemaRefs>
    <ds:schemaRef ds:uri="http://schemas.microsoft.com/office/2006/metadata/properties"/>
    <ds:schemaRef ds:uri="http://schemas.microsoft.com/office/infopath/2007/PartnerControls"/>
    <ds:schemaRef ds:uri="f2e99cb4-f4f9-415e-b3d9-1292be195fdc"/>
    <ds:schemaRef ds:uri="http://schemas.microsoft.com/sharepoint/v3/fields"/>
  </ds:schemaRefs>
</ds:datastoreItem>
</file>

<file path=customXml/itemProps4.xml><?xml version="1.0" encoding="utf-8"?>
<ds:datastoreItem xmlns:ds="http://schemas.openxmlformats.org/officeDocument/2006/customXml" ds:itemID="{F1902779-A486-473A-8A5A-667812C4CB59}">
  <ds:schemaRefs>
    <ds:schemaRef ds:uri="http://schemas.microsoft.com/sharepoint/v3/contenttype/forms"/>
  </ds:schemaRefs>
</ds:datastoreItem>
</file>

<file path=customXml/itemProps5.xml><?xml version="1.0" encoding="utf-8"?>
<ds:datastoreItem xmlns:ds="http://schemas.openxmlformats.org/officeDocument/2006/customXml" ds:itemID="{6E852CFB-5136-42F9-ADA9-D50FD0861C1E}">
  <ds:schemaRefs>
    <ds:schemaRef ds:uri="http://schemas.microsoft.com/sharepoint/events"/>
  </ds:schemaRefs>
</ds:datastoreItem>
</file>

<file path=customXml/itemProps6.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Maria-Christina Doulami</dc:creator>
  <lastModifiedBy>Holger Neumann (External)</lastModifiedBy>
  <revision>37</revision>
  <dcterms:created xsi:type="dcterms:W3CDTF">2024-06-20T13:58:00.0000000Z</dcterms:created>
  <dcterms:modified xsi:type="dcterms:W3CDTF">2024-07-04T07:01:56.2177226Z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502f459e-089c-4d5d-97a3-49bd4aef0f3d</vt:lpwstr>
  </property>
  <property fmtid="{D5CDD505-2E9C-101B-9397-08002B2CF9AE}" pid="3" name="ContentTypeId">
    <vt:lpwstr>0x0101004B4BAD3DDDE0F84A8E56A09DD9B2FAD700589673E0CE02EC4FA69E3DADD58EC854</vt:lpwstr>
  </property>
  <property fmtid="{D5CDD505-2E9C-101B-9397-08002B2CF9AE}" pid="4" name="_dlc_DocIdItemGuid">
    <vt:lpwstr>faf3a043-e102-4936-a8bb-e13f0987fe5a</vt:lpwstr>
  </property>
  <property fmtid="{D5CDD505-2E9C-101B-9397-08002B2CF9AE}" pid="5" name="EpoCoverage">
    <vt:lpwstr/>
  </property>
  <property fmtid="{D5CDD505-2E9C-101B-9397-08002B2CF9AE}" pid="6" name="EpoCategory">
    <vt:lpwstr/>
  </property>
  <property fmtid="{D5CDD505-2E9C-101B-9397-08002B2CF9AE}" pid="7" name="EpoLanguage">
    <vt:lpwstr/>
  </property>
  <property fmtid="{D5CDD505-2E9C-101B-9397-08002B2CF9AE}" pid="8" name="EpoPublisher">
    <vt:lpwstr/>
  </property>
</Properties>
</file>