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14161" w:rsidRDefault="00042DD0" w14:paraId="00000001" w14:textId="77777777">
      <w:pPr>
        <w:pStyle w:val="Normal0"/>
        <w:spacing w:before="240" w:after="240" w:line="240" w:lineRule="auto"/>
        <w:jc w:val="center"/>
        <w:rPr>
          <w:rFonts w:ascii="Arial" w:hAnsi="Arial" w:eastAsia="Arial" w:cs="Arial"/>
          <w:b/>
          <w:color w:val="000000"/>
          <w:sz w:val="28"/>
          <w:szCs w:val="28"/>
        </w:rPr>
      </w:pPr>
      <w:r>
        <w:rPr>
          <w:rFonts w:ascii="Arial" w:hAnsi="Arial" w:eastAsia="Arial" w:cs="Arial"/>
          <w:b/>
          <w:color w:val="FF0000"/>
          <w:sz w:val="28"/>
          <w:szCs w:val="28"/>
        </w:rPr>
        <w:t>SPERRFRIST BIS 6. MAI 2025 UM 00:01 UHR MESZ</w:t>
      </w:r>
    </w:p>
    <w:p w:rsidR="00714161" w:rsidRDefault="00042DD0" w14:paraId="00000002" w14:textId="77777777">
      <w:pPr>
        <w:pStyle w:val="Normal0"/>
        <w:spacing w:before="240" w:after="240" w:line="240" w:lineRule="auto"/>
        <w:jc w:val="center"/>
      </w:pPr>
      <w:r>
        <w:rPr>
          <w:rFonts w:ascii="Arial" w:hAnsi="Arial" w:eastAsia="Arial" w:cs="Arial"/>
          <w:b/>
          <w:color w:val="000000"/>
          <w:sz w:val="28"/>
          <w:szCs w:val="28"/>
        </w:rPr>
        <w:t>PRESSEMITTEILUNG</w:t>
      </w:r>
    </w:p>
    <w:p w:rsidR="00714161" w:rsidRDefault="00042DD0" w14:paraId="00000003" w14:textId="77777777">
      <w:pPr>
        <w:pStyle w:val="Normal0"/>
        <w:pBdr>
          <w:top w:val="nil"/>
          <w:left w:val="nil"/>
          <w:bottom w:val="nil"/>
          <w:right w:val="nil"/>
          <w:between w:val="nil"/>
        </w:pBdr>
        <w:spacing w:line="287" w:lineRule="auto"/>
        <w:jc w:val="center"/>
        <w:rPr>
          <w:rFonts w:ascii="Arial" w:hAnsi="Arial" w:eastAsia="Arial" w:cs="Arial"/>
          <w:b/>
          <w:color w:val="000000"/>
          <w:sz w:val="28"/>
          <w:szCs w:val="28"/>
        </w:rPr>
      </w:pPr>
      <w:r>
        <w:rPr>
          <w:rFonts w:ascii="Arial" w:hAnsi="Arial" w:eastAsia="Arial" w:cs="Arial"/>
          <w:b/>
          <w:color w:val="000000"/>
          <w:sz w:val="28"/>
          <w:szCs w:val="28"/>
        </w:rPr>
        <w:t xml:space="preserve"> Das Europäische Patentamt (EPA) feiert 10 Visionäre des ersten eigenständigen Young Inventors Prize</w:t>
      </w:r>
    </w:p>
    <w:p w:rsidR="00714161" w:rsidRDefault="00714161" w14:paraId="00000004" w14:textId="77777777">
      <w:pPr>
        <w:pStyle w:val="Normal0"/>
        <w:spacing w:line="287" w:lineRule="auto"/>
        <w:jc w:val="both"/>
        <w:rPr>
          <w:rFonts w:ascii="Arial" w:hAnsi="Arial" w:eastAsia="Arial" w:cs="Arial"/>
          <w:color w:val="000000"/>
          <w:sz w:val="22"/>
          <w:szCs w:val="22"/>
        </w:rPr>
      </w:pPr>
    </w:p>
    <w:p w:rsidR="00714161" w:rsidP="3C712204" w:rsidRDefault="00042DD0" w14:paraId="00000005" w14:textId="6F4B4D5B">
      <w:pPr>
        <w:pStyle w:val="Normal0"/>
        <w:numPr>
          <w:ilvl w:val="0"/>
          <w:numId w:val="2"/>
        </w:numPr>
        <w:pBdr>
          <w:top w:val="nil" w:color="000000" w:sz="0" w:space="0"/>
          <w:left w:val="nil" w:color="000000" w:sz="0" w:space="0"/>
          <w:bottom w:val="nil" w:color="000000" w:sz="0" w:space="0"/>
          <w:right w:val="nil" w:color="000000" w:sz="0" w:space="0"/>
          <w:between w:val="nil" w:color="000000" w:sz="0" w:space="0"/>
        </w:pBdr>
        <w:spacing w:line="288" w:lineRule="auto"/>
        <w:ind w:left="714" w:hanging="357"/>
        <w:jc w:val="both"/>
        <w:rPr/>
      </w:pPr>
      <w:r w:rsidRPr="3C712204" w:rsidR="00042DD0">
        <w:rPr>
          <w:rFonts w:ascii="Arial" w:hAnsi="Arial" w:eastAsia="Arial" w:cs="Arial"/>
          <w:b w:val="1"/>
          <w:bCs w:val="1"/>
          <w:color w:val="000000" w:themeColor="text1" w:themeTint="FF" w:themeShade="FF"/>
          <w:sz w:val="22"/>
          <w:szCs w:val="22"/>
        </w:rPr>
        <w:t>Die vierte Ausgabe des Young Inventors Prize wird erstmalig als</w:t>
      </w:r>
      <w:r w:rsidRPr="3C712204" w:rsidR="0036A8BC">
        <w:rPr>
          <w:rFonts w:ascii="Arial" w:hAnsi="Arial" w:eastAsia="Arial" w:cs="Arial"/>
          <w:b w:val="1"/>
          <w:bCs w:val="1"/>
          <w:color w:val="000000" w:themeColor="text1" w:themeTint="FF" w:themeShade="FF"/>
          <w:sz w:val="22"/>
          <w:szCs w:val="22"/>
        </w:rPr>
        <w:t xml:space="preserve"> eigenständiges </w:t>
      </w:r>
      <w:r w:rsidRPr="3C712204" w:rsidR="00042DD0">
        <w:rPr>
          <w:b w:val="1"/>
          <w:bCs w:val="1"/>
        </w:rPr>
        <w:t>Event ausgetragen – im jährlichen Wechsel mit dem Europäischen Erfinderpreis.</w:t>
      </w:r>
    </w:p>
    <w:p w:rsidR="00714161" w:rsidRDefault="00042DD0" w14:paraId="00000006" w14:textId="77777777">
      <w:pPr>
        <w:pStyle w:val="Normal0"/>
        <w:numPr>
          <w:ilvl w:val="0"/>
          <w:numId w:val="2"/>
        </w:numPr>
        <w:pBdr>
          <w:top w:val="nil"/>
          <w:left w:val="nil"/>
          <w:bottom w:val="nil"/>
          <w:right w:val="nil"/>
          <w:between w:val="nil"/>
        </w:pBdr>
        <w:spacing w:line="287" w:lineRule="auto"/>
        <w:jc w:val="both"/>
        <w:rPr>
          <w:rFonts w:ascii="Arial" w:hAnsi="Arial" w:eastAsia="Arial" w:cs="Arial"/>
          <w:b/>
          <w:color w:val="000000"/>
          <w:sz w:val="22"/>
          <w:szCs w:val="22"/>
        </w:rPr>
      </w:pPr>
      <w:r>
        <w:rPr>
          <w:rFonts w:ascii="Arial" w:hAnsi="Arial" w:eastAsia="Arial" w:cs="Arial"/>
          <w:b/>
          <w:color w:val="000000"/>
          <w:sz w:val="22"/>
          <w:szCs w:val="22"/>
        </w:rPr>
        <w:t>Der Young Inventors Prize würdigt innovative Lösungen, um dringende globale Probleme im Rahmen der Ziele für nachhaltige Entwicklung (SDGs) der Vereinten Nationen zu bewältigen.</w:t>
      </w:r>
    </w:p>
    <w:p w:rsidR="00714161" w:rsidRDefault="00042DD0" w14:paraId="00000007" w14:textId="77777777">
      <w:pPr>
        <w:pStyle w:val="Normal0"/>
        <w:numPr>
          <w:ilvl w:val="0"/>
          <w:numId w:val="2"/>
        </w:numPr>
        <w:pBdr>
          <w:top w:val="nil"/>
          <w:left w:val="nil"/>
          <w:bottom w:val="nil"/>
          <w:right w:val="nil"/>
          <w:between w:val="nil"/>
        </w:pBdr>
        <w:spacing w:line="287" w:lineRule="auto"/>
        <w:jc w:val="both"/>
        <w:rPr>
          <w:rFonts w:ascii="Arial" w:hAnsi="Arial" w:eastAsia="Arial" w:cs="Arial"/>
          <w:b/>
          <w:color w:val="000000"/>
          <w:sz w:val="22"/>
          <w:szCs w:val="22"/>
        </w:rPr>
      </w:pPr>
      <w:r>
        <w:rPr>
          <w:rFonts w:ascii="Arial" w:hAnsi="Arial" w:eastAsia="Arial" w:cs="Arial"/>
          <w:b/>
          <w:color w:val="000000"/>
          <w:sz w:val="22"/>
          <w:szCs w:val="22"/>
        </w:rPr>
        <w:t>Drei Gewinner erhalten Sonderpreise der Jury für außergewöhnliche Beiträge.</w:t>
      </w:r>
    </w:p>
    <w:p w:rsidR="00714161" w:rsidP="44B3FEF7" w:rsidRDefault="00042DD0" w14:paraId="00000008" w14:textId="19B0A1E3">
      <w:pPr>
        <w:pStyle w:val="Normal0"/>
        <w:numPr>
          <w:ilvl w:val="0"/>
          <w:numId w:val="2"/>
        </w:numPr>
        <w:pBdr>
          <w:top w:val="nil" w:color="000000" w:sz="0" w:space="0"/>
          <w:left w:val="nil" w:color="000000" w:sz="0" w:space="0"/>
          <w:bottom w:val="nil" w:color="000000" w:sz="0" w:space="0"/>
          <w:right w:val="nil" w:color="000000" w:sz="0" w:space="0"/>
          <w:between w:val="nil" w:color="000000" w:sz="0" w:space="0"/>
        </w:pBdr>
        <w:spacing w:line="287" w:lineRule="auto"/>
        <w:jc w:val="both"/>
        <w:rPr>
          <w:rFonts w:ascii="Arial" w:hAnsi="Arial" w:eastAsia="Arial" w:cs="Arial"/>
          <w:b w:val="1"/>
          <w:bCs w:val="1"/>
          <w:color w:val="000000"/>
          <w:sz w:val="22"/>
          <w:szCs w:val="22"/>
        </w:rPr>
      </w:pPr>
      <w:r w:rsidRPr="44B3FEF7" w:rsidR="00042DD0">
        <w:rPr>
          <w:rFonts w:ascii="Arial" w:hAnsi="Arial" w:eastAsia="Arial" w:cs="Arial"/>
          <w:b w:val="1"/>
          <w:bCs w:val="1"/>
          <w:color w:val="000000" w:themeColor="text1" w:themeTint="FF" w:themeShade="FF"/>
          <w:sz w:val="22"/>
          <w:szCs w:val="22"/>
        </w:rPr>
        <w:t xml:space="preserve">Ein junger Erfinder wird eine zusätzliche Auszeichnung erhalten, die per Publikums-Voting vergeben wird: den People’s Choice </w:t>
      </w:r>
      <w:r w:rsidRPr="44B3FEF7" w:rsidR="03F7108D">
        <w:rPr>
          <w:rFonts w:ascii="Arial" w:hAnsi="Arial" w:eastAsia="Arial" w:cs="Arial"/>
          <w:b w:val="1"/>
          <w:bCs w:val="1"/>
          <w:color w:val="000000" w:themeColor="text1" w:themeTint="FF" w:themeShade="FF"/>
          <w:sz w:val="22"/>
          <w:szCs w:val="22"/>
        </w:rPr>
        <w:t>Prize</w:t>
      </w:r>
      <w:r w:rsidRPr="44B3FEF7" w:rsidR="00042DD0">
        <w:rPr>
          <w:rFonts w:ascii="Arial" w:hAnsi="Arial" w:eastAsia="Arial" w:cs="Arial"/>
          <w:b w:val="1"/>
          <w:bCs w:val="1"/>
          <w:color w:val="000000" w:themeColor="text1" w:themeTint="FF" w:themeShade="FF"/>
          <w:sz w:val="22"/>
          <w:szCs w:val="22"/>
        </w:rPr>
        <w:t>.</w:t>
      </w:r>
    </w:p>
    <w:p w:rsidR="00714161" w:rsidRDefault="00042DD0" w14:paraId="00000009" w14:textId="77777777">
      <w:pPr>
        <w:pStyle w:val="Normal0"/>
        <w:pBdr>
          <w:top w:val="nil"/>
          <w:left w:val="nil"/>
          <w:bottom w:val="nil"/>
          <w:right w:val="nil"/>
          <w:between w:val="nil"/>
        </w:pBdr>
        <w:spacing w:line="287" w:lineRule="auto"/>
        <w:jc w:val="both"/>
        <w:rPr>
          <w:rFonts w:ascii="Arial" w:hAnsi="Arial" w:eastAsia="Arial" w:cs="Arial"/>
          <w:color w:val="000000"/>
          <w:sz w:val="22"/>
          <w:szCs w:val="22"/>
        </w:rPr>
      </w:pPr>
      <w:r>
        <w:rPr>
          <w:rFonts w:ascii="Arial" w:hAnsi="Arial" w:eastAsia="Arial" w:cs="Arial"/>
          <w:b/>
          <w:color w:val="000000"/>
          <w:sz w:val="22"/>
          <w:szCs w:val="22"/>
        </w:rPr>
        <w:t xml:space="preserve">München, 06. Mai 2025 – </w:t>
      </w:r>
      <w:r>
        <w:rPr>
          <w:rFonts w:ascii="Arial" w:hAnsi="Arial" w:eastAsia="Arial" w:cs="Arial"/>
          <w:color w:val="000000"/>
          <w:sz w:val="22"/>
          <w:szCs w:val="22"/>
        </w:rPr>
        <w:t xml:space="preserve">Das Europäische Patentamt (EPA) kündigt eine Neuerung für den Young Inventors Prize an, der erstmalig als eigenständige Zeremonie abgehalten wird. Der Young Inventors Prize wurde 2022 ins Leben gerufen und war zuvor Teil des Europäischen Erfinderpreises. Dieser würdigt seit 2006 herausragende Innovationen von Erfindern. Nun werden ab 2025 beide Veranstaltungen im jährlichen Wechsel stattfinden. </w:t>
      </w:r>
    </w:p>
    <w:p w:rsidR="00714161" w:rsidRDefault="00042DD0" w14:paraId="0000000A" w14:textId="77777777">
      <w:pPr>
        <w:pStyle w:val="Normal0"/>
        <w:pBdr>
          <w:top w:val="nil"/>
          <w:left w:val="nil"/>
          <w:bottom w:val="nil"/>
          <w:right w:val="nil"/>
          <w:between w:val="nil"/>
        </w:pBdr>
        <w:spacing w:line="287" w:lineRule="auto"/>
        <w:jc w:val="both"/>
        <w:rPr>
          <w:rFonts w:ascii="Arial" w:hAnsi="Arial" w:eastAsia="Arial" w:cs="Arial"/>
          <w:b/>
          <w:color w:val="C00000"/>
          <w:sz w:val="22"/>
          <w:szCs w:val="22"/>
        </w:rPr>
      </w:pPr>
      <w:r>
        <w:rPr>
          <w:rFonts w:ascii="Arial" w:hAnsi="Arial" w:eastAsia="Arial" w:cs="Arial"/>
          <w:b/>
          <w:color w:val="C00000"/>
          <w:sz w:val="22"/>
          <w:szCs w:val="22"/>
        </w:rPr>
        <w:t xml:space="preserve">Die Innovatoren von morgen stärken </w:t>
      </w:r>
    </w:p>
    <w:p w:rsidR="00714161" w:rsidRDefault="00042DD0" w14:paraId="0000000B" w14:textId="77777777">
      <w:pPr>
        <w:pStyle w:val="Normal0"/>
        <w:pBdr>
          <w:top w:val="nil"/>
          <w:left w:val="nil"/>
          <w:bottom w:val="nil"/>
          <w:right w:val="nil"/>
          <w:between w:val="nil"/>
        </w:pBdr>
        <w:spacing w:line="287" w:lineRule="auto"/>
        <w:jc w:val="both"/>
        <w:rPr>
          <w:rFonts w:ascii="Arial" w:hAnsi="Arial" w:eastAsia="Arial" w:cs="Arial"/>
          <w:color w:val="000000"/>
          <w:sz w:val="22"/>
          <w:szCs w:val="22"/>
        </w:rPr>
      </w:pPr>
      <w:r>
        <w:rPr>
          <w:rFonts w:ascii="Arial" w:hAnsi="Arial" w:eastAsia="Arial" w:cs="Arial"/>
          <w:color w:val="000000"/>
          <w:sz w:val="22"/>
          <w:szCs w:val="22"/>
        </w:rPr>
        <w:t>Der Young Inventors Prize zeichnet Einzelpersonen und Teams im Alter von 30 Jahren und jünger für ihre bahnbrechenden Innovationen, die sich auf die Ziele für nachhaltige Entwicklung (SDGs) der Vereinten Nationen beziehen. Heute</w:t>
      </w:r>
      <w:r>
        <w:rPr>
          <w:rFonts w:ascii="Arial" w:hAnsi="Arial" w:eastAsia="Arial" w:cs="Arial"/>
          <w:b/>
          <w:color w:val="000000"/>
          <w:sz w:val="22"/>
          <w:szCs w:val="22"/>
        </w:rPr>
        <w:t xml:space="preserve"> verkündet das Europäische Patentamt zehn Gewinner, bekannt als Tomorrow Shapers!</w:t>
      </w:r>
      <w:r>
        <w:rPr>
          <w:rFonts w:ascii="Arial" w:hAnsi="Arial" w:eastAsia="Arial" w:cs="Arial"/>
          <w:color w:val="000000"/>
          <w:sz w:val="22"/>
          <w:szCs w:val="22"/>
        </w:rPr>
        <w:t xml:space="preserve"> Eine unabhängige Jury hat sie unter 450 Kandidaten ausgewählt, um diesen Innovatoren Anerkennung für ihre Arbeit zur Bewältigung dringender globaler Herausforderungen auszusprechen. </w:t>
      </w:r>
    </w:p>
    <w:p w:rsidR="00714161" w:rsidRDefault="00042DD0" w14:paraId="0000000C" w14:textId="77777777">
      <w:pPr>
        <w:pStyle w:val="Normal0"/>
        <w:pBdr>
          <w:top w:val="nil"/>
          <w:left w:val="nil"/>
          <w:bottom w:val="nil"/>
          <w:right w:val="nil"/>
          <w:between w:val="nil"/>
        </w:pBdr>
        <w:spacing w:line="287" w:lineRule="auto"/>
        <w:jc w:val="both"/>
        <w:rPr>
          <w:rFonts w:ascii="Arial" w:hAnsi="Arial" w:eastAsia="Arial" w:cs="Arial"/>
          <w:b/>
          <w:color w:val="C00000"/>
          <w:sz w:val="22"/>
          <w:szCs w:val="22"/>
        </w:rPr>
      </w:pPr>
      <w:r>
        <w:rPr>
          <w:rFonts w:ascii="Arial" w:hAnsi="Arial" w:eastAsia="Arial" w:cs="Arial"/>
          <w:b/>
          <w:color w:val="C00000"/>
          <w:sz w:val="22"/>
          <w:szCs w:val="22"/>
        </w:rPr>
        <w:t xml:space="preserve">Die Zeremonie 2025: Eine Feier der Innovation </w:t>
      </w:r>
    </w:p>
    <w:p w:rsidR="00714161" w:rsidRDefault="00042DD0" w14:paraId="0000000D" w14:textId="77777777">
      <w:pPr>
        <w:pStyle w:val="Normal0"/>
        <w:pBdr>
          <w:top w:val="nil"/>
          <w:left w:val="nil"/>
          <w:bottom w:val="nil"/>
          <w:right w:val="nil"/>
          <w:between w:val="nil"/>
        </w:pBdr>
        <w:spacing w:line="287" w:lineRule="auto"/>
        <w:jc w:val="both"/>
        <w:rPr>
          <w:rFonts w:ascii="Arial" w:hAnsi="Arial" w:eastAsia="Arial" w:cs="Arial"/>
          <w:color w:val="000000"/>
          <w:sz w:val="22"/>
          <w:szCs w:val="22"/>
        </w:rPr>
      </w:pPr>
      <w:r>
        <w:rPr>
          <w:rFonts w:ascii="Arial" w:hAnsi="Arial" w:eastAsia="Arial" w:cs="Arial"/>
          <w:color w:val="000000"/>
          <w:sz w:val="22"/>
          <w:szCs w:val="22"/>
        </w:rPr>
        <w:t>Die Tomorrow Shapers treffen sich am 18. Juni 2025 in Reykjavik auf Island. Während der Zeremonie werden drei Initiativen mit Sonderpreisen ausgezeichnet:</w:t>
      </w:r>
    </w:p>
    <w:p w:rsidR="00714161" w:rsidP="3C712204" w:rsidRDefault="00042DD0" w14:paraId="0000000E" w14:textId="3113B2F3">
      <w:pPr>
        <w:pStyle w:val="Normal0"/>
        <w:numPr>
          <w:ilvl w:val="0"/>
          <w:numId w:val="1"/>
        </w:numPr>
        <w:pBdr>
          <w:top w:val="nil" w:color="000000" w:sz="0" w:space="0"/>
          <w:left w:val="nil" w:color="000000" w:sz="0" w:space="0"/>
          <w:bottom w:val="nil" w:color="000000" w:sz="0" w:space="0"/>
          <w:right w:val="nil" w:color="000000" w:sz="0" w:space="0"/>
          <w:between w:val="nil" w:color="000000" w:sz="0" w:space="0"/>
        </w:pBdr>
        <w:spacing w:line="287" w:lineRule="auto"/>
        <w:jc w:val="both"/>
        <w:rPr>
          <w:rFonts w:ascii="Arial" w:hAnsi="Arial" w:eastAsia="Arial" w:cs="Arial"/>
          <w:color w:val="000000"/>
          <w:sz w:val="22"/>
          <w:szCs w:val="22"/>
        </w:rPr>
      </w:pPr>
      <w:r w:rsidRPr="3C712204" w:rsidR="00042DD0">
        <w:rPr>
          <w:rFonts w:ascii="Arial" w:hAnsi="Arial" w:eastAsia="Arial" w:cs="Arial"/>
          <w:b w:val="1"/>
          <w:bCs w:val="1"/>
          <w:color w:val="000000" w:themeColor="text1" w:themeTint="FF" w:themeShade="FF"/>
          <w:sz w:val="22"/>
          <w:szCs w:val="22"/>
        </w:rPr>
        <w:t xml:space="preserve">World </w:t>
      </w:r>
      <w:r w:rsidRPr="3C712204" w:rsidR="00042DD0">
        <w:rPr>
          <w:rFonts w:ascii="Arial" w:hAnsi="Arial" w:eastAsia="Arial" w:cs="Arial"/>
          <w:b w:val="1"/>
          <w:bCs w:val="1"/>
          <w:color w:val="000000" w:themeColor="text1" w:themeTint="FF" w:themeShade="FF"/>
          <w:sz w:val="22"/>
          <w:szCs w:val="22"/>
        </w:rPr>
        <w:t>Builders</w:t>
      </w:r>
      <w:r w:rsidRPr="3C712204" w:rsidR="00042DD0">
        <w:rPr>
          <w:rFonts w:ascii="Arial" w:hAnsi="Arial" w:eastAsia="Arial" w:cs="Arial"/>
          <w:b w:val="1"/>
          <w:bCs w:val="1"/>
          <w:color w:val="000000" w:themeColor="text1" w:themeTint="FF" w:themeShade="FF"/>
          <w:sz w:val="22"/>
          <w:szCs w:val="22"/>
        </w:rPr>
        <w:t>:</w:t>
      </w:r>
      <w:r w:rsidRPr="3C712204" w:rsidR="00042DD0">
        <w:rPr>
          <w:rFonts w:ascii="Arial" w:hAnsi="Arial" w:eastAsia="Arial" w:cs="Arial"/>
          <w:color w:val="000000" w:themeColor="text1" w:themeTint="FF" w:themeShade="FF"/>
          <w:sz w:val="22"/>
          <w:szCs w:val="22"/>
        </w:rPr>
        <w:t xml:space="preserve"> Würdigung von Innovatoren, die auf eine nachhaltige Zukunft hinarbeiten, indem sie den Zugang zu grundlegenden Ressourcen wie Wasser, Energie und nachhaltiger Infrastruktur gewährleisten. Ihre Arbeit bringt Lösungen für die Kreislaufwirtschaft, befördert den Wohlstand</w:t>
      </w:r>
      <w:sdt>
        <w:sdtPr>
          <w:id w:val="1441411390"/>
          <w:tag w:val="goog_rdk_2"/>
          <w:placeholder>
            <w:docPart w:val="DefaultPlaceholder_1081868574"/>
          </w:placeholder>
        </w:sdtPr>
        <w:sdtContent>
          <w:r w:rsidRPr="3C712204" w:rsidR="00042DD0">
            <w:rPr>
              <w:rFonts w:ascii="Arial" w:hAnsi="Arial" w:eastAsia="Arial" w:cs="Arial"/>
              <w:color w:val="000000" w:themeColor="text1" w:themeTint="FF" w:themeShade="FF"/>
              <w:sz w:val="22"/>
              <w:szCs w:val="22"/>
            </w:rPr>
            <w:t>,</w:t>
          </w:r>
        </w:sdtContent>
      </w:sdt>
      <w:r w:rsidRPr="3C712204" w:rsidR="277E54F8">
        <w:rPr>
          <w:rFonts w:ascii="Arial" w:hAnsi="Arial" w:eastAsia="Arial" w:cs="Arial"/>
          <w:color w:val="000000" w:themeColor="text1" w:themeTint="FF" w:themeShade="FF"/>
          <w:sz w:val="22"/>
          <w:szCs w:val="22"/>
        </w:rPr>
        <w:t xml:space="preserve"> fördert </w:t>
      </w:r>
      <w:r w:rsidRPr="3C712204" w:rsidR="00042DD0">
        <w:rPr>
          <w:rFonts w:ascii="Arial" w:hAnsi="Arial" w:eastAsia="Arial" w:cs="Arial"/>
          <w:color w:val="000000" w:themeColor="text1" w:themeTint="FF" w:themeShade="FF"/>
          <w:sz w:val="22"/>
          <w:szCs w:val="22"/>
        </w:rPr>
        <w:t>und verringert gleichzeitig die Auswirkungen auf die Umwelt (Ziele für nachhaltige Entwicklung 6, 7, 9, 11, 12, 17).</w:t>
      </w:r>
    </w:p>
    <w:p w:rsidR="00714161" w:rsidRDefault="00042DD0" w14:paraId="0000000F" w14:textId="77777777">
      <w:pPr>
        <w:pStyle w:val="Normal0"/>
        <w:numPr>
          <w:ilvl w:val="0"/>
          <w:numId w:val="1"/>
        </w:numPr>
        <w:pBdr>
          <w:top w:val="nil"/>
          <w:left w:val="nil"/>
          <w:bottom w:val="nil"/>
          <w:right w:val="nil"/>
          <w:between w:val="nil"/>
        </w:pBdr>
        <w:spacing w:line="287" w:lineRule="auto"/>
        <w:jc w:val="both"/>
        <w:rPr>
          <w:rFonts w:ascii="Arial" w:hAnsi="Arial" w:eastAsia="Arial" w:cs="Arial"/>
          <w:color w:val="000000"/>
          <w:sz w:val="22"/>
          <w:szCs w:val="22"/>
        </w:rPr>
      </w:pPr>
      <w:r>
        <w:rPr>
          <w:rFonts w:ascii="Arial" w:hAnsi="Arial" w:eastAsia="Arial" w:cs="Arial"/>
          <w:b/>
          <w:color w:val="000000"/>
          <w:sz w:val="22"/>
          <w:szCs w:val="22"/>
        </w:rPr>
        <w:t xml:space="preserve">Community Healers: </w:t>
      </w:r>
      <w:r>
        <w:rPr>
          <w:rFonts w:ascii="Arial" w:hAnsi="Arial" w:eastAsia="Arial" w:cs="Arial"/>
          <w:color w:val="000000"/>
          <w:sz w:val="22"/>
          <w:szCs w:val="22"/>
        </w:rPr>
        <w:t>Einzelpersonen oder Teams, die Lösungen für Ernährungssicherheit, Bildung, Gesundheit und faire Arbeitsbedingungen entwickeln. Ihre Arbeit ermöglicht Chancengleichheit und bekämpft Diskriminierung (Ziele für nachhaltige Entwicklung 1, 2, 3, 4, 5, 8, 10, 16, 17).</w:t>
      </w:r>
    </w:p>
    <w:p w:rsidR="00714161" w:rsidRDefault="00042DD0" w14:paraId="00000010" w14:textId="77777777">
      <w:pPr>
        <w:pStyle w:val="Normal0"/>
        <w:numPr>
          <w:ilvl w:val="0"/>
          <w:numId w:val="1"/>
        </w:numPr>
        <w:pBdr>
          <w:top w:val="nil"/>
          <w:left w:val="nil"/>
          <w:bottom w:val="nil"/>
          <w:right w:val="nil"/>
          <w:between w:val="nil"/>
        </w:pBdr>
        <w:spacing w:line="287" w:lineRule="auto"/>
        <w:jc w:val="both"/>
        <w:rPr>
          <w:rFonts w:ascii="Arial" w:hAnsi="Arial" w:eastAsia="Arial" w:cs="Arial"/>
          <w:color w:val="000000"/>
          <w:sz w:val="22"/>
          <w:szCs w:val="22"/>
        </w:rPr>
      </w:pPr>
      <w:r>
        <w:rPr>
          <w:rFonts w:ascii="Arial" w:hAnsi="Arial" w:eastAsia="Arial" w:cs="Arial"/>
          <w:b/>
          <w:color w:val="000000"/>
          <w:sz w:val="22"/>
          <w:szCs w:val="22"/>
        </w:rPr>
        <w:t xml:space="preserve">Nature Guardians: </w:t>
      </w:r>
      <w:r>
        <w:rPr>
          <w:rFonts w:ascii="Arial" w:hAnsi="Arial" w:eastAsia="Arial" w:cs="Arial"/>
          <w:color w:val="000000"/>
          <w:sz w:val="22"/>
          <w:szCs w:val="22"/>
        </w:rPr>
        <w:t>Sie widmen sich Initiativen zum Schutz von Ökosystemen und Biodiversität, zur Bekämpfung des Klimawandels, für die Meeresgesundheit und den Artenschutz. Ziel ihrer Arbeit ist es, Umweltschäden zu verhindern und das natürliche Gleichgewicht wiederherzustellen (Ziele für nachhaltige Entwicklung 13, 14, 15, 17).</w:t>
      </w:r>
    </w:p>
    <w:p w:rsidR="00714161" w:rsidRDefault="00714161" w14:paraId="00000011" w14:textId="77777777">
      <w:pPr>
        <w:pStyle w:val="Normal0"/>
        <w:pBdr>
          <w:top w:val="nil"/>
          <w:left w:val="nil"/>
          <w:bottom w:val="nil"/>
          <w:right w:val="nil"/>
          <w:between w:val="nil"/>
        </w:pBdr>
        <w:spacing w:line="287" w:lineRule="auto"/>
        <w:jc w:val="both"/>
        <w:rPr>
          <w:rFonts w:ascii="Arial" w:hAnsi="Arial" w:eastAsia="Arial" w:cs="Arial"/>
          <w:color w:val="000000"/>
          <w:sz w:val="22"/>
          <w:szCs w:val="22"/>
        </w:rPr>
      </w:pPr>
    </w:p>
    <w:p w:rsidR="00714161" w:rsidRDefault="00042DD0" w14:paraId="00000012" w14:textId="77777777">
      <w:pPr>
        <w:pStyle w:val="Normal0"/>
        <w:pBdr>
          <w:top w:val="nil"/>
          <w:left w:val="nil"/>
          <w:bottom w:val="nil"/>
          <w:right w:val="nil"/>
          <w:between w:val="nil"/>
        </w:pBdr>
        <w:spacing w:line="287" w:lineRule="auto"/>
        <w:jc w:val="both"/>
        <w:rPr>
          <w:rFonts w:ascii="Arial" w:hAnsi="Arial" w:eastAsia="Arial" w:cs="Arial"/>
          <w:b/>
          <w:color w:val="C00000"/>
          <w:sz w:val="22"/>
          <w:szCs w:val="22"/>
        </w:rPr>
      </w:pPr>
      <w:r>
        <w:rPr>
          <w:rFonts w:ascii="Arial" w:hAnsi="Arial" w:eastAsia="Arial" w:cs="Arial"/>
          <w:b/>
          <w:color w:val="C00000"/>
          <w:sz w:val="22"/>
          <w:szCs w:val="22"/>
        </w:rPr>
        <w:t xml:space="preserve">Auszeichnungen und Anerkennung </w:t>
      </w:r>
    </w:p>
    <w:p w:rsidR="00714161" w:rsidP="44B3FEF7" w:rsidRDefault="00042DD0" w14:paraId="00000013" w14:textId="515B380F">
      <w:pPr>
        <w:pStyle w:val="Normal0"/>
        <w:pBdr>
          <w:top w:val="nil" w:color="000000" w:sz="0" w:space="0"/>
          <w:left w:val="nil" w:color="000000" w:sz="0" w:space="0"/>
          <w:bottom w:val="nil" w:color="000000" w:sz="0" w:space="0"/>
          <w:right w:val="nil" w:color="000000" w:sz="0" w:space="0"/>
          <w:between w:val="nil" w:color="000000" w:sz="0" w:space="0"/>
        </w:pBdr>
        <w:spacing w:line="287" w:lineRule="auto"/>
        <w:jc w:val="both"/>
        <w:rPr>
          <w:rFonts w:ascii="Arial" w:hAnsi="Arial" w:eastAsia="Arial" w:cs="Arial"/>
          <w:color w:val="000000"/>
          <w:sz w:val="22"/>
          <w:szCs w:val="22"/>
        </w:rPr>
      </w:pPr>
      <w:r w:rsidRPr="44B3FEF7" w:rsidR="00042DD0">
        <w:rPr>
          <w:rFonts w:ascii="Arial" w:hAnsi="Arial" w:eastAsia="Arial" w:cs="Arial"/>
          <w:color w:val="000000" w:themeColor="text1" w:themeTint="FF" w:themeShade="FF"/>
          <w:sz w:val="22"/>
          <w:szCs w:val="22"/>
        </w:rPr>
        <w:t xml:space="preserve">Jeder Finalist erhält 5.000 EUR, die drei Sonderpreisträger werden zusätzlich mit 15,000 EUR prämiert. Der Gewinner der People's Choice </w:t>
      </w:r>
      <w:r w:rsidRPr="44B3FEF7" w:rsidR="11AE2958">
        <w:rPr>
          <w:rFonts w:ascii="Arial" w:hAnsi="Arial" w:eastAsia="Arial" w:cs="Arial"/>
          <w:color w:val="000000" w:themeColor="text1" w:themeTint="FF" w:themeShade="FF"/>
          <w:sz w:val="22"/>
          <w:szCs w:val="22"/>
        </w:rPr>
        <w:t xml:space="preserve"> Prize</w:t>
      </w:r>
      <w:r w:rsidRPr="44B3FEF7" w:rsidR="00042DD0">
        <w:rPr>
          <w:rFonts w:ascii="Arial" w:hAnsi="Arial" w:eastAsia="Arial" w:cs="Arial"/>
          <w:color w:val="000000" w:themeColor="text1" w:themeTint="FF" w:themeShade="FF"/>
          <w:sz w:val="22"/>
          <w:szCs w:val="22"/>
        </w:rPr>
        <w:t xml:space="preserve">, der durch eine öffentliche Online-Abstimmung ausgewählt wird, erhält zusätzlich 5.000 EUR. Die Zeremonie wird am 18. Juni 2025 aus Island live übertragen, damit ein weltweites Publikum diese jungen Innovatoren feiern kann. </w:t>
      </w:r>
    </w:p>
    <w:p w:rsidR="00714161" w:rsidRDefault="00042DD0" w14:paraId="00000014" w14:textId="77777777">
      <w:pPr>
        <w:pStyle w:val="Normal0"/>
        <w:pBdr>
          <w:top w:val="nil"/>
          <w:left w:val="nil"/>
          <w:bottom w:val="nil"/>
          <w:right w:val="nil"/>
          <w:between w:val="nil"/>
        </w:pBdr>
        <w:spacing w:line="287" w:lineRule="auto"/>
        <w:jc w:val="both"/>
        <w:rPr>
          <w:rFonts w:ascii="Arial" w:hAnsi="Arial" w:eastAsia="Arial" w:cs="Arial"/>
          <w:color w:val="000000"/>
          <w:sz w:val="22"/>
          <w:szCs w:val="22"/>
        </w:rPr>
      </w:pPr>
      <w:r>
        <w:rPr>
          <w:rFonts w:ascii="Arial" w:hAnsi="Arial" w:eastAsia="Arial" w:cs="Arial"/>
          <w:color w:val="000000"/>
          <w:sz w:val="22"/>
          <w:szCs w:val="22"/>
        </w:rPr>
        <w:t xml:space="preserve">Für weitere Informationen über den Young Inventors Prize und die Gewinner 2025 besuchen Sie bitte </w:t>
      </w:r>
      <w:hyperlink r:id="rId8">
        <w:r>
          <w:rPr>
            <w:rFonts w:ascii="Arial" w:hAnsi="Arial" w:eastAsia="Arial" w:cs="Arial"/>
            <w:color w:val="467886"/>
            <w:sz w:val="22"/>
            <w:szCs w:val="22"/>
            <w:u w:val="single"/>
          </w:rPr>
          <w:t>diese Seite.</w:t>
        </w:r>
      </w:hyperlink>
    </w:p>
    <w:p w:rsidR="00714161" w:rsidRDefault="00714161" w14:paraId="00000015" w14:textId="77777777">
      <w:pPr>
        <w:pStyle w:val="Normal0"/>
      </w:pPr>
    </w:p>
    <w:p w:rsidR="00714161" w:rsidRDefault="00042DD0" w14:paraId="00000016" w14:textId="77777777">
      <w:pPr>
        <w:pStyle w:val="Normal0"/>
        <w:rPr>
          <w:rFonts w:ascii="Arial" w:hAnsi="Arial" w:eastAsia="Arial" w:cs="Arial"/>
          <w:color w:val="000000"/>
          <w:sz w:val="22"/>
          <w:szCs w:val="22"/>
        </w:rPr>
      </w:pPr>
      <w:r>
        <w:rPr>
          <w:rFonts w:ascii="Arial" w:hAnsi="Arial" w:eastAsia="Arial" w:cs="Arial"/>
          <w:b/>
          <w:color w:val="000000"/>
          <w:sz w:val="22"/>
          <w:szCs w:val="22"/>
        </w:rPr>
        <w:t xml:space="preserve">Medienkontakte Europäisches Patentamt  </w:t>
      </w:r>
    </w:p>
    <w:p w:rsidR="00714161" w:rsidRDefault="00042DD0" w14:paraId="00000017" w14:textId="77777777">
      <w:pPr>
        <w:pStyle w:val="Normal0"/>
        <w:spacing w:after="0"/>
        <w:jc w:val="both"/>
        <w:rPr>
          <w:rFonts w:ascii="Arial" w:hAnsi="Arial" w:eastAsia="Arial" w:cs="Arial"/>
          <w:color w:val="000000"/>
          <w:sz w:val="20"/>
          <w:szCs w:val="20"/>
        </w:rPr>
      </w:pPr>
      <w:r>
        <w:rPr>
          <w:rFonts w:ascii="Arial" w:hAnsi="Arial" w:eastAsia="Arial" w:cs="Arial"/>
          <w:b/>
          <w:color w:val="000000"/>
          <w:sz w:val="20"/>
          <w:szCs w:val="20"/>
        </w:rPr>
        <w:t>Luis Berenguer Giménez</w:t>
      </w:r>
      <w:r>
        <w:rPr>
          <w:rFonts w:ascii="Arial" w:hAnsi="Arial" w:eastAsia="Arial" w:cs="Arial"/>
          <w:color w:val="000000"/>
          <w:sz w:val="20"/>
          <w:szCs w:val="20"/>
        </w:rPr>
        <w:t xml:space="preserve"> </w:t>
      </w:r>
    </w:p>
    <w:p w:rsidR="00714161" w:rsidRDefault="00042DD0" w14:paraId="00000018" w14:textId="77777777">
      <w:pPr>
        <w:pStyle w:val="Normal0"/>
        <w:spacing w:after="0"/>
        <w:jc w:val="both"/>
        <w:rPr>
          <w:rFonts w:ascii="Arial" w:hAnsi="Arial" w:eastAsia="Arial" w:cs="Arial"/>
          <w:color w:val="000000"/>
          <w:sz w:val="20"/>
          <w:szCs w:val="20"/>
        </w:rPr>
      </w:pPr>
      <w:r>
        <w:rPr>
          <w:rFonts w:ascii="Arial" w:hAnsi="Arial" w:eastAsia="Arial" w:cs="Arial"/>
          <w:color w:val="000000"/>
          <w:sz w:val="20"/>
          <w:szCs w:val="20"/>
        </w:rPr>
        <w:t>Hauptdirektor Kommunikation / EPA-Sprecher</w:t>
      </w:r>
    </w:p>
    <w:p w:rsidR="00714161" w:rsidRDefault="00714161" w14:paraId="00000019" w14:textId="77777777">
      <w:pPr>
        <w:pStyle w:val="Normal0"/>
        <w:spacing w:after="0"/>
        <w:jc w:val="both"/>
        <w:rPr>
          <w:rFonts w:ascii="Arial" w:hAnsi="Arial" w:eastAsia="Arial" w:cs="Arial"/>
          <w:color w:val="000000"/>
          <w:sz w:val="20"/>
          <w:szCs w:val="20"/>
        </w:rPr>
      </w:pPr>
    </w:p>
    <w:p w:rsidR="00714161" w:rsidRDefault="00042DD0" w14:paraId="0000001A" w14:textId="77777777">
      <w:pPr>
        <w:pStyle w:val="Normal0"/>
        <w:tabs>
          <w:tab w:val="left" w:pos="6864"/>
        </w:tabs>
        <w:spacing w:after="0"/>
        <w:jc w:val="both"/>
        <w:rPr>
          <w:rFonts w:ascii="Arial" w:hAnsi="Arial" w:eastAsia="Arial" w:cs="Arial"/>
          <w:color w:val="000000"/>
          <w:sz w:val="20"/>
          <w:szCs w:val="20"/>
        </w:rPr>
      </w:pPr>
      <w:r>
        <w:rPr>
          <w:rFonts w:ascii="Arial" w:hAnsi="Arial" w:eastAsia="Arial" w:cs="Arial"/>
          <w:b/>
          <w:color w:val="000000"/>
          <w:sz w:val="20"/>
          <w:szCs w:val="20"/>
        </w:rPr>
        <w:t>EPA-Pressestelle</w:t>
      </w:r>
    </w:p>
    <w:p w:rsidR="00714161" w:rsidRDefault="00042DD0" w14:paraId="0000001B" w14:textId="77777777">
      <w:pPr>
        <w:pStyle w:val="Normal0"/>
        <w:tabs>
          <w:tab w:val="left" w:pos="6864"/>
        </w:tabs>
        <w:spacing w:after="0"/>
        <w:jc w:val="both"/>
        <w:rPr>
          <w:rFonts w:ascii="Arial" w:hAnsi="Arial" w:eastAsia="Arial" w:cs="Arial"/>
          <w:color w:val="000000"/>
          <w:sz w:val="20"/>
          <w:szCs w:val="20"/>
        </w:rPr>
      </w:pPr>
      <w:hyperlink r:id="rId9">
        <w:r>
          <w:rPr>
            <w:rFonts w:ascii="Arial" w:hAnsi="Arial" w:eastAsia="Arial" w:cs="Arial"/>
            <w:color w:val="467886"/>
            <w:sz w:val="20"/>
            <w:szCs w:val="20"/>
            <w:u w:val="single"/>
          </w:rPr>
          <w:t>press@epo.org</w:t>
        </w:r>
      </w:hyperlink>
      <w:r>
        <w:rPr>
          <w:rFonts w:ascii="Arial" w:hAnsi="Arial" w:eastAsia="Arial" w:cs="Arial"/>
          <w:color w:val="000000"/>
          <w:sz w:val="20"/>
          <w:szCs w:val="20"/>
        </w:rPr>
        <w:t xml:space="preserve"> </w:t>
      </w:r>
      <w:r>
        <w:br/>
      </w:r>
      <w:r>
        <w:rPr>
          <w:rFonts w:ascii="Arial" w:hAnsi="Arial" w:eastAsia="Arial" w:cs="Arial"/>
          <w:color w:val="000000"/>
          <w:sz w:val="20"/>
          <w:szCs w:val="20"/>
        </w:rPr>
        <w:t>Tel.: +49 89 2399-1833</w:t>
      </w:r>
    </w:p>
    <w:p w:rsidR="00714161" w:rsidRDefault="00714161" w14:paraId="0000001C" w14:textId="77777777">
      <w:pPr>
        <w:pStyle w:val="Normal0"/>
        <w:tabs>
          <w:tab w:val="left" w:pos="6864"/>
        </w:tabs>
        <w:spacing w:after="0"/>
        <w:jc w:val="both"/>
        <w:rPr>
          <w:rFonts w:ascii="Arial" w:hAnsi="Arial" w:eastAsia="Arial" w:cs="Arial"/>
          <w:color w:val="000000"/>
          <w:sz w:val="20"/>
          <w:szCs w:val="20"/>
        </w:rPr>
      </w:pPr>
    </w:p>
    <w:p w:rsidR="00714161" w:rsidRDefault="00042DD0" w14:paraId="0000001D" w14:textId="77777777">
      <w:pPr>
        <w:pStyle w:val="Normal0"/>
        <w:tabs>
          <w:tab w:val="left" w:pos="6864"/>
        </w:tabs>
        <w:spacing w:after="0"/>
        <w:jc w:val="both"/>
        <w:rPr>
          <w:rFonts w:ascii="Arial" w:hAnsi="Arial" w:eastAsia="Arial" w:cs="Arial"/>
          <w:color w:val="000000"/>
          <w:sz w:val="20"/>
          <w:szCs w:val="20"/>
        </w:rPr>
      </w:pPr>
      <w:r>
        <w:rPr>
          <w:rFonts w:ascii="Arial" w:hAnsi="Arial" w:eastAsia="Arial" w:cs="Arial"/>
          <w:b/>
          <w:color w:val="000000"/>
          <w:sz w:val="20"/>
          <w:szCs w:val="20"/>
        </w:rPr>
        <w:t xml:space="preserve">Über den Young Inventors Prize </w:t>
      </w:r>
    </w:p>
    <w:p w:rsidR="00714161" w:rsidRDefault="00042DD0" w14:paraId="0000001E" w14:textId="77777777">
      <w:pPr>
        <w:pStyle w:val="Normal0"/>
        <w:tabs>
          <w:tab w:val="left" w:pos="6864"/>
        </w:tabs>
        <w:spacing w:after="0"/>
        <w:jc w:val="both"/>
        <w:rPr>
          <w:rFonts w:ascii="Arial" w:hAnsi="Arial" w:eastAsia="Arial" w:cs="Arial"/>
          <w:color w:val="000000"/>
          <w:sz w:val="20"/>
          <w:szCs w:val="20"/>
        </w:rPr>
      </w:pPr>
      <w:r>
        <w:rPr>
          <w:rFonts w:ascii="Arial" w:hAnsi="Arial" w:eastAsia="Arial" w:cs="Arial"/>
          <w:color w:val="000000"/>
          <w:sz w:val="20"/>
          <w:szCs w:val="20"/>
        </w:rPr>
        <w:t xml:space="preserve">Zielgerichtet auf Personen unter 30 Jahren, zeigt der Young Inventors Prize die transformative Kraft von jugendgetriebenen Lösungen und erkennt die bemerkenswerten jungen Menschen an, die den Weg zu einer nachhaltigeren Zukunft ebnen. Der Preis wurde 2022 ins Leben gerufen und die Trophäen wurden erstmals während der Verleihung des Europäischen Erfinderpreises überreicht. Ab 2025 wird der Preis mit einer eigenen Veranstaltung, die getrennt von der Preisverleihung stattfindet. Unter den 10 Tomorrow Shapers, </w:t>
      </w:r>
      <w:r>
        <w:rPr>
          <w:rFonts w:ascii="Arial" w:hAnsi="Arial" w:eastAsia="Arial" w:cs="Arial"/>
          <w:color w:val="000000"/>
          <w:sz w:val="20"/>
          <w:szCs w:val="20"/>
        </w:rPr>
        <w:t xml:space="preserve">die für jede Ausgabe ausgewählt werden, erhalten drei einen Sonderpreis: World Builders, Community Healers und Nature Guardians. Darüber hinaus wird ein People's Choice Gewinner, der online vom Publikum gewählt wird, bekannt gegeben. Jeder Tomorrow Shaper erhält 5.000 EUR, die drei Sonderpreisträger erhalten jeweils zusätzlich 15.000 EUR. Der People's Choice Gewinner erhält zusätzlich 5.000 EUR. </w:t>
      </w:r>
      <w:hyperlink r:id="rId10">
        <w:r>
          <w:rPr>
            <w:rFonts w:ascii="Arial" w:hAnsi="Arial" w:eastAsia="Arial" w:cs="Arial"/>
            <w:color w:val="467886"/>
            <w:sz w:val="20"/>
            <w:szCs w:val="20"/>
            <w:u w:val="single"/>
          </w:rPr>
          <w:t>Lesen</w:t>
        </w:r>
      </w:hyperlink>
      <w:r>
        <w:rPr>
          <w:rFonts w:ascii="Arial" w:hAnsi="Arial" w:eastAsia="Arial" w:cs="Arial"/>
          <w:color w:val="000000"/>
          <w:sz w:val="20"/>
          <w:szCs w:val="20"/>
        </w:rPr>
        <w:t xml:space="preserve"> Sie mehr über die Teilnahmeberechtigung und Auswahlkriterien des Young Inventors Prize.</w:t>
      </w:r>
    </w:p>
    <w:p w:rsidR="00714161" w:rsidRDefault="00714161" w14:paraId="0000001F" w14:textId="77777777">
      <w:pPr>
        <w:pStyle w:val="Normal0"/>
        <w:rPr>
          <w:color w:val="000000"/>
        </w:rPr>
      </w:pPr>
    </w:p>
    <w:p w:rsidR="00714161" w:rsidRDefault="00042DD0" w14:paraId="00000020" w14:textId="77777777">
      <w:pPr>
        <w:pStyle w:val="Normal0"/>
        <w:spacing w:after="0"/>
        <w:jc w:val="both"/>
        <w:rPr>
          <w:rFonts w:ascii="Arial" w:hAnsi="Arial" w:eastAsia="Arial" w:cs="Arial"/>
          <w:color w:val="000000"/>
          <w:sz w:val="20"/>
          <w:szCs w:val="20"/>
        </w:rPr>
      </w:pPr>
      <w:r>
        <w:rPr>
          <w:rFonts w:ascii="Arial" w:hAnsi="Arial" w:eastAsia="Arial" w:cs="Arial"/>
          <w:b/>
          <w:color w:val="000000"/>
          <w:sz w:val="20"/>
          <w:szCs w:val="20"/>
        </w:rPr>
        <w:t>Über das EPA</w:t>
      </w:r>
    </w:p>
    <w:p w:rsidR="00714161" w:rsidRDefault="00042DD0" w14:paraId="00000021" w14:textId="77777777">
      <w:pPr>
        <w:pStyle w:val="Normal0"/>
        <w:rPr>
          <w:rFonts w:ascii="Arial" w:hAnsi="Arial" w:eastAsia="Arial" w:cs="Arial"/>
          <w:color w:val="000000"/>
          <w:sz w:val="20"/>
          <w:szCs w:val="20"/>
        </w:rPr>
      </w:pPr>
      <w:r>
        <w:rPr>
          <w:rFonts w:ascii="Arial" w:hAnsi="Arial" w:eastAsia="Arial" w:cs="Arial"/>
          <w:color w:val="000000"/>
          <w:sz w:val="20"/>
          <w:szCs w:val="20"/>
        </w:rPr>
        <w:t xml:space="preserve">Mit 6 300 Beschäftigten ist das </w:t>
      </w:r>
      <w:hyperlink r:id="rId11">
        <w:r>
          <w:rPr>
            <w:rFonts w:ascii="Arial" w:hAnsi="Arial" w:eastAsia="Arial" w:cs="Arial"/>
            <w:color w:val="467886"/>
            <w:sz w:val="20"/>
            <w:szCs w:val="20"/>
            <w:u w:val="single"/>
          </w:rPr>
          <w:t>Europäische Patentamt (EPA)</w:t>
        </w:r>
      </w:hyperlink>
      <w:r>
        <w:rPr>
          <w:rFonts w:ascii="Arial" w:hAnsi="Arial" w:eastAsia="Arial" w:cs="Arial"/>
          <w:color w:val="000000"/>
          <w:sz w:val="20"/>
          <w:szCs w:val="20"/>
        </w:rPr>
        <w:t xml:space="preserve"> eine der größten Behörden in Europa. Das EPA, das seinen Hauptsitz in München sowie Niederlassungen in Berlin, Brüssel, Den Haag und Wien hat, wurde mit dem Ziel gegründet, die Zusammenarbeit zwischen den Staaten Europas auf dem Gebiet des Patentwesens zu stärken. Dank des zentralisierten Verfahrens vor dem EPA können Erfinderinnen und Erfinder hochwertigen Patentschutz in bis zu 46 Staaten erlangen, die zusammen einen Markt von rund 700 Millionen Menschen umfassen. Das EPA ist ferner weltweit führend in d</w:t>
      </w:r>
      <w:r>
        <w:rPr>
          <w:rFonts w:ascii="Arial" w:hAnsi="Arial" w:eastAsia="Arial" w:cs="Arial"/>
          <w:color w:val="000000"/>
          <w:sz w:val="20"/>
          <w:szCs w:val="20"/>
        </w:rPr>
        <w:t>en Bereichen Patentinformation und Patentrecherche.</w:t>
      </w:r>
    </w:p>
    <w:p w:rsidR="00714161" w:rsidRDefault="00714161" w14:paraId="00000022" w14:textId="77777777">
      <w:pPr>
        <w:pStyle w:val="Normal0"/>
      </w:pPr>
    </w:p>
    <w:p w:rsidR="00714161" w:rsidRDefault="00714161" w14:paraId="00000023" w14:textId="77777777">
      <w:pPr>
        <w:pStyle w:val="Normal0"/>
      </w:pPr>
    </w:p>
    <w:p w:rsidR="00714161" w:rsidRDefault="00714161" w14:paraId="00000024" w14:textId="77777777">
      <w:pPr>
        <w:pStyle w:val="Normal0"/>
      </w:pPr>
    </w:p>
    <w:p w:rsidR="00714161" w:rsidRDefault="00714161" w14:paraId="00000025" w14:textId="77777777">
      <w:pPr>
        <w:pStyle w:val="Normal0"/>
      </w:pPr>
    </w:p>
    <w:p w:rsidR="00714161" w:rsidRDefault="00714161" w14:paraId="00000026" w14:textId="77777777">
      <w:pPr>
        <w:pStyle w:val="Normal0"/>
      </w:pPr>
    </w:p>
    <w:p w:rsidR="00714161" w:rsidRDefault="00714161" w14:paraId="00000027" w14:textId="77777777">
      <w:pPr>
        <w:pStyle w:val="Normal0"/>
      </w:pPr>
    </w:p>
    <w:sectPr w:rsidR="00714161">
      <w:headerReference w:type="default" r:id="rId12"/>
      <w:footerReference w:type="default" r:id="rId13"/>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2DD0" w:rsidRDefault="00042DD0" w14:paraId="4FE6C8BE" w14:textId="77777777">
      <w:pPr>
        <w:spacing w:after="0" w:line="240" w:lineRule="auto"/>
      </w:pPr>
      <w:r>
        <w:separator/>
      </w:r>
    </w:p>
  </w:endnote>
  <w:endnote w:type="continuationSeparator" w:id="0">
    <w:p w:rsidR="00042DD0" w:rsidRDefault="00042DD0" w14:paraId="3D2D07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E3ACD3CE-CEFC-4090-8CBD-50C7FBE0820D}"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7DE635D5-6C05-4418-B486-DD50A3FB0D37}" r:id="rId2"/>
    <w:embedItalic w:fontKey="{E069D280-01D0-438D-9379-07E5E4EBC785}" r:id="rId3"/>
  </w:font>
  <w:font w:name="Play">
    <w:charset w:val="00"/>
    <w:family w:val="auto"/>
    <w:pitch w:val="default"/>
    <w:embedRegular w:fontKey="{49D4055F-A6F1-4FF9-8D16-690A41FD7768}" r:id="rId4"/>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embedRegular w:fontKey="{1105347D-18E3-45B9-944E-51D47EB02C26}" r:id="rId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76B42CD9-D142-447E-956C-AF8C4927D81A}" r:id="rI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4161" w:rsidRDefault="00714161" w14:paraId="0000002D" w14:textId="77777777">
    <w:pPr>
      <w:pStyle w:val="Normal0"/>
      <w:widowControl w:val="0"/>
      <w:pBdr>
        <w:top w:val="nil"/>
        <w:left w:val="nil"/>
        <w:bottom w:val="nil"/>
        <w:right w:val="nil"/>
        <w:between w:val="nil"/>
      </w:pBdr>
      <w:spacing w:after="0" w:line="276" w:lineRule="auto"/>
      <w:rPr>
        <w:color w:val="000000"/>
      </w:rPr>
    </w:pPr>
  </w:p>
  <w:tbl>
    <w:tblPr>
      <w:tblStyle w:val="a2"/>
      <w:tblW w:w="9360" w:type="dxa"/>
      <w:tblInd w:w="0" w:type="dxa"/>
      <w:tblLayout w:type="fixed"/>
      <w:tblLook w:val="0600" w:firstRow="0" w:lastRow="0" w:firstColumn="0" w:lastColumn="0" w:noHBand="1" w:noVBand="1"/>
    </w:tblPr>
    <w:tblGrid>
      <w:gridCol w:w="3120"/>
      <w:gridCol w:w="3120"/>
      <w:gridCol w:w="3120"/>
    </w:tblGrid>
    <w:tr w:rsidR="00714161" w14:paraId="0A37501D" w14:textId="77777777">
      <w:trPr>
        <w:trHeight w:val="300"/>
      </w:trPr>
      <w:tc>
        <w:tcPr>
          <w:tcW w:w="3120" w:type="dxa"/>
        </w:tcPr>
        <w:p w:rsidR="00714161" w:rsidRDefault="00714161" w14:paraId="0000002E" w14:textId="77777777">
          <w:pPr>
            <w:pStyle w:val="Normal0"/>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714161" w:rsidRDefault="00714161" w14:paraId="0000002F" w14:textId="77777777">
          <w:pPr>
            <w:pStyle w:val="Normal0"/>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714161" w:rsidRDefault="00714161" w14:paraId="00000030" w14:textId="77777777">
          <w:pPr>
            <w:pStyle w:val="Normal0"/>
            <w:pBdr>
              <w:top w:val="nil"/>
              <w:left w:val="nil"/>
              <w:bottom w:val="nil"/>
              <w:right w:val="nil"/>
              <w:between w:val="nil"/>
            </w:pBdr>
            <w:tabs>
              <w:tab w:val="center" w:pos="4680"/>
              <w:tab w:val="right" w:pos="9360"/>
            </w:tabs>
            <w:spacing w:after="0" w:line="240" w:lineRule="auto"/>
            <w:ind w:right="-115"/>
            <w:jc w:val="right"/>
            <w:rPr>
              <w:color w:val="000000"/>
            </w:rPr>
          </w:pPr>
        </w:p>
      </w:tc>
    </w:tr>
  </w:tbl>
  <w:p w:rsidR="00714161" w:rsidRDefault="00714161" w14:paraId="00000031" w14:textId="77777777">
    <w:pPr>
      <w:pStyle w:val="Normal0"/>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2DD0" w:rsidRDefault="00042DD0" w14:paraId="128F3CCE" w14:textId="77777777">
      <w:pPr>
        <w:spacing w:after="0" w:line="240" w:lineRule="auto"/>
      </w:pPr>
      <w:r>
        <w:separator/>
      </w:r>
    </w:p>
  </w:footnote>
  <w:footnote w:type="continuationSeparator" w:id="0">
    <w:p w:rsidR="00042DD0" w:rsidRDefault="00042DD0" w14:paraId="3F9F760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714161" w:rsidRDefault="00714161" w14:paraId="00000028" w14:textId="77777777">
    <w:pPr>
      <w:pStyle w:val="Normal0"/>
      <w:widowControl w:val="0"/>
      <w:pBdr>
        <w:top w:val="nil"/>
        <w:left w:val="nil"/>
        <w:bottom w:val="nil"/>
        <w:right w:val="nil"/>
        <w:between w:val="nil"/>
      </w:pBdr>
      <w:spacing w:after="0" w:line="276" w:lineRule="auto"/>
    </w:pPr>
  </w:p>
  <w:tbl>
    <w:tblPr>
      <w:tblStyle w:val="a1"/>
      <w:tblW w:w="9360" w:type="dxa"/>
      <w:tblInd w:w="0" w:type="dxa"/>
      <w:tblLayout w:type="fixed"/>
      <w:tblLook w:val="0600" w:firstRow="0" w:lastRow="0" w:firstColumn="0" w:lastColumn="0" w:noHBand="1" w:noVBand="1"/>
    </w:tblPr>
    <w:tblGrid>
      <w:gridCol w:w="3120"/>
      <w:gridCol w:w="3120"/>
      <w:gridCol w:w="3120"/>
    </w:tblGrid>
    <w:tr w:rsidR="00714161" w14:paraId="672A6659" w14:textId="77777777">
      <w:trPr>
        <w:trHeight w:val="300"/>
      </w:trPr>
      <w:tc>
        <w:tcPr>
          <w:tcW w:w="3120" w:type="dxa"/>
        </w:tcPr>
        <w:p w:rsidR="00714161" w:rsidRDefault="00042DD0" w14:paraId="00000029" w14:textId="77777777">
          <w:pPr>
            <w:pStyle w:val="Normal0"/>
            <w:ind w:left="-115"/>
          </w:pPr>
          <w:r>
            <w:rPr>
              <w:noProof/>
            </w:rPr>
            <w:drawing>
              <wp:inline distT="0" distB="0" distL="0" distR="0" wp14:anchorId="00801EFE" wp14:editId="07777777">
                <wp:extent cx="1104900" cy="457200"/>
                <wp:effectExtent l="0" t="0" r="0" b="0"/>
                <wp:docPr id="1741574265" name="image2.png" descr="Picture, Picture"/>
                <wp:cNvGraphicFramePr/>
                <a:graphic xmlns:a="http://schemas.openxmlformats.org/drawingml/2006/main">
                  <a:graphicData uri="http://schemas.openxmlformats.org/drawingml/2006/picture">
                    <pic:pic xmlns:pic="http://schemas.openxmlformats.org/drawingml/2006/picture">
                      <pic:nvPicPr>
                        <pic:cNvPr id="0" name="image2.png" descr="Picture, Picture"/>
                        <pic:cNvPicPr preferRelativeResize="0"/>
                      </pic:nvPicPr>
                      <pic:blipFill>
                        <a:blip r:embed="rId1"/>
                        <a:srcRect/>
                        <a:stretch>
                          <a:fillRect/>
                        </a:stretch>
                      </pic:blipFill>
                      <pic:spPr>
                        <a:xfrm>
                          <a:off x="0" y="0"/>
                          <a:ext cx="1104900" cy="457200"/>
                        </a:xfrm>
                        <a:prstGeom prst="rect">
                          <a:avLst/>
                        </a:prstGeom>
                        <a:ln/>
                      </pic:spPr>
                    </pic:pic>
                  </a:graphicData>
                </a:graphic>
              </wp:inline>
            </w:drawing>
          </w:r>
          <w:r>
            <w:br/>
          </w:r>
        </w:p>
      </w:tc>
      <w:tc>
        <w:tcPr>
          <w:tcW w:w="3120" w:type="dxa"/>
        </w:tcPr>
        <w:p w:rsidR="00714161" w:rsidRDefault="00714161" w14:paraId="0000002A" w14:textId="77777777">
          <w:pPr>
            <w:pStyle w:val="Normal0"/>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714161" w:rsidRDefault="00042DD0" w14:paraId="0000002B" w14:textId="77777777">
          <w:pPr>
            <w:pStyle w:val="Normal0"/>
            <w:ind w:right="-115"/>
            <w:jc w:val="right"/>
          </w:pPr>
          <w:r>
            <w:rPr>
              <w:noProof/>
            </w:rPr>
            <w:drawing>
              <wp:inline distT="0" distB="0" distL="0" distR="0" wp14:anchorId="2A9A6880" wp14:editId="07777777">
                <wp:extent cx="914400" cy="447675"/>
                <wp:effectExtent l="0" t="0" r="0" b="0"/>
                <wp:docPr id="1741574266" name="image1.png" descr="image2.jpg, Picture, Picture, Picture"/>
                <wp:cNvGraphicFramePr/>
                <a:graphic xmlns:a="http://schemas.openxmlformats.org/drawingml/2006/main">
                  <a:graphicData uri="http://schemas.openxmlformats.org/drawingml/2006/picture">
                    <pic:pic xmlns:pic="http://schemas.openxmlformats.org/drawingml/2006/picture">
                      <pic:nvPicPr>
                        <pic:cNvPr id="0" name="image1.png" descr="image2.jpg, Picture, Picture, Picture"/>
                        <pic:cNvPicPr preferRelativeResize="0"/>
                      </pic:nvPicPr>
                      <pic:blipFill>
                        <a:blip r:embed="rId2"/>
                        <a:srcRect/>
                        <a:stretch>
                          <a:fillRect/>
                        </a:stretch>
                      </pic:blipFill>
                      <pic:spPr>
                        <a:xfrm>
                          <a:off x="0" y="0"/>
                          <a:ext cx="914400" cy="447675"/>
                        </a:xfrm>
                        <a:prstGeom prst="rect">
                          <a:avLst/>
                        </a:prstGeom>
                        <a:ln/>
                      </pic:spPr>
                    </pic:pic>
                  </a:graphicData>
                </a:graphic>
              </wp:inline>
            </w:drawing>
          </w:r>
          <w:r>
            <w:br/>
          </w:r>
        </w:p>
      </w:tc>
    </w:tr>
  </w:tbl>
  <w:p w:rsidR="00714161" w:rsidRDefault="00714161" w14:paraId="0000002C" w14:textId="77777777">
    <w:pPr>
      <w:pStyle w:val="Normal0"/>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9A32F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7D487FC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718427733">
    <w:abstractNumId w:val="1"/>
  </w:num>
  <w:num w:numId="2" w16cid:durableId="1734111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161"/>
    <w:rsid w:val="00042DD0"/>
    <w:rsid w:val="0036A8BC"/>
    <w:rsid w:val="00714161"/>
    <w:rsid w:val="00A77EBF"/>
    <w:rsid w:val="03F7108D"/>
    <w:rsid w:val="11AE2958"/>
    <w:rsid w:val="277E54F8"/>
    <w:rsid w:val="2870F23C"/>
    <w:rsid w:val="3C712204"/>
    <w:rsid w:val="41D6CDF1"/>
    <w:rsid w:val="44B3FEF7"/>
    <w:rsid w:val="7087CE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B30E247"/>
  <w15:docId w15:val="{0DA7BD6F-AA81-4C3D-8932-90EA45E9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de-DE"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0"/>
    <w:next w:val="Normal0"/>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0"/>
    <w:next w:val="Normal0"/>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0"/>
    <w:next w:val="Normal0"/>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after="80" w:line="240" w:lineRule="auto"/>
    </w:pPr>
    <w:rPr>
      <w:rFonts w:ascii="Play" w:hAnsi="Play" w:eastAsia="Play" w:cs="Play"/>
      <w:sz w:val="56"/>
      <w:szCs w:val="56"/>
    </w:rPr>
  </w:style>
  <w:style w:type="paragraph" w:styleId="Normal0" w:customStyle="1">
    <w:name w:val="Normal0"/>
    <w:qFormat/>
  </w:style>
  <w:style w:type="paragraph" w:styleId="heading10" w:customStyle="1">
    <w:name w:val="heading 10"/>
    <w:basedOn w:val="Normal0"/>
    <w:next w:val="Normal0"/>
    <w:link w:val="berschrift1Zchn"/>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0" w:customStyle="1">
    <w:name w:val="heading 20"/>
    <w:basedOn w:val="Normal0"/>
    <w:next w:val="Normal0"/>
    <w:link w:val="berschrift2Zchn"/>
    <w:uiPriority w:val="9"/>
    <w:semiHidden/>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0" w:customStyle="1">
    <w:name w:val="heading 30"/>
    <w:basedOn w:val="Normal0"/>
    <w:next w:val="Normal0"/>
    <w:link w:val="berschrift3Zchn"/>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0" w:customStyle="1">
    <w:name w:val="heading 40"/>
    <w:basedOn w:val="Normal0"/>
    <w:next w:val="Normal0"/>
    <w:link w:val="berschrift4Zchn"/>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0" w:customStyle="1">
    <w:name w:val="heading 50"/>
    <w:basedOn w:val="Normal0"/>
    <w:next w:val="Normal0"/>
    <w:link w:val="berschrift5Zchn"/>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0" w:customStyle="1">
    <w:name w:val="heading 60"/>
    <w:basedOn w:val="Normal0"/>
    <w:next w:val="Normal0"/>
    <w:link w:val="berschrift6Zchn"/>
    <w:uiPriority w:val="9"/>
    <w:semiHidden/>
    <w:unhideWhenUsed/>
    <w:qFormat/>
    <w:pPr>
      <w:keepNext/>
      <w:keepLines/>
      <w:spacing w:before="40" w:after="0"/>
      <w:outlineLvl w:val="5"/>
    </w:pPr>
    <w:rPr>
      <w:rFonts w:eastAsiaTheme="majorEastAsia" w:cstheme="majorBidi"/>
      <w:i/>
      <w:iCs/>
      <w:color w:val="595959" w:themeColor="text1" w:themeTint="A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TableNormal1" w:customStyle="1">
    <w:name w:val="Table Normal1"/>
    <w:tblPr>
      <w:tblCellMar>
        <w:top w:w="0" w:type="dxa"/>
        <w:left w:w="0" w:type="dxa"/>
        <w:bottom w:w="0" w:type="dxa"/>
        <w:right w:w="0" w:type="dxa"/>
      </w:tblCellMar>
    </w:tblPr>
  </w:style>
  <w:style w:type="paragraph" w:styleId="Title0" w:customStyle="1">
    <w:name w:val="Title0"/>
    <w:basedOn w:val="Normal0"/>
    <w:next w:val="Normal0"/>
    <w:link w:val="TitelZchn"/>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berschrift1Zchn" w:customStyle="1">
    <w:name w:val="Überschrift 1 Zchn"/>
    <w:basedOn w:val="DefaultParagraphFont"/>
    <w:link w:val="heading10"/>
    <w:uiPriority w:val="9"/>
    <w:rPr>
      <w:rFonts w:asciiTheme="majorHAnsi" w:hAnsiTheme="majorHAnsi" w:eastAsiaTheme="majorEastAsia" w:cstheme="majorBidi"/>
      <w:color w:val="0F4761" w:themeColor="accent1" w:themeShade="BF"/>
      <w:sz w:val="40"/>
      <w:szCs w:val="40"/>
    </w:rPr>
  </w:style>
  <w:style w:type="character" w:styleId="berschrift2Zchn" w:customStyle="1">
    <w:name w:val="Überschrift 2 Zchn"/>
    <w:basedOn w:val="DefaultParagraphFont"/>
    <w:link w:val="heading20"/>
    <w:uiPriority w:val="9"/>
    <w:rPr>
      <w:rFonts w:asciiTheme="majorHAnsi" w:hAnsiTheme="majorHAnsi" w:eastAsiaTheme="majorEastAsia" w:cstheme="majorBidi"/>
      <w:color w:val="0F4761" w:themeColor="accent1" w:themeShade="BF"/>
      <w:sz w:val="32"/>
      <w:szCs w:val="32"/>
    </w:rPr>
  </w:style>
  <w:style w:type="character" w:styleId="berschrift3Zchn" w:customStyle="1">
    <w:name w:val="Überschrift 3 Zchn"/>
    <w:basedOn w:val="DefaultParagraphFont"/>
    <w:link w:val="heading30"/>
    <w:uiPriority w:val="9"/>
    <w:rPr>
      <w:rFonts w:eastAsiaTheme="majorEastAsia" w:cstheme="majorBidi"/>
      <w:color w:val="0F4761" w:themeColor="accent1" w:themeShade="BF"/>
      <w:sz w:val="28"/>
      <w:szCs w:val="28"/>
    </w:rPr>
  </w:style>
  <w:style w:type="character" w:styleId="berschrift4Zchn" w:customStyle="1">
    <w:name w:val="Überschrift 4 Zchn"/>
    <w:basedOn w:val="DefaultParagraphFont"/>
    <w:link w:val="heading40"/>
    <w:uiPriority w:val="9"/>
    <w:rPr>
      <w:rFonts w:eastAsiaTheme="majorEastAsia" w:cstheme="majorBidi"/>
      <w:i/>
      <w:iCs/>
      <w:color w:val="0F4761" w:themeColor="accent1" w:themeShade="BF"/>
    </w:rPr>
  </w:style>
  <w:style w:type="character" w:styleId="berschrift5Zchn" w:customStyle="1">
    <w:name w:val="Überschrift 5 Zchn"/>
    <w:basedOn w:val="DefaultParagraphFont"/>
    <w:link w:val="heading50"/>
    <w:uiPriority w:val="9"/>
    <w:rPr>
      <w:rFonts w:eastAsiaTheme="majorEastAsia" w:cstheme="majorBidi"/>
      <w:color w:val="0F4761" w:themeColor="accent1" w:themeShade="BF"/>
    </w:rPr>
  </w:style>
  <w:style w:type="character" w:styleId="berschrift6Zchn" w:customStyle="1">
    <w:name w:val="Überschrift 6 Zchn"/>
    <w:basedOn w:val="DefaultParagraphFont"/>
    <w:link w:val="heading60"/>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elZchn" w:customStyle="1">
    <w:name w:val="Titel Zchn"/>
    <w:basedOn w:val="DefaultParagraphFont"/>
    <w:link w:val="Title0"/>
    <w:uiPriority w:val="10"/>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0"/>
    <w:next w:val="Normal0"/>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0"/>
    <w:next w:val="Normal0"/>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0"/>
    <w:next w:val="Normal0"/>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0"/>
    <w:uiPriority w:val="99"/>
    <w:unhideWhenUsed/>
    <w:rsid w:val="4CE2C8DD"/>
    <w:pPr>
      <w:tabs>
        <w:tab w:val="center" w:pos="4680"/>
        <w:tab w:val="right" w:pos="9360"/>
      </w:tabs>
      <w:spacing w:after="0" w:line="240" w:lineRule="auto"/>
    </w:pPr>
  </w:style>
  <w:style w:type="paragraph" w:styleId="Footer">
    <w:name w:val="footer"/>
    <w:basedOn w:val="Normal0"/>
    <w:uiPriority w:val="99"/>
    <w:unhideWhenUsed/>
    <w:rsid w:val="4CE2C8DD"/>
    <w:pPr>
      <w:tabs>
        <w:tab w:val="center" w:pos="4680"/>
        <w:tab w:val="right" w:pos="9360"/>
      </w:tabs>
      <w:spacing w:after="0" w:line="240" w:lineRule="auto"/>
    </w:pPr>
  </w:style>
  <w:style w:type="table" w:styleId="TableGrid">
    <w:name w:val="Table Grid"/>
    <w:basedOn w:val="NormalTable0"/>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122FFFBD"/>
    <w:rPr>
      <w:color w:val="467886"/>
      <w:u w:val="single"/>
    </w:rPr>
  </w:style>
  <w:style w:type="paragraph" w:styleId="EPONormal" w:customStyle="1">
    <w:name w:val="EPO Normal"/>
    <w:basedOn w:val="Normal0"/>
    <w:uiPriority w:val="1"/>
    <w:qFormat/>
    <w:rsid w:val="122FFFBD"/>
    <w:pPr>
      <w:spacing w:line="287" w:lineRule="auto"/>
      <w:jc w:val="both"/>
    </w:pPr>
    <w:rPr>
      <w:rFonts w:ascii="Arial" w:hAnsi="Arial" w:cs="Arial"/>
      <w:sz w:val="22"/>
      <w:szCs w:val="22"/>
      <w:lang w:val="en-GB" w:eastAsia="en-US"/>
    </w:rPr>
  </w:style>
  <w:style w:type="paragraph" w:styleId="ListParagraph">
    <w:name w:val="List Paragraph"/>
    <w:basedOn w:val="Normal0"/>
    <w:uiPriority w:val="34"/>
    <w:qFormat/>
    <w:rsid w:val="122FFFBD"/>
    <w:pPr>
      <w:ind w:left="720"/>
      <w:contextualSpacing/>
    </w:pPr>
  </w:style>
  <w:style w:type="paragraph" w:styleId="Revision">
    <w:name w:val="Revision"/>
    <w:hidden/>
    <w:uiPriority w:val="99"/>
    <w:semiHidden/>
    <w:rsid w:val="00CF4376"/>
    <w:pPr>
      <w:spacing w:after="0" w:line="240" w:lineRule="auto"/>
    </w:pPr>
  </w:style>
  <w:style w:type="paragraph" w:styleId="BalloonText">
    <w:name w:val="Balloon Text"/>
    <w:basedOn w:val="Normal0"/>
    <w:link w:val="BalloonTextChar"/>
    <w:uiPriority w:val="99"/>
    <w:semiHidden/>
    <w:unhideWhenUsed/>
    <w:rsid w:val="00077F0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77F00"/>
    <w:rPr>
      <w:rFonts w:ascii="Segoe UI" w:hAnsi="Segoe UI" w:cs="Segoe UI"/>
      <w:sz w:val="18"/>
      <w:szCs w:val="18"/>
    </w:rPr>
  </w:style>
  <w:style w:type="table" w:styleId="a" w:customStyle="1">
    <w:basedOn w:val="TableNormal1"/>
    <w:tblPr>
      <w:tblStyleRowBandSize w:val="1"/>
      <w:tblStyleColBandSize w:val="1"/>
      <w:tblCellMar>
        <w:left w:w="115" w:type="dxa"/>
        <w:right w:w="115" w:type="dxa"/>
      </w:tblCellMar>
    </w:tblPr>
  </w:style>
  <w:style w:type="table" w:styleId="a0" w:customStyle="1">
    <w:basedOn w:val="TableNormal1"/>
    <w:tblPr>
      <w:tblStyleRowBandSize w:val="1"/>
      <w:tblStyleColBandSize w:val="1"/>
      <w:tblCellMar>
        <w:left w:w="115" w:type="dxa"/>
        <w:right w:w="115" w:type="dxa"/>
      </w:tblCellMar>
    </w:tblPr>
  </w:style>
  <w:style w:type="paragraph" w:styleId="Subtitle0" w:customStyle="1">
    <w:name w:val="Subtitle0"/>
    <w:basedOn w:val="Normal"/>
    <w:next w:val="Normal"/>
    <w:rPr>
      <w:color w:val="595959"/>
      <w:sz w:val="28"/>
      <w:szCs w:val="28"/>
    </w:rPr>
  </w:style>
  <w:style w:type="table" w:styleId="a1" w:customStyle="1">
    <w:basedOn w:val="TableNormal1"/>
    <w:tblPr>
      <w:tblStyleRowBandSize w:val="1"/>
      <w:tblStyleColBandSize w:val="1"/>
      <w:tblCellMar>
        <w:left w:w="115" w:type="dxa"/>
        <w:right w:w="115" w:type="dxa"/>
      </w:tblCellMar>
    </w:tblPr>
  </w:style>
  <w:style w:type="table" w:styleId="a2" w:customStyle="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epo.org/de/news-events/young-inventors-prize?mtm_camp=press-multi&amp;mtm_key=yip2025&amp;mtm_med=agency"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epo.org/?mtm_camp=press-multi&amp;mtm_key=yip2025&amp;mtm_med=agency"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s://www.epo.org/de/news-events/young-inventors-prize?mtm_camp=press-multi&amp;mtm_key=yip2025&amp;mtm_med=agency" TargetMode="External" Id="rId10" /><Relationship Type="http://schemas.openxmlformats.org/officeDocument/2006/relationships/settings" Target="settings.xml" Id="rId4" /><Relationship Type="http://schemas.openxmlformats.org/officeDocument/2006/relationships/hyperlink" Target="mailto:press@epo.org" TargetMode="Externa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XJz9x6I+NfROEtA7nTeNm3BwA==">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Penelope Piraino</dc:creator>
  <lastModifiedBy>Penelope Piraino</lastModifiedBy>
  <revision>4</revision>
  <dcterms:created xsi:type="dcterms:W3CDTF">2025-04-30T13:22:00.0000000Z</dcterms:created>
  <dcterms:modified xsi:type="dcterms:W3CDTF">2025-05-05T14:24:37.3870539Z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ee426363-6b1a-41bd-abc2-3fcfcc44dcf0</vt:lpwstr>
  </property>
</Properties>
</file>