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A6ABC" w:rsidRDefault="005A6ABC" w14:paraId="00000001" w14:textId="77777777">
      <w:pPr>
        <w:pStyle w:val="Normal0"/>
        <w:spacing w:line="288" w:lineRule="auto"/>
        <w:jc w:val="center"/>
        <w:rPr>
          <w:b/>
          <w:i/>
          <w:color w:val="FF0000"/>
          <w:sz w:val="16"/>
          <w:szCs w:val="16"/>
        </w:rPr>
      </w:pPr>
    </w:p>
    <w:p w:rsidR="005A6ABC" w:rsidRDefault="001D358B" w14:paraId="00000009" w14:textId="77777777">
      <w:pPr>
        <w:pStyle w:val="Normal0"/>
        <w:spacing w:before="240" w:after="240" w:line="240" w:lineRule="auto"/>
        <w:jc w:val="right"/>
        <w:rPr>
          <w:b/>
          <w:sz w:val="28"/>
          <w:szCs w:val="28"/>
        </w:rPr>
      </w:pPr>
      <w:r>
        <w:rPr>
          <w:b/>
          <w:sz w:val="28"/>
          <w:szCs w:val="28"/>
        </w:rPr>
        <w:t>PRESS RELEASE</w:t>
      </w:r>
    </w:p>
    <w:p w:rsidR="005A6ABC" w:rsidRDefault="005A6ABC" w14:paraId="0000000A" w14:textId="77777777">
      <w:pPr>
        <w:pStyle w:val="Normal0"/>
        <w:spacing w:line="240" w:lineRule="auto"/>
        <w:jc w:val="right"/>
        <w:rPr>
          <w:b/>
          <w:sz w:val="28"/>
          <w:szCs w:val="28"/>
        </w:rPr>
      </w:pPr>
    </w:p>
    <w:p w:rsidR="005A6ABC" w:rsidP="091A0B57" w:rsidRDefault="001D358B" w14:paraId="0000000B" w14:textId="2EF95639">
      <w:pPr>
        <w:pStyle w:val="Normal0"/>
        <w:pBdr>
          <w:top w:val="nil" w:color="000000" w:sz="0" w:space="0"/>
          <w:left w:val="nil" w:color="000000" w:sz="0" w:space="0"/>
          <w:bottom w:val="nil" w:color="000000" w:sz="0" w:space="0"/>
          <w:right w:val="nil" w:color="000000" w:sz="0" w:space="0"/>
          <w:between w:val="nil" w:color="000000" w:sz="0" w:space="0"/>
        </w:pBdr>
        <w:spacing w:line="287" w:lineRule="auto"/>
        <w:jc w:val="center"/>
        <w:rPr>
          <w:b w:val="1"/>
          <w:bCs w:val="1"/>
          <w:sz w:val="28"/>
          <w:szCs w:val="28"/>
        </w:rPr>
      </w:pPr>
      <w:r w:rsidRPr="091A0B57" w:rsidR="001D358B">
        <w:rPr>
          <w:b w:val="1"/>
          <w:bCs w:val="1"/>
          <w:sz w:val="28"/>
          <w:szCs w:val="28"/>
        </w:rPr>
        <w:t xml:space="preserve">Sandra </w:t>
      </w:r>
      <w:r w:rsidRPr="091A0B57" w:rsidR="001D358B">
        <w:rPr>
          <w:b w:val="1"/>
          <w:bCs w:val="1"/>
          <w:sz w:val="28"/>
          <w:szCs w:val="28"/>
        </w:rPr>
        <w:t>Namboozo</w:t>
      </w:r>
      <w:r w:rsidRPr="091A0B57" w:rsidR="001D358B">
        <w:rPr>
          <w:b w:val="1"/>
          <w:bCs w:val="1"/>
          <w:sz w:val="28"/>
          <w:szCs w:val="28"/>
        </w:rPr>
        <w:t xml:space="preserve"> and Samuel </w:t>
      </w:r>
      <w:r w:rsidRPr="091A0B57" w:rsidR="001D358B">
        <w:rPr>
          <w:b w:val="1"/>
          <w:bCs w:val="1"/>
          <w:sz w:val="28"/>
          <w:szCs w:val="28"/>
        </w:rPr>
        <w:t>Muyita</w:t>
      </w:r>
      <w:r w:rsidRPr="091A0B57" w:rsidR="001D358B">
        <w:rPr>
          <w:b w:val="1"/>
          <w:bCs w:val="1"/>
          <w:sz w:val="28"/>
          <w:szCs w:val="28"/>
        </w:rPr>
        <w:t xml:space="preserve"> win the Community Healers </w:t>
      </w:r>
      <w:r w:rsidRPr="091A0B57" w:rsidR="6DD58517">
        <w:rPr>
          <w:b w:val="1"/>
          <w:bCs w:val="1"/>
          <w:sz w:val="28"/>
          <w:szCs w:val="28"/>
        </w:rPr>
        <w:t>p</w:t>
      </w:r>
      <w:r w:rsidRPr="091A0B57" w:rsidR="001D358B">
        <w:rPr>
          <w:b w:val="1"/>
          <w:bCs w:val="1"/>
          <w:sz w:val="28"/>
          <w:szCs w:val="28"/>
        </w:rPr>
        <w:t>rize</w:t>
      </w:r>
      <w:r w:rsidRPr="091A0B57" w:rsidR="001D358B">
        <w:rPr>
          <w:b w:val="1"/>
          <w:bCs w:val="1"/>
          <w:sz w:val="28"/>
          <w:szCs w:val="28"/>
        </w:rPr>
        <w:t xml:space="preserve"> </w:t>
      </w:r>
      <w:r w:rsidRPr="091A0B57" w:rsidR="001D358B">
        <w:rPr>
          <w:b w:val="1"/>
          <w:bCs w:val="1"/>
          <w:sz w:val="28"/>
          <w:szCs w:val="28"/>
        </w:rPr>
        <w:t>at the</w:t>
      </w:r>
      <w:r w:rsidRPr="091A0B57" w:rsidR="001D358B">
        <w:rPr>
          <w:b w:val="1"/>
          <w:bCs w:val="1"/>
          <w:sz w:val="28"/>
          <w:szCs w:val="28"/>
        </w:rPr>
        <w:t xml:space="preserve"> </w:t>
      </w:r>
      <w:r w:rsidRPr="091A0B57" w:rsidR="001D358B">
        <w:rPr>
          <w:b w:val="1"/>
          <w:bCs w:val="1"/>
          <w:sz w:val="28"/>
          <w:szCs w:val="28"/>
        </w:rPr>
        <w:t>Young Inventors Prize for natural fruit preservation innovation</w:t>
      </w:r>
    </w:p>
    <w:p w:rsidR="005A6ABC" w:rsidRDefault="005A6ABC" w14:paraId="0000000C" w14:textId="77777777">
      <w:pPr>
        <w:pStyle w:val="Normal0"/>
        <w:spacing w:line="240" w:lineRule="auto"/>
        <w:ind w:left="720"/>
        <w:rPr>
          <w:b/>
        </w:rPr>
      </w:pPr>
    </w:p>
    <w:p w:rsidR="005A6ABC" w:rsidP="091A0B57" w:rsidRDefault="001D358B" w14:paraId="0000000D" w14:textId="77777777">
      <w:pPr>
        <w:pStyle w:val="Normal0"/>
        <w:numPr>
          <w:ilvl w:val="0"/>
          <w:numId w:val="2"/>
        </w:numPr>
        <w:spacing w:line="240" w:lineRule="auto"/>
        <w:jc w:val="both"/>
        <w:rPr>
          <w:b w:val="1"/>
          <w:bCs w:val="1"/>
        </w:rPr>
      </w:pPr>
      <w:r w:rsidRPr="091A0B57" w:rsidR="001D358B">
        <w:rPr>
          <w:b w:val="1"/>
          <w:bCs w:val="1"/>
        </w:rPr>
        <w:t xml:space="preserve">Young Ugandan entrepreneurs (aged 26 and 28) recognised for </w:t>
      </w:r>
      <w:r w:rsidRPr="091A0B57" w:rsidR="001D358B">
        <w:rPr>
          <w:b w:val="1"/>
          <w:bCs w:val="1"/>
        </w:rPr>
        <w:t>Karpolax</w:t>
      </w:r>
      <w:r w:rsidRPr="091A0B57" w:rsidR="001D358B">
        <w:rPr>
          <w:b w:val="1"/>
          <w:bCs w:val="1"/>
        </w:rPr>
        <w:t>, a biodegradable s</w:t>
      </w:r>
      <w:r w:rsidRPr="091A0B57" w:rsidR="001D358B">
        <w:rPr>
          <w:b w:val="1"/>
          <w:bCs w:val="1"/>
        </w:rPr>
        <w:t>achet that triples fruit shelf life without refrigeration</w:t>
      </w:r>
    </w:p>
    <w:p w:rsidR="005A6ABC" w:rsidP="091A0B57" w:rsidRDefault="001D358B" w14:paraId="0000000E" w14:textId="77777777">
      <w:pPr>
        <w:pStyle w:val="Normal0"/>
        <w:numPr>
          <w:ilvl w:val="0"/>
          <w:numId w:val="2"/>
        </w:numPr>
        <w:spacing w:line="240" w:lineRule="auto"/>
        <w:jc w:val="both"/>
        <w:rPr>
          <w:b w:val="1"/>
          <w:bCs w:val="1"/>
        </w:rPr>
      </w:pPr>
      <w:r w:rsidRPr="091A0B57" w:rsidR="001D358B">
        <w:rPr>
          <w:b w:val="1"/>
          <w:bCs w:val="1"/>
        </w:rPr>
        <w:t>Their invention supports smallholder farmers and vendors, preventing over 1 million tonnes of fruit from spoiling in just 3 years</w:t>
      </w:r>
    </w:p>
    <w:p w:rsidR="005A6ABC" w:rsidP="091A0B57" w:rsidRDefault="001D358B" w14:paraId="0000000F" w14:textId="77777777">
      <w:pPr>
        <w:pStyle w:val="Normal0"/>
        <w:numPr>
          <w:ilvl w:val="0"/>
          <w:numId w:val="2"/>
        </w:numPr>
        <w:spacing w:line="240" w:lineRule="auto"/>
        <w:jc w:val="both"/>
        <w:rPr>
          <w:b w:val="1"/>
          <w:bCs w:val="1"/>
        </w:rPr>
      </w:pPr>
      <w:r w:rsidRPr="091A0B57" w:rsidR="001D358B">
        <w:rPr>
          <w:b w:val="1"/>
          <w:bCs w:val="1"/>
        </w:rPr>
        <w:t xml:space="preserve">The European Patent Office is awarding them </w:t>
      </w:r>
      <w:r w:rsidRPr="091A0B57" w:rsidR="001D358B">
        <w:rPr>
          <w:b w:val="1"/>
          <w:bCs w:val="1"/>
        </w:rPr>
        <w:t>EUR 20 000</w:t>
      </w:r>
      <w:r w:rsidRPr="091A0B57" w:rsidR="001D358B">
        <w:rPr>
          <w:b w:val="1"/>
          <w:bCs w:val="1"/>
        </w:rPr>
        <w:t xml:space="preserve"> to develop their natural, low-cost alternative to synthetic preservers</w:t>
      </w:r>
    </w:p>
    <w:p w:rsidR="005A6ABC" w:rsidP="091A0B57" w:rsidRDefault="005A6ABC" w14:paraId="00000010" w14:textId="77777777">
      <w:pPr>
        <w:pStyle w:val="Normal0"/>
        <w:pBdr>
          <w:top w:val="nil" w:color="000000" w:sz="0" w:space="0"/>
          <w:left w:val="nil" w:color="000000" w:sz="0" w:space="0"/>
          <w:bottom w:val="nil" w:color="000000" w:sz="0" w:space="0"/>
          <w:right w:val="nil" w:color="000000" w:sz="0" w:space="0"/>
          <w:between w:val="nil" w:color="000000" w:sz="0" w:space="0"/>
        </w:pBdr>
        <w:spacing w:line="287" w:lineRule="auto"/>
        <w:jc w:val="both"/>
        <w:rPr>
          <w:b w:val="1"/>
          <w:bCs w:val="1"/>
          <w:color w:val="000000"/>
        </w:rPr>
      </w:pPr>
    </w:p>
    <w:p w:rsidR="005A6ABC" w:rsidRDefault="001D358B" w14:paraId="00000011" w14:textId="401B2988">
      <w:pPr>
        <w:pStyle w:val="Normal0"/>
        <w:spacing w:before="240" w:after="240" w:line="240" w:lineRule="auto"/>
        <w:jc w:val="both"/>
      </w:pPr>
      <w:r w:rsidRPr="091A0B57" w:rsidR="001D358B">
        <w:rPr>
          <w:b w:val="1"/>
          <w:bCs w:val="1"/>
        </w:rPr>
        <w:t>Munich/Reykjavik, 18 June</w:t>
      </w:r>
      <w:r w:rsidRPr="091A0B57" w:rsidR="001D358B">
        <w:rPr>
          <w:b w:val="1"/>
          <w:bCs w:val="1"/>
        </w:rPr>
        <w:t xml:space="preserve"> 20</w:t>
      </w:r>
      <w:r w:rsidRPr="091A0B57" w:rsidR="001D358B">
        <w:rPr>
          <w:b w:val="1"/>
          <w:bCs w:val="1"/>
        </w:rPr>
        <w:t xml:space="preserve">25 </w:t>
      </w:r>
      <w:r w:rsidR="001D358B">
        <w:rPr/>
        <w:t xml:space="preserve">– During a ceremony held today in Iceland, the European Patent Office (EPO) awarded the Ugandan entrepreneurs </w:t>
      </w:r>
      <w:r w:rsidRPr="091A0B57" w:rsidR="001D358B">
        <w:rPr>
          <w:b w:val="1"/>
          <w:bCs w:val="1"/>
        </w:rPr>
        <w:t xml:space="preserve">Sandra </w:t>
      </w:r>
      <w:r w:rsidRPr="091A0B57" w:rsidR="001D358B">
        <w:rPr>
          <w:b w:val="1"/>
          <w:bCs w:val="1"/>
        </w:rPr>
        <w:t>Namboozo</w:t>
      </w:r>
      <w:r w:rsidRPr="091A0B57" w:rsidR="001D358B">
        <w:rPr>
          <w:b w:val="1"/>
          <w:bCs w:val="1"/>
        </w:rPr>
        <w:t xml:space="preserve"> (26)</w:t>
      </w:r>
      <w:r w:rsidR="001D358B">
        <w:rPr/>
        <w:t xml:space="preserve"> and </w:t>
      </w:r>
      <w:r w:rsidRPr="091A0B57" w:rsidR="001D358B">
        <w:rPr>
          <w:b w:val="1"/>
          <w:bCs w:val="1"/>
        </w:rPr>
        <w:t xml:space="preserve">Samuel </w:t>
      </w:r>
      <w:r w:rsidRPr="091A0B57" w:rsidR="001D358B">
        <w:rPr>
          <w:b w:val="1"/>
          <w:bCs w:val="1"/>
        </w:rPr>
        <w:t>Muyita</w:t>
      </w:r>
      <w:r w:rsidRPr="091A0B57" w:rsidR="001D358B">
        <w:rPr>
          <w:b w:val="1"/>
          <w:bCs w:val="1"/>
        </w:rPr>
        <w:t xml:space="preserve"> (28)</w:t>
      </w:r>
      <w:r w:rsidR="001D358B">
        <w:rPr/>
        <w:t xml:space="preserve"> the </w:t>
      </w:r>
      <w:r w:rsidRPr="091A0B57" w:rsidR="001D358B">
        <w:rPr>
          <w:b w:val="1"/>
          <w:bCs w:val="1"/>
        </w:rPr>
        <w:t xml:space="preserve">Community Healers </w:t>
      </w:r>
      <w:r w:rsidRPr="091A0B57" w:rsidR="072532F9">
        <w:rPr>
          <w:b w:val="1"/>
          <w:bCs w:val="1"/>
        </w:rPr>
        <w:t>p</w:t>
      </w:r>
      <w:r w:rsidRPr="091A0B57" w:rsidR="001D358B">
        <w:rPr>
          <w:b w:val="1"/>
          <w:bCs w:val="1"/>
        </w:rPr>
        <w:t>rize</w:t>
      </w:r>
      <w:r w:rsidR="001D358B">
        <w:rPr/>
        <w:t xml:space="preserve"> for their invention</w:t>
      </w:r>
      <w:r w:rsidR="17FD2E8B">
        <w:rPr/>
        <w:t>.</w:t>
      </w:r>
      <w:r w:rsidR="001D358B">
        <w:rPr/>
        <w:t xml:space="preserve"> </w:t>
      </w:r>
      <w:r w:rsidR="225455D9">
        <w:rPr/>
        <w:t xml:space="preserve">It </w:t>
      </w:r>
      <w:r w:rsidR="726CD3E2">
        <w:rPr/>
        <w:t>is</w:t>
      </w:r>
      <w:r w:rsidR="001D358B">
        <w:rPr/>
        <w:t xml:space="preserve"> a biodegradable sachet that </w:t>
      </w:r>
      <w:r w:rsidRPr="091A0B57" w:rsidR="001D358B">
        <w:rPr>
          <w:b w:val="1"/>
          <w:bCs w:val="1"/>
        </w:rPr>
        <w:t>helps fruits stay fresh longer</w:t>
      </w:r>
      <w:r w:rsidR="001D358B">
        <w:rPr/>
        <w:t xml:space="preserve"> by releasing natural compounds that delay ripening and prevent spoilage. </w:t>
      </w:r>
    </w:p>
    <w:p w:rsidR="001D358B" w:rsidP="091A0B57" w:rsidRDefault="001D358B" w14:paraId="4231C92D" w14:textId="415FE5CD">
      <w:pPr>
        <w:pStyle w:val="Normal0"/>
        <w:spacing w:before="240" w:after="240" w:line="240" w:lineRule="auto"/>
        <w:jc w:val="both"/>
        <w:rPr>
          <w:rFonts w:ascii="Arial" w:hAnsi="Arial" w:eastAsia="Arial" w:cs="Arial"/>
          <w:b w:val="1"/>
          <w:bCs w:val="1"/>
          <w:i w:val="0"/>
          <w:iCs w:val="0"/>
          <w:caps w:val="0"/>
          <w:smallCaps w:val="0"/>
          <w:noProof w:val="0"/>
          <w:color w:val="000000" w:themeColor="text1" w:themeTint="FF" w:themeShade="FF"/>
          <w:sz w:val="22"/>
          <w:szCs w:val="22"/>
          <w:lang w:val="en-GB"/>
        </w:rPr>
      </w:pPr>
      <w:r w:rsidR="001D358B">
        <w:rPr/>
        <w:t xml:space="preserve">The </w:t>
      </w:r>
      <w:r w:rsidRPr="091A0B57" w:rsidR="001D358B">
        <w:rPr>
          <w:b w:val="1"/>
          <w:bCs w:val="1"/>
        </w:rPr>
        <w:t xml:space="preserve">Community Healers </w:t>
      </w:r>
      <w:r w:rsidRPr="091A0B57" w:rsidR="11D06D54">
        <w:rPr>
          <w:b w:val="1"/>
          <w:bCs w:val="1"/>
        </w:rPr>
        <w:t>p</w:t>
      </w:r>
      <w:r w:rsidRPr="091A0B57" w:rsidR="001D358B">
        <w:rPr>
          <w:b w:val="1"/>
          <w:bCs w:val="1"/>
        </w:rPr>
        <w:t>rize</w:t>
      </w:r>
      <w:r w:rsidR="001D358B">
        <w:rPr/>
        <w:t xml:space="preserve"> </w:t>
      </w:r>
      <w:r w:rsidRPr="091A0B57" w:rsidR="001D358B">
        <w:rPr>
          <w:b w:val="1"/>
          <w:bCs w:val="1"/>
        </w:rPr>
        <w:t>recognises changemakers focused on social equity</w:t>
      </w:r>
      <w:r w:rsidR="001D358B">
        <w:rPr/>
        <w:t xml:space="preserve">, developing solutions for food security, education, </w:t>
      </w:r>
      <w:r w:rsidR="001D358B">
        <w:rPr/>
        <w:t>healthcare</w:t>
      </w:r>
      <w:r w:rsidR="001D358B">
        <w:rPr/>
        <w:t xml:space="preserve"> and fair working </w:t>
      </w:r>
      <w:r w:rsidR="001D358B">
        <w:rPr/>
        <w:t>conditions.</w:t>
      </w:r>
      <w:r w:rsidR="09416A21">
        <w:rPr/>
        <w:t xml:space="preserve"> </w:t>
      </w:r>
      <w:r w:rsidR="001D358B">
        <w:rPr/>
        <w:t>Their</w:t>
      </w:r>
      <w:r w:rsidR="001D358B">
        <w:rPr/>
        <w:t xml:space="preserve"> work promotes equal opportunities and combats discrimination. As </w:t>
      </w:r>
      <w:r w:rsidR="0D692CD5">
        <w:rPr/>
        <w:t xml:space="preserve">this year’s </w:t>
      </w:r>
      <w:r w:rsidR="001D358B">
        <w:rPr/>
        <w:t xml:space="preserve">recipients of the Community Healers </w:t>
      </w:r>
      <w:r w:rsidR="36B1DF2B">
        <w:rPr/>
        <w:t>p</w:t>
      </w:r>
      <w:r w:rsidR="001D358B">
        <w:rPr/>
        <w:t xml:space="preserve">rize, </w:t>
      </w:r>
      <w:r w:rsidR="001D358B">
        <w:rPr/>
        <w:t>Namboozo</w:t>
      </w:r>
      <w:r w:rsidR="001D358B">
        <w:rPr/>
        <w:t xml:space="preserve"> and </w:t>
      </w:r>
      <w:r w:rsidR="001D358B">
        <w:rPr/>
        <w:t>Muyita</w:t>
      </w:r>
      <w:r w:rsidRPr="091A0B57" w:rsidR="001D358B">
        <w:rPr>
          <w:b w:val="1"/>
          <w:bCs w:val="1"/>
        </w:rPr>
        <w:t xml:space="preserve"> </w:t>
      </w:r>
      <w:r w:rsidRPr="091A0B57" w:rsidR="514728AA">
        <w:rPr>
          <w:rFonts w:ascii="Arial" w:hAnsi="Arial" w:eastAsia="Arial" w:cs="Arial"/>
          <w:b w:val="1"/>
          <w:bCs w:val="1"/>
          <w:i w:val="0"/>
          <w:iCs w:val="0"/>
          <w:caps w:val="0"/>
          <w:smallCaps w:val="0"/>
          <w:noProof w:val="0"/>
          <w:color w:val="000000" w:themeColor="text1" w:themeTint="FF" w:themeShade="FF"/>
          <w:sz w:val="22"/>
          <w:szCs w:val="22"/>
          <w:lang w:val="en-GB"/>
        </w:rPr>
        <w:t xml:space="preserve">received in total EUR 20 000 (EUR 5 000 awarded to each Tomorrow Shaper and an </w:t>
      </w:r>
      <w:r w:rsidRPr="091A0B57" w:rsidR="514728AA">
        <w:rPr>
          <w:rFonts w:ascii="Arial" w:hAnsi="Arial" w:eastAsia="Arial" w:cs="Arial"/>
          <w:b w:val="1"/>
          <w:bCs w:val="1"/>
          <w:i w:val="0"/>
          <w:iCs w:val="0"/>
          <w:caps w:val="0"/>
          <w:smallCaps w:val="0"/>
          <w:noProof w:val="0"/>
          <w:color w:val="000000" w:themeColor="text1" w:themeTint="FF" w:themeShade="FF"/>
          <w:sz w:val="22"/>
          <w:szCs w:val="22"/>
          <w:lang w:val="en-GB"/>
        </w:rPr>
        <w:t>additional</w:t>
      </w:r>
      <w:r w:rsidRPr="091A0B57" w:rsidR="514728AA">
        <w:rPr>
          <w:rFonts w:ascii="Arial" w:hAnsi="Arial" w:eastAsia="Arial" w:cs="Arial"/>
          <w:b w:val="1"/>
          <w:bCs w:val="1"/>
          <w:i w:val="0"/>
          <w:iCs w:val="0"/>
          <w:caps w:val="0"/>
          <w:smallCaps w:val="0"/>
          <w:noProof w:val="0"/>
          <w:color w:val="000000" w:themeColor="text1" w:themeTint="FF" w:themeShade="FF"/>
          <w:sz w:val="22"/>
          <w:szCs w:val="22"/>
          <w:lang w:val="en-GB"/>
        </w:rPr>
        <w:t xml:space="preserve"> EUR 15 000 in recognition of this special prize).</w:t>
      </w:r>
    </w:p>
    <w:p w:rsidR="005A6ABC" w:rsidRDefault="001D358B" w14:paraId="00000013" w14:textId="77777777">
      <w:pPr>
        <w:pStyle w:val="Normal0"/>
        <w:spacing w:before="240" w:after="240" w:line="240" w:lineRule="auto"/>
        <w:jc w:val="both"/>
      </w:pPr>
      <w:r>
        <w:rPr>
          <w:i/>
        </w:rPr>
        <w:t xml:space="preserve">"Winning a special prize is a powerful validation, not just of our work, but of the farmers we serve every day. It shines a global spotlight on a simple truth: innovation rooted in empathy can change the world. This recognition fuels our mission to ensure that no harvest goes to waste and that every farmer, no matter how small, has a fair shot at prosperity," </w:t>
      </w:r>
      <w:r>
        <w:t>said Namboozo and Muyita.</w:t>
      </w:r>
    </w:p>
    <w:p w:rsidR="005A6ABC" w:rsidRDefault="001D358B" w14:paraId="00000014" w14:textId="0B9C3991">
      <w:pPr>
        <w:pStyle w:val="Normal0"/>
        <w:spacing w:before="240" w:after="240" w:line="240" w:lineRule="auto"/>
        <w:jc w:val="both"/>
      </w:pPr>
      <w:r w:rsidR="001D358B">
        <w:rPr/>
        <w:t>Namboozo</w:t>
      </w:r>
      <w:r w:rsidR="001D358B">
        <w:rPr/>
        <w:t xml:space="preserve"> and </w:t>
      </w:r>
      <w:r w:rsidR="001D358B">
        <w:rPr/>
        <w:t>Muyita</w:t>
      </w:r>
      <w:r w:rsidR="001D358B">
        <w:rPr/>
        <w:t xml:space="preserve"> were selected by an independent jury as one of the </w:t>
      </w:r>
      <w:r w:rsidRPr="091A0B57" w:rsidR="001D358B">
        <w:rPr>
          <w:b w:val="1"/>
          <w:bCs w:val="1"/>
        </w:rPr>
        <w:t>ten winners of the Young Inventors Prize 2025,</w:t>
      </w:r>
      <w:r w:rsidR="001D358B">
        <w:rPr/>
        <w:t xml:space="preserve"> chosen from over 450 candidates worldwide. This prize celebrates innovators aged 30 and under, known as Tomorrow Shapers</w:t>
      </w:r>
      <w:r w:rsidR="2A0A65FD">
        <w:rPr/>
        <w:t>.</w:t>
      </w:r>
      <w:r w:rsidR="001D358B">
        <w:rPr/>
        <w:t xml:space="preserve"> From this group, three were awarded with special prizes:</w:t>
      </w:r>
    </w:p>
    <w:p w:rsidR="005A6ABC" w:rsidRDefault="001D358B" w14:paraId="00000015" w14:textId="0D3C795E">
      <w:pPr>
        <w:pStyle w:val="Normal0"/>
        <w:numPr>
          <w:ilvl w:val="0"/>
          <w:numId w:val="1"/>
        </w:numPr>
        <w:spacing w:before="240" w:line="240" w:lineRule="auto"/>
        <w:jc w:val="both"/>
        <w:rPr/>
      </w:pPr>
      <w:r w:rsidRPr="091A0B57" w:rsidR="001D358B">
        <w:rPr>
          <w:b w:val="1"/>
          <w:bCs w:val="1"/>
        </w:rPr>
        <w:t xml:space="preserve">World Builders, </w:t>
      </w:r>
      <w:r w:rsidR="4997D145">
        <w:rPr>
          <w:b w:val="0"/>
          <w:bCs w:val="0"/>
        </w:rPr>
        <w:t xml:space="preserve">awarded to the </w:t>
      </w:r>
      <w:r w:rsidR="4997D145">
        <w:rPr>
          <w:b w:val="0"/>
          <w:bCs w:val="0"/>
        </w:rPr>
        <w:t>French-American</w:t>
      </w:r>
      <w:r w:rsidR="4997D145">
        <w:rPr>
          <w:b w:val="0"/>
          <w:bCs w:val="0"/>
        </w:rPr>
        <w:t xml:space="preserve"> Marie Perrin,</w:t>
      </w:r>
      <w:r w:rsidRPr="091A0B57" w:rsidR="4997D145">
        <w:rPr>
          <w:b w:val="1"/>
          <w:bCs w:val="1"/>
        </w:rPr>
        <w:t xml:space="preserve"> </w:t>
      </w:r>
      <w:r w:rsidR="001D358B">
        <w:rPr/>
        <w:t xml:space="preserve">for promoting sustainable access to essential resources like water, </w:t>
      </w:r>
      <w:r w:rsidR="001D358B">
        <w:rPr/>
        <w:t>energy</w:t>
      </w:r>
      <w:r w:rsidR="001D358B">
        <w:rPr/>
        <w:t xml:space="preserve"> and sustainable infrastructure;</w:t>
      </w:r>
    </w:p>
    <w:p w:rsidR="005A6ABC" w:rsidRDefault="001D358B" w14:paraId="00000016" w14:textId="488508DA">
      <w:pPr>
        <w:pStyle w:val="Normal0"/>
        <w:numPr>
          <w:ilvl w:val="0"/>
          <w:numId w:val="1"/>
        </w:numPr>
        <w:spacing w:line="240" w:lineRule="auto"/>
        <w:jc w:val="both"/>
        <w:rPr/>
      </w:pPr>
      <w:r w:rsidRPr="091A0B57" w:rsidR="001D358B">
        <w:rPr>
          <w:b w:val="1"/>
          <w:bCs w:val="1"/>
        </w:rPr>
        <w:t>Nature Guardians</w:t>
      </w:r>
      <w:r w:rsidRPr="091A0B57" w:rsidR="001D358B">
        <w:rPr>
          <w:b w:val="1"/>
          <w:bCs w:val="1"/>
        </w:rPr>
        <w:t xml:space="preserve">, </w:t>
      </w:r>
      <w:r w:rsidRPr="091A0B57" w:rsidR="7131EFEB">
        <w:rPr>
          <w:rFonts w:ascii="Arial" w:hAnsi="Arial" w:eastAsia="Arial" w:cs="Arial"/>
          <w:noProof w:val="0"/>
          <w:color w:val="auto"/>
          <w:sz w:val="22"/>
          <w:szCs w:val="22"/>
          <w:lang w:val="en-GB" w:eastAsia="ja-JP" w:bidi="ar-SA"/>
        </w:rPr>
        <w:t xml:space="preserve">awarded to the US sisters, Neeka and Leila </w:t>
      </w:r>
      <w:r w:rsidRPr="091A0B57" w:rsidR="7131EFEB">
        <w:rPr>
          <w:rFonts w:ascii="Arial" w:hAnsi="Arial" w:eastAsia="Arial" w:cs="Arial"/>
          <w:noProof w:val="0"/>
          <w:color w:val="auto"/>
          <w:sz w:val="22"/>
          <w:szCs w:val="22"/>
          <w:lang w:val="en-GB" w:eastAsia="ja-JP" w:bidi="ar-SA"/>
        </w:rPr>
        <w:t>Mashouf</w:t>
      </w:r>
      <w:r w:rsidRPr="091A0B57" w:rsidR="7131EFEB">
        <w:rPr>
          <w:rFonts w:ascii="Arial" w:hAnsi="Arial" w:eastAsia="Arial" w:cs="Arial"/>
          <w:noProof w:val="0"/>
          <w:color w:val="auto"/>
          <w:sz w:val="22"/>
          <w:szCs w:val="22"/>
          <w:lang w:val="en-GB" w:eastAsia="ja-JP" w:bidi="ar-SA"/>
        </w:rPr>
        <w:t xml:space="preserve">, </w:t>
      </w:r>
      <w:r w:rsidR="001D358B">
        <w:rPr/>
        <w:t>for protecting ecosystems and biodiversity, and addressing climate change, ocean health and wildlife conservation</w:t>
      </w:r>
    </w:p>
    <w:p w:rsidR="005A6ABC" w:rsidRDefault="001D358B" w14:paraId="00000017" w14:textId="77777777">
      <w:pPr>
        <w:pStyle w:val="Normal0"/>
        <w:numPr>
          <w:ilvl w:val="0"/>
          <w:numId w:val="1"/>
        </w:numPr>
        <w:spacing w:after="240" w:line="240" w:lineRule="auto"/>
        <w:jc w:val="both"/>
        <w:rPr/>
      </w:pPr>
      <w:r w:rsidRPr="6B6CDE22" w:rsidR="001D358B">
        <w:rPr>
          <w:b w:val="1"/>
          <w:bCs w:val="1"/>
        </w:rPr>
        <w:t>Community Healers</w:t>
      </w:r>
      <w:r w:rsidR="001D358B">
        <w:rPr/>
        <w:t xml:space="preserve">, awarded to the Ugandan team. </w:t>
      </w:r>
    </w:p>
    <w:p w:rsidR="005A6ABC" w:rsidRDefault="001D358B" w14:paraId="00000019" w14:textId="77777777">
      <w:pPr>
        <w:pStyle w:val="Normal0"/>
        <w:spacing w:before="240" w:line="240" w:lineRule="auto"/>
        <w:jc w:val="both"/>
        <w:rPr>
          <w:b/>
          <w:color w:val="BE0F05"/>
        </w:rPr>
      </w:pPr>
      <w:r>
        <w:rPr>
          <w:b/>
          <w:color w:val="BE0F05"/>
        </w:rPr>
        <w:t>Reducing waste, increasing resilience</w:t>
      </w:r>
    </w:p>
    <w:p w:rsidR="005A6ABC" w:rsidRDefault="001D358B" w14:paraId="0000001A" w14:textId="77777777">
      <w:pPr>
        <w:pStyle w:val="Normal0"/>
        <w:spacing w:after="240" w:line="240" w:lineRule="auto"/>
        <w:jc w:val="both"/>
        <w:rPr>
          <w:color w:val="0E101A"/>
        </w:rPr>
      </w:pPr>
      <w:r>
        <w:t xml:space="preserve">In 2022, the world </w:t>
      </w:r>
      <w:r>
        <w:rPr>
          <w:b/>
        </w:rPr>
        <w:t>wasted over 1 billion tonnes of food</w:t>
      </w:r>
      <w:r>
        <w:t xml:space="preserve">, while </w:t>
      </w:r>
      <w:r>
        <w:rPr>
          <w:b/>
        </w:rPr>
        <w:t>783 million people faced hunger</w:t>
      </w:r>
      <w:r>
        <w:t xml:space="preserve">, according to the </w:t>
      </w:r>
      <w:hyperlink r:id="rId10">
        <w:r>
          <w:rPr>
            <w:color w:val="1155CC"/>
            <w:u w:val="single"/>
          </w:rPr>
          <w:t>United Nations Framework Convention on Climate Change (UNFCCC)</w:t>
        </w:r>
      </w:hyperlink>
      <w:r>
        <w:rPr>
          <w:color w:val="0E101A"/>
        </w:rPr>
        <w:t xml:space="preserve">. </w:t>
      </w:r>
      <w:r>
        <w:t xml:space="preserve">In sub-Saharan Africa, where access to cold storage is limited, post-harvest losses particularly affect smallholder farmers. </w:t>
      </w:r>
    </w:p>
    <w:p w:rsidR="005A6ABC" w:rsidRDefault="001D358B" w14:paraId="0000001B" w14:textId="77777777">
      <w:pPr>
        <w:pStyle w:val="Normal0"/>
        <w:spacing w:before="240" w:after="240" w:line="240" w:lineRule="auto"/>
        <w:jc w:val="both"/>
      </w:pPr>
      <w:r>
        <w:t>Namboozo and Muyita, both from farming families, set out to develop a natural alternative to synthetic preservers. Their solution,</w:t>
      </w:r>
      <w:r>
        <w:rPr>
          <w:b/>
        </w:rPr>
        <w:t xml:space="preserve"> Karpolax, is a biodegradable sachet placed inside fruit packaging that releases </w:t>
      </w:r>
      <w:r>
        <w:t>a blend of plant-derived volatile organic compounds</w:t>
      </w:r>
      <w:r>
        <w:rPr>
          <w:b/>
        </w:rPr>
        <w:t xml:space="preserve"> </w:t>
      </w:r>
      <w:r>
        <w:t xml:space="preserve">extracted from cloves, lemongrass, eucalyptus and wintergreen. These compounds slow ripening by reducing ethylene emissions and </w:t>
      </w:r>
      <w:r>
        <w:rPr>
          <w:b/>
        </w:rPr>
        <w:t>protect against mould, fungi and bacteria</w:t>
      </w:r>
      <w:r>
        <w:t>. In pilot tests with Uganda’s National Agricultural Research Organisation, Karpolax extended the shelf life of mangoes from 11 to 33 days. The product has also been successfully used on bananas, apples and ora</w:t>
      </w:r>
      <w:r>
        <w:t xml:space="preserve">nges. </w:t>
      </w:r>
    </w:p>
    <w:p w:rsidR="005A6ABC" w:rsidRDefault="001D358B" w14:paraId="0000001C" w14:textId="18A480B6">
      <w:pPr>
        <w:pStyle w:val="Normal0"/>
        <w:spacing w:before="240" w:after="240" w:line="240" w:lineRule="auto"/>
        <w:jc w:val="both"/>
      </w:pPr>
      <w:r w:rsidRPr="091A0B57" w:rsidR="001D358B">
        <w:rPr>
          <w:i w:val="1"/>
          <w:iCs w:val="1"/>
        </w:rPr>
        <w:t xml:space="preserve">“In Uganda, if farmers are not using </w:t>
      </w:r>
      <w:r w:rsidRPr="091A0B57" w:rsidR="001D358B">
        <w:rPr>
          <w:i w:val="1"/>
          <w:iCs w:val="1"/>
        </w:rPr>
        <w:t>Karpolax</w:t>
      </w:r>
      <w:r w:rsidRPr="091A0B57" w:rsidR="001D358B">
        <w:rPr>
          <w:i w:val="1"/>
          <w:iCs w:val="1"/>
        </w:rPr>
        <w:t>, they are not using anything, … they do not have an alternative. Without refrigeration, produc</w:t>
      </w:r>
      <w:r w:rsidRPr="091A0B57" w:rsidR="4BB7F4CF">
        <w:rPr>
          <w:i w:val="1"/>
          <w:iCs w:val="1"/>
        </w:rPr>
        <w:t>ts</w:t>
      </w:r>
      <w:r w:rsidRPr="091A0B57" w:rsidR="001D358B">
        <w:rPr>
          <w:i w:val="1"/>
          <w:iCs w:val="1"/>
        </w:rPr>
        <w:t xml:space="preserve"> will go to waste. We have seen a reduction in wastage of over 40%,” </w:t>
      </w:r>
      <w:r w:rsidR="001D358B">
        <w:rPr/>
        <w:t>sai</w:t>
      </w:r>
      <w:r w:rsidR="001D358B">
        <w:rPr/>
        <w:t xml:space="preserve">d </w:t>
      </w:r>
      <w:r w:rsidR="001D358B">
        <w:rPr/>
        <w:t>Muyi</w:t>
      </w:r>
      <w:r w:rsidR="001D358B">
        <w:rPr/>
        <w:t>ta</w:t>
      </w:r>
      <w:r w:rsidR="001D358B">
        <w:rPr/>
        <w:t>.</w:t>
      </w:r>
    </w:p>
    <w:p w:rsidR="005A6ABC" w:rsidRDefault="001D358B" w14:paraId="0000001D" w14:textId="77777777">
      <w:pPr>
        <w:pStyle w:val="Normal0"/>
        <w:spacing w:before="240" w:line="240" w:lineRule="auto"/>
        <w:jc w:val="both"/>
        <w:rPr>
          <w:b/>
        </w:rPr>
      </w:pPr>
      <w:r>
        <w:rPr>
          <w:b/>
          <w:color w:val="BE0F05"/>
        </w:rPr>
        <w:t>Healing communities through food security</w:t>
      </w:r>
    </w:p>
    <w:p w:rsidR="005A6ABC" w:rsidRDefault="001D358B" w14:paraId="0000001E" w14:textId="36A0C05A">
      <w:pPr>
        <w:pStyle w:val="Normal0"/>
        <w:spacing w:after="240" w:line="240" w:lineRule="auto"/>
        <w:jc w:val="both"/>
      </w:pPr>
      <w:r w:rsidR="001D358B">
        <w:rPr/>
        <w:t>Karpolax</w:t>
      </w:r>
      <w:r w:rsidR="001D358B">
        <w:rPr/>
        <w:t xml:space="preserve"> </w:t>
      </w:r>
      <w:r w:rsidR="17E5BD95">
        <w:rPr/>
        <w:t xml:space="preserve">was </w:t>
      </w:r>
      <w:r w:rsidR="001D358B">
        <w:rPr/>
        <w:t xml:space="preserve">launched in 2020 and, by 2023, had </w:t>
      </w:r>
      <w:r w:rsidRPr="091A0B57" w:rsidR="001D358B">
        <w:rPr>
          <w:b w:val="1"/>
          <w:bCs w:val="1"/>
        </w:rPr>
        <w:t>helped over 100 farmers, 20 exporters, and 250 vendors, preventing more than one million tonnes of fruit from going to waste</w:t>
      </w:r>
      <w:r w:rsidR="001D358B">
        <w:rPr/>
        <w:t xml:space="preserve">. </w:t>
      </w:r>
      <w:r w:rsidR="001D358B">
        <w:rPr/>
        <w:t>Namboozo</w:t>
      </w:r>
      <w:r w:rsidR="001D358B">
        <w:rPr/>
        <w:t xml:space="preserve"> and </w:t>
      </w:r>
      <w:r w:rsidR="001D358B">
        <w:rPr/>
        <w:t>Muyita</w:t>
      </w:r>
      <w:r w:rsidR="001D358B">
        <w:rPr/>
        <w:t xml:space="preserve"> developed the sachets while studying agricultural sciences at Makerere University </w:t>
      </w:r>
      <w:r w:rsidR="0291213C">
        <w:rPr/>
        <w:t xml:space="preserve">in Kampala (Uganda) </w:t>
      </w:r>
      <w:r w:rsidR="001D358B">
        <w:rPr/>
        <w:t xml:space="preserve">and are now </w:t>
      </w:r>
      <w:r w:rsidRPr="091A0B57" w:rsidR="001D358B">
        <w:rPr>
          <w:b w:val="1"/>
          <w:bCs w:val="1"/>
        </w:rPr>
        <w:t>working on new versions for pineapples, capsicum, and berries.</w:t>
      </w:r>
      <w:r w:rsidR="001D358B">
        <w:rPr/>
        <w:t xml:space="preserve"> The journey to launch, however, involved significant obstacles: </w:t>
      </w:r>
      <w:r w:rsidRPr="091A0B57" w:rsidR="001D358B">
        <w:rPr>
          <w:i w:val="1"/>
          <w:iCs w:val="1"/>
        </w:rPr>
        <w:t>“Initially, we did not have access to the equipment, laboratories, the expertise and funding that we needed...we had to walk from lab to lab…we f</w:t>
      </w:r>
      <w:r w:rsidRPr="091A0B57" w:rsidR="001D358B">
        <w:rPr>
          <w:i w:val="1"/>
          <w:iCs w:val="1"/>
        </w:rPr>
        <w:t xml:space="preserve">aced many challenges, but we are here because we learned how to be resilient to them,” </w:t>
      </w:r>
      <w:r w:rsidR="001D358B">
        <w:rPr/>
        <w:t xml:space="preserve">said </w:t>
      </w:r>
      <w:r w:rsidR="001D358B">
        <w:rPr/>
        <w:t>Muyita</w:t>
      </w:r>
      <w:r w:rsidR="001D358B">
        <w:rPr/>
        <w:t xml:space="preserve">. </w:t>
      </w:r>
    </w:p>
    <w:p w:rsidR="005A6ABC" w:rsidRDefault="001D358B" w14:paraId="0000001F" w14:textId="77777777">
      <w:pPr>
        <w:pStyle w:val="Normal0"/>
        <w:spacing w:before="240" w:after="240" w:line="240" w:lineRule="auto"/>
        <w:jc w:val="both"/>
      </w:pPr>
      <w:r w:rsidRPr="091A0B57" w:rsidR="001D358B">
        <w:rPr>
          <w:b w:val="1"/>
          <w:bCs w:val="1"/>
        </w:rPr>
        <w:t>The Young Inventors Prize celebrates worldwide innovators 30 and under using technology to address global challenges posed by the United Nations Sustainable Development Goals (SDGs).</w:t>
      </w:r>
      <w:r w:rsidR="001D358B">
        <w:rPr/>
        <w:t xml:space="preserve"> Namboozo and Muyita’s work supports SDG 2 (Zero Hunger) by reducing post-harvest losses and SDG 12 (Responsible Consumption and Production) by promoting sustainable food preservation practices.</w:t>
      </w:r>
    </w:p>
    <w:p w:rsidR="452ACE6F" w:rsidP="091A0B57" w:rsidRDefault="452ACE6F" w14:paraId="471A7A12" w14:textId="28A3D38B">
      <w:pPr>
        <w:pStyle w:val="Normal0"/>
        <w:spacing w:before="240" w:after="240" w:line="240" w:lineRule="auto"/>
        <w:jc w:val="both"/>
        <w:rPr>
          <w:noProof w:val="0"/>
          <w:lang w:val="en-GB"/>
        </w:rPr>
      </w:pPr>
      <w:r w:rsidRPr="091A0B57" w:rsidR="452ACE6F">
        <w:rPr>
          <w:rFonts w:ascii="Arial" w:hAnsi="Arial" w:eastAsia="Arial" w:cs="Arial"/>
          <w:b w:val="1"/>
          <w:bCs w:val="1"/>
          <w:i w:val="0"/>
          <w:iCs w:val="0"/>
          <w:caps w:val="0"/>
          <w:smallCaps w:val="0"/>
          <w:noProof w:val="0"/>
          <w:color w:val="000000" w:themeColor="text1" w:themeTint="FF" w:themeShade="FF"/>
          <w:sz w:val="22"/>
          <w:szCs w:val="22"/>
          <w:lang w:val="en-GB"/>
        </w:rPr>
        <w:t xml:space="preserve">The winners of the 2025 edition were announced today during </w:t>
      </w:r>
      <w:hyperlink r:id="R2ceb6d46f8984a18">
        <w:r w:rsidRPr="091A0B57" w:rsidR="452ACE6F">
          <w:rPr>
            <w:rStyle w:val="Hyperlink"/>
            <w:rFonts w:ascii="Arial" w:hAnsi="Arial" w:eastAsia="Arial" w:cs="Arial"/>
            <w:b w:val="1"/>
            <w:bCs w:val="1"/>
            <w:i w:val="0"/>
            <w:iCs w:val="0"/>
            <w:caps w:val="0"/>
            <w:smallCaps w:val="0"/>
            <w:strike w:val="0"/>
            <w:dstrike w:val="0"/>
            <w:noProof w:val="0"/>
            <w:sz w:val="22"/>
            <w:szCs w:val="22"/>
            <w:lang w:val="en-GB"/>
          </w:rPr>
          <w:t>a ceremony livestreamed</w:t>
        </w:r>
      </w:hyperlink>
      <w:r w:rsidRPr="091A0B57" w:rsidR="452ACE6F">
        <w:rPr>
          <w:rFonts w:ascii="Arial" w:hAnsi="Arial" w:eastAsia="Arial" w:cs="Arial"/>
          <w:b w:val="1"/>
          <w:bCs w:val="1"/>
          <w:i w:val="0"/>
          <w:iCs w:val="0"/>
          <w:caps w:val="0"/>
          <w:smallCaps w:val="0"/>
          <w:noProof w:val="0"/>
          <w:color w:val="000000" w:themeColor="text1" w:themeTint="FF" w:themeShade="FF"/>
          <w:sz w:val="22"/>
          <w:szCs w:val="22"/>
          <w:lang w:val="en-GB"/>
        </w:rPr>
        <w:t xml:space="preserve"> from Iceland. </w:t>
      </w:r>
    </w:p>
    <w:p w:rsidR="005A6ABC" w:rsidRDefault="001D358B" w14:paraId="00000021" w14:textId="0FC968DB">
      <w:pPr>
        <w:pStyle w:val="Normal0"/>
        <w:spacing w:before="240" w:after="240" w:line="240" w:lineRule="auto"/>
        <w:jc w:val="both"/>
        <w:rPr>
          <w:color w:val="00000A"/>
        </w:rPr>
      </w:pPr>
      <w:r w:rsidRPr="091A0B57" w:rsidR="001D358B">
        <w:rPr>
          <w:color w:val="00000A"/>
        </w:rPr>
        <w:t xml:space="preserve">Find more information about the invention’s impact, the technology and the inventor’s story </w:t>
      </w:r>
      <w:hyperlink r:id="Rf34e6b3b288644de">
        <w:r w:rsidRPr="091A0B57" w:rsidR="001D358B">
          <w:rPr>
            <w:rStyle w:val="Hyperlink"/>
            <w:b w:val="1"/>
            <w:bCs w:val="1"/>
          </w:rPr>
          <w:t>here</w:t>
        </w:r>
      </w:hyperlink>
      <w:r w:rsidRPr="091A0B57" w:rsidR="001D358B">
        <w:rPr>
          <w:color w:val="00000A"/>
        </w:rPr>
        <w:t>.</w:t>
      </w:r>
    </w:p>
    <w:p w:rsidR="005A6ABC" w:rsidRDefault="005A6ABC" w14:paraId="00000022" w14:textId="77777777">
      <w:pPr>
        <w:pStyle w:val="Normal0"/>
        <w:pBdr>
          <w:top w:val="nil"/>
          <w:left w:val="nil"/>
          <w:bottom w:val="nil"/>
          <w:right w:val="nil"/>
          <w:between w:val="nil"/>
        </w:pBdr>
        <w:spacing w:line="287" w:lineRule="auto"/>
        <w:jc w:val="both"/>
        <w:rPr>
          <w:color w:val="000000"/>
        </w:rPr>
      </w:pPr>
    </w:p>
    <w:p w:rsidR="005A6ABC" w:rsidRDefault="001D358B" w14:paraId="00000023" w14:textId="77777777">
      <w:pPr>
        <w:pStyle w:val="Normal0"/>
        <w:spacing w:after="240" w:line="240" w:lineRule="auto"/>
        <w:jc w:val="both"/>
        <w:rPr>
          <w:rFonts w:ascii="Times New Roman" w:hAnsi="Times New Roman" w:eastAsia="Times New Roman" w:cs="Times New Roman"/>
          <w:sz w:val="24"/>
          <w:szCs w:val="24"/>
        </w:rPr>
      </w:pPr>
      <w:r>
        <w:rPr>
          <w:b/>
          <w:sz w:val="20"/>
          <w:szCs w:val="20"/>
        </w:rPr>
        <w:t>Media contacts European Patent Office</w:t>
      </w:r>
    </w:p>
    <w:p w:rsidR="005A6ABC" w:rsidRDefault="001D358B" w14:paraId="00000024" w14:textId="77777777">
      <w:pPr>
        <w:pStyle w:val="Normal0"/>
        <w:spacing w:before="240" w:after="240" w:line="240" w:lineRule="auto"/>
        <w:rPr>
          <w:rFonts w:ascii="Times New Roman" w:hAnsi="Times New Roman" w:eastAsia="Times New Roman" w:cs="Times New Roman"/>
          <w:sz w:val="24"/>
          <w:szCs w:val="24"/>
        </w:rPr>
      </w:pPr>
      <w:r>
        <w:rPr>
          <w:b/>
          <w:sz w:val="20"/>
          <w:szCs w:val="20"/>
        </w:rPr>
        <w:t>Luis Berenguer Giménez</w:t>
      </w:r>
      <w:r>
        <w:br/>
      </w:r>
      <w:r>
        <w:rPr>
          <w:sz w:val="20"/>
          <w:szCs w:val="20"/>
        </w:rPr>
        <w:t>Principal Director Communication / EPO spokesperson</w:t>
      </w:r>
    </w:p>
    <w:p w:rsidR="005A6ABC" w:rsidRDefault="001D358B" w14:paraId="00000025" w14:textId="77777777">
      <w:pPr>
        <w:pStyle w:val="Normal0"/>
        <w:spacing w:before="240" w:after="240" w:line="240" w:lineRule="auto"/>
        <w:rPr>
          <w:rFonts w:ascii="Times New Roman" w:hAnsi="Times New Roman" w:eastAsia="Times New Roman" w:cs="Times New Roman"/>
          <w:sz w:val="24"/>
          <w:szCs w:val="24"/>
        </w:rPr>
      </w:pPr>
      <w:r>
        <w:rPr>
          <w:b/>
          <w:sz w:val="20"/>
          <w:szCs w:val="20"/>
        </w:rPr>
        <w:t> EPO press desk</w:t>
      </w:r>
    </w:p>
    <w:p w:rsidR="005A6ABC" w:rsidRDefault="001D358B" w14:paraId="00000026" w14:textId="77777777">
      <w:pPr>
        <w:pStyle w:val="Normal0"/>
        <w:spacing w:before="240" w:after="240" w:line="240" w:lineRule="auto"/>
        <w:rPr>
          <w:rFonts w:ascii="Times New Roman" w:hAnsi="Times New Roman" w:eastAsia="Times New Roman" w:cs="Times New Roman"/>
          <w:sz w:val="24"/>
          <w:szCs w:val="24"/>
        </w:rPr>
      </w:pPr>
      <w:r>
        <w:rPr>
          <w:color w:val="0000FF"/>
          <w:sz w:val="20"/>
          <w:szCs w:val="20"/>
        </w:rPr>
        <w:t>press@epo.org</w:t>
      </w:r>
      <w:r>
        <w:br/>
      </w:r>
      <w:r>
        <w:rPr>
          <w:sz w:val="20"/>
          <w:szCs w:val="20"/>
        </w:rPr>
        <w:t>Tel.: +49 89 2399-1833</w:t>
      </w:r>
      <w:r>
        <w:br/>
      </w:r>
    </w:p>
    <w:p w:rsidR="005A6ABC" w:rsidRDefault="001D358B" w14:paraId="00000027" w14:textId="77777777">
      <w:pPr>
        <w:pStyle w:val="Normal0"/>
        <w:spacing w:line="240" w:lineRule="auto"/>
        <w:rPr>
          <w:sz w:val="18"/>
          <w:szCs w:val="18"/>
        </w:rPr>
      </w:pPr>
      <w:r>
        <w:rPr>
          <w:b/>
          <w:sz w:val="18"/>
          <w:szCs w:val="18"/>
        </w:rPr>
        <w:t>About the Young Inventors Prize</w:t>
      </w:r>
    </w:p>
    <w:p w:rsidR="005A6ABC" w:rsidRDefault="001D358B" w14:paraId="00000028" w14:textId="6503ABA1">
      <w:pPr>
        <w:pStyle w:val="Normal0"/>
        <w:spacing w:after="240" w:line="240" w:lineRule="auto"/>
        <w:jc w:val="both"/>
        <w:rPr>
          <w:sz w:val="18"/>
          <w:szCs w:val="18"/>
        </w:rPr>
      </w:pPr>
      <w:r w:rsidRPr="091A0B57" w:rsidR="001D358B">
        <w:rPr>
          <w:sz w:val="18"/>
          <w:szCs w:val="18"/>
        </w:rPr>
        <w:t xml:space="preserve">Aimed at individuals 30 and under, the Young Inventors Prize </w:t>
      </w:r>
      <w:r w:rsidRPr="091A0B57" w:rsidR="001D358B">
        <w:rPr>
          <w:sz w:val="18"/>
          <w:szCs w:val="18"/>
        </w:rPr>
        <w:t>showcases</w:t>
      </w:r>
      <w:r w:rsidRPr="091A0B57" w:rsidR="001D358B">
        <w:rPr>
          <w:sz w:val="18"/>
          <w:szCs w:val="18"/>
        </w:rPr>
        <w:t xml:space="preserve"> the transformative power of youth-driven solutions and recognises the remarkable young people paving the way to a more sustainable future. Established in 2022, trophies were first handed out during the European Inventor Award ceremony. </w:t>
      </w:r>
      <w:r w:rsidRPr="091A0B57" w:rsidR="553D62BF">
        <w:rPr>
          <w:sz w:val="18"/>
          <w:szCs w:val="18"/>
        </w:rPr>
        <w:t>As of 2025</w:t>
      </w:r>
      <w:r w:rsidRPr="091A0B57" w:rsidR="001D358B">
        <w:rPr>
          <w:sz w:val="18"/>
          <w:szCs w:val="18"/>
        </w:rPr>
        <w:t>, the Prize has moved up a gear with its own dedicated event, held separately from the Award. Among the 10 Tomorrow Shapers selected for each edition, three receive special prizes: World B</w:t>
      </w:r>
      <w:r w:rsidRPr="091A0B57" w:rsidR="001D358B">
        <w:rPr>
          <w:sz w:val="18"/>
          <w:szCs w:val="18"/>
        </w:rPr>
        <w:t xml:space="preserve">uilders, Community Healers, and Nature Guardians. In addition, a People’s Choice winner is selected through an online public vote. Each Tomorrow Shaper receives EUR 5 000, while the three special prize winners are awarded an </w:t>
      </w:r>
      <w:r w:rsidRPr="091A0B57" w:rsidR="001D358B">
        <w:rPr>
          <w:sz w:val="18"/>
          <w:szCs w:val="18"/>
        </w:rPr>
        <w:t>additional</w:t>
      </w:r>
      <w:r w:rsidRPr="091A0B57" w:rsidR="001D358B">
        <w:rPr>
          <w:sz w:val="18"/>
          <w:szCs w:val="18"/>
        </w:rPr>
        <w:t xml:space="preserve"> EUR 15 000. The People’s Choice winner also receives an extra EUR 5 000. </w:t>
      </w:r>
      <w:hyperlink r:id="Rf2d00dc4caa3417c">
        <w:r w:rsidRPr="091A0B57" w:rsidR="001D358B">
          <w:rPr>
            <w:color w:val="0000FF"/>
            <w:sz w:val="18"/>
            <w:szCs w:val="18"/>
            <w:u w:val="single"/>
          </w:rPr>
          <w:t>Read more</w:t>
        </w:r>
      </w:hyperlink>
      <w:r w:rsidRPr="091A0B57" w:rsidR="001D358B">
        <w:rPr>
          <w:sz w:val="18"/>
          <w:szCs w:val="18"/>
        </w:rPr>
        <w:t xml:space="preserve"> on the Young Inventors Prize eligibility and selection criteria.</w:t>
      </w:r>
    </w:p>
    <w:p w:rsidR="005A6ABC" w:rsidRDefault="001D358B" w14:paraId="00000029" w14:textId="77777777">
      <w:pPr>
        <w:pStyle w:val="Normal0"/>
        <w:spacing w:before="240" w:line="240" w:lineRule="auto"/>
        <w:jc w:val="both"/>
        <w:rPr>
          <w:sz w:val="18"/>
          <w:szCs w:val="18"/>
        </w:rPr>
      </w:pPr>
      <w:r>
        <w:rPr>
          <w:b/>
          <w:sz w:val="18"/>
          <w:szCs w:val="18"/>
        </w:rPr>
        <w:t>About the EPO</w:t>
      </w:r>
    </w:p>
    <w:p w:rsidR="005A6ABC" w:rsidRDefault="001D358B" w14:paraId="0000002A" w14:textId="77777777">
      <w:pPr>
        <w:pStyle w:val="Normal0"/>
        <w:spacing w:after="240" w:line="240" w:lineRule="auto"/>
        <w:jc w:val="both"/>
        <w:rPr>
          <w:b/>
          <w:color w:val="0E101A"/>
          <w:sz w:val="18"/>
          <w:szCs w:val="18"/>
          <w:highlight w:val="white"/>
        </w:rPr>
      </w:pPr>
      <w:r>
        <w:rPr>
          <w:sz w:val="18"/>
          <w:szCs w:val="18"/>
        </w:rPr>
        <w:t>With 6,300 staff members, the</w:t>
      </w:r>
      <w:hyperlink r:id="rId13">
        <w:r>
          <w:rPr>
            <w:sz w:val="18"/>
            <w:szCs w:val="18"/>
            <w:u w:val="single"/>
          </w:rPr>
          <w:t xml:space="preserve"> </w:t>
        </w:r>
      </w:hyperlink>
      <w:hyperlink r:id="rId14">
        <w:r>
          <w:rPr>
            <w:color w:val="0000FF"/>
            <w:sz w:val="18"/>
            <w:szCs w:val="18"/>
            <w:u w:val="single"/>
          </w:rPr>
          <w:t>European Patent Office (EPO)</w:t>
        </w:r>
      </w:hyperlink>
      <w:r>
        <w:rPr>
          <w:sz w:val="18"/>
          <w:szCs w:val="18"/>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are able to obtain high-quality patent protection in up to 46 countries, covering a market of some 700 million people. The EPO is also the world's leading authority in patent information and patent searching.</w:t>
      </w:r>
    </w:p>
    <w:p w:rsidR="005A6ABC" w:rsidRDefault="005A6ABC" w14:paraId="0000002B" w14:textId="77777777">
      <w:pPr>
        <w:pStyle w:val="Normal0"/>
        <w:spacing w:before="240" w:after="240" w:line="240" w:lineRule="auto"/>
        <w:jc w:val="both"/>
        <w:rPr>
          <w:b/>
          <w:sz w:val="18"/>
          <w:szCs w:val="18"/>
        </w:rPr>
      </w:pPr>
    </w:p>
    <w:p w:rsidR="005A6ABC" w:rsidRDefault="001D358B" w14:paraId="0000002C" w14:textId="77777777">
      <w:pPr>
        <w:pStyle w:val="Normal0"/>
        <w:spacing w:before="240" w:after="240" w:line="240" w:lineRule="auto"/>
        <w:jc w:val="both"/>
        <w:rPr>
          <w:sz w:val="18"/>
          <w:szCs w:val="18"/>
          <w:highlight w:val="white"/>
        </w:rPr>
      </w:pPr>
      <w:r>
        <w:rPr>
          <w:sz w:val="18"/>
          <w:szCs w:val="18"/>
          <w:highlight w:val="white"/>
        </w:rPr>
        <w:t> </w:t>
      </w:r>
    </w:p>
    <w:sectPr w:rsidR="005A6ABC">
      <w:headerReference w:type="default" r:id="rId15"/>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D358B" w:rsidRDefault="001D358B" w14:paraId="6D68C487" w14:textId="77777777">
      <w:pPr>
        <w:spacing w:line="240" w:lineRule="auto"/>
      </w:pPr>
      <w:r>
        <w:separator/>
      </w:r>
    </w:p>
  </w:endnote>
  <w:endnote w:type="continuationSeparator" w:id="0">
    <w:p w:rsidR="001D358B" w:rsidRDefault="001D358B" w14:paraId="308F3050"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D358B" w:rsidRDefault="001D358B" w14:paraId="660F0F7D" w14:textId="77777777">
      <w:pPr>
        <w:spacing w:line="240" w:lineRule="auto"/>
      </w:pPr>
      <w:r>
        <w:separator/>
      </w:r>
    </w:p>
  </w:footnote>
  <w:footnote w:type="continuationSeparator" w:id="0">
    <w:p w:rsidR="001D358B" w:rsidRDefault="001D358B" w14:paraId="7F894F48"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5A6ABC" w:rsidRDefault="005A6ABC" w14:paraId="0000002D" w14:textId="77777777">
    <w:pPr>
      <w:pStyle w:val="Normal0"/>
      <w:widowControl w:val="0"/>
      <w:pBdr>
        <w:top w:val="nil"/>
        <w:left w:val="nil"/>
        <w:bottom w:val="nil"/>
        <w:right w:val="nil"/>
        <w:between w:val="nil"/>
      </w:pBdr>
      <w:rPr>
        <w:sz w:val="18"/>
        <w:szCs w:val="18"/>
        <w:highlight w:val="white"/>
      </w:rPr>
    </w:pPr>
  </w:p>
  <w:tbl>
    <w:tblPr>
      <w:tblStyle w:val="a0"/>
      <w:tblW w:w="935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5A6ABC" w14:paraId="672A6659" w14:textId="77777777">
      <w:tc>
        <w:tcPr>
          <w:tcW w:w="3116" w:type="dxa"/>
        </w:tcPr>
        <w:p w:rsidR="005A6ABC" w:rsidRDefault="001D358B" w14:paraId="0000002E" w14:textId="77777777">
          <w:pPr>
            <w:pStyle w:val="Normal0"/>
            <w:pBdr>
              <w:top w:val="nil"/>
              <w:left w:val="nil"/>
              <w:bottom w:val="nil"/>
              <w:right w:val="nil"/>
              <w:between w:val="nil"/>
            </w:pBdr>
            <w:tabs>
              <w:tab w:val="center" w:pos="4252"/>
              <w:tab w:val="right" w:pos="8504"/>
            </w:tabs>
            <w:rPr>
              <w:color w:val="000000"/>
            </w:rPr>
          </w:pPr>
          <w:r>
            <w:rPr>
              <w:noProof/>
              <w:color w:val="000000"/>
            </w:rPr>
            <w:drawing>
              <wp:inline distT="0" distB="0" distL="114300" distR="114300" wp14:anchorId="6995E5C0" wp14:editId="07777777">
                <wp:extent cx="1104900" cy="457200"/>
                <wp:effectExtent l="0" t="0" r="0" b="0"/>
                <wp:docPr id="1446420395" name="image2.png" descr="Picture, Picture"/>
                <wp:cNvGraphicFramePr/>
                <a:graphic xmlns:a="http://schemas.openxmlformats.org/drawingml/2006/main">
                  <a:graphicData uri="http://schemas.openxmlformats.org/drawingml/2006/picture">
                    <pic:pic xmlns:pic="http://schemas.openxmlformats.org/drawingml/2006/picture">
                      <pic:nvPicPr>
                        <pic:cNvPr id="0" name="image2.png" descr="Picture, Picture"/>
                        <pic:cNvPicPr preferRelativeResize="0"/>
                      </pic:nvPicPr>
                      <pic:blipFill>
                        <a:blip r:embed="rId1"/>
                        <a:srcRect/>
                        <a:stretch>
                          <a:fillRect/>
                        </a:stretch>
                      </pic:blipFill>
                      <pic:spPr>
                        <a:xfrm>
                          <a:off x="0" y="0"/>
                          <a:ext cx="1104900" cy="457200"/>
                        </a:xfrm>
                        <a:prstGeom prst="rect">
                          <a:avLst/>
                        </a:prstGeom>
                        <a:ln/>
                      </pic:spPr>
                    </pic:pic>
                  </a:graphicData>
                </a:graphic>
              </wp:inline>
            </w:drawing>
          </w:r>
        </w:p>
      </w:tc>
      <w:tc>
        <w:tcPr>
          <w:tcW w:w="3117" w:type="dxa"/>
        </w:tcPr>
        <w:p w:rsidR="005A6ABC" w:rsidRDefault="005A6ABC" w14:paraId="0000002F" w14:textId="77777777">
          <w:pPr>
            <w:pStyle w:val="Normal0"/>
            <w:pBdr>
              <w:top w:val="nil"/>
              <w:left w:val="nil"/>
              <w:bottom w:val="nil"/>
              <w:right w:val="nil"/>
              <w:between w:val="nil"/>
            </w:pBdr>
            <w:tabs>
              <w:tab w:val="center" w:pos="4252"/>
              <w:tab w:val="right" w:pos="8504"/>
            </w:tabs>
            <w:rPr>
              <w:color w:val="000000"/>
            </w:rPr>
          </w:pPr>
        </w:p>
      </w:tc>
      <w:tc>
        <w:tcPr>
          <w:tcW w:w="3117" w:type="dxa"/>
        </w:tcPr>
        <w:p w:rsidR="005A6ABC" w:rsidRDefault="001D358B" w14:paraId="00000030" w14:textId="77777777">
          <w:pPr>
            <w:pStyle w:val="Normal0"/>
            <w:pBdr>
              <w:top w:val="nil"/>
              <w:left w:val="nil"/>
              <w:bottom w:val="nil"/>
              <w:right w:val="nil"/>
              <w:between w:val="nil"/>
            </w:pBdr>
            <w:tabs>
              <w:tab w:val="center" w:pos="4252"/>
              <w:tab w:val="right" w:pos="8504"/>
            </w:tabs>
            <w:jc w:val="right"/>
            <w:rPr>
              <w:color w:val="000000"/>
            </w:rPr>
          </w:pPr>
          <w:r>
            <w:rPr>
              <w:noProof/>
              <w:color w:val="000000"/>
            </w:rPr>
            <w:drawing>
              <wp:inline distT="0" distB="0" distL="114300" distR="114300" wp14:anchorId="6589D2B7" wp14:editId="07777777">
                <wp:extent cx="914400" cy="447675"/>
                <wp:effectExtent l="0" t="0" r="0" b="0"/>
                <wp:docPr id="1446420396" name="image1.png" descr="image2.jpg, Picture, Picture, Picture"/>
                <wp:cNvGraphicFramePr/>
                <a:graphic xmlns:a="http://schemas.openxmlformats.org/drawingml/2006/main">
                  <a:graphicData uri="http://schemas.openxmlformats.org/drawingml/2006/picture">
                    <pic:pic xmlns:pic="http://schemas.openxmlformats.org/drawingml/2006/picture">
                      <pic:nvPicPr>
                        <pic:cNvPr id="0" name="image1.png" descr="image2.jpg, Picture, Picture, Picture"/>
                        <pic:cNvPicPr preferRelativeResize="0"/>
                      </pic:nvPicPr>
                      <pic:blipFill>
                        <a:blip r:embed="rId2"/>
                        <a:srcRect/>
                        <a:stretch>
                          <a:fillRect/>
                        </a:stretch>
                      </pic:blipFill>
                      <pic:spPr>
                        <a:xfrm>
                          <a:off x="0" y="0"/>
                          <a:ext cx="914400" cy="447675"/>
                        </a:xfrm>
                        <a:prstGeom prst="rect">
                          <a:avLst/>
                        </a:prstGeom>
                        <a:ln/>
                      </pic:spPr>
                    </pic:pic>
                  </a:graphicData>
                </a:graphic>
              </wp:inline>
            </w:drawing>
          </w:r>
        </w:p>
      </w:tc>
    </w:tr>
  </w:tbl>
  <w:p w:rsidR="005A6ABC" w:rsidRDefault="005A6ABC" w14:paraId="00000031" w14:textId="77777777">
    <w:pPr>
      <w:pStyle w:val="Normal0"/>
      <w:pBdr>
        <w:top w:val="nil"/>
        <w:left w:val="nil"/>
        <w:bottom w:val="nil"/>
        <w:right w:val="nil"/>
        <w:between w:val="nil"/>
      </w:pBdr>
      <w:tabs>
        <w:tab w:val="center" w:pos="4252"/>
        <w:tab w:val="right" w:pos="8504"/>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634DD"/>
    <w:multiLevelType w:val="multilevel"/>
    <w:tmpl w:val="FFFFFFFF"/>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2FD1D1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12620110">
    <w:abstractNumId w:val="1"/>
  </w:num>
  <w:num w:numId="2" w16cid:durableId="2032417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ABC"/>
    <w:rsid w:val="001D358B"/>
    <w:rsid w:val="005A6ABC"/>
    <w:rsid w:val="00834EDB"/>
    <w:rsid w:val="0291213C"/>
    <w:rsid w:val="072532F9"/>
    <w:rsid w:val="08469999"/>
    <w:rsid w:val="091A0B57"/>
    <w:rsid w:val="09416A21"/>
    <w:rsid w:val="0D692CD5"/>
    <w:rsid w:val="11D06D54"/>
    <w:rsid w:val="11F03494"/>
    <w:rsid w:val="14109B7E"/>
    <w:rsid w:val="17E5BD95"/>
    <w:rsid w:val="17FD2E8B"/>
    <w:rsid w:val="1F699AB5"/>
    <w:rsid w:val="1FBE4AB6"/>
    <w:rsid w:val="225455D9"/>
    <w:rsid w:val="23EF7833"/>
    <w:rsid w:val="2948BEE2"/>
    <w:rsid w:val="2A0A65FD"/>
    <w:rsid w:val="33B4C0A1"/>
    <w:rsid w:val="34A65AA6"/>
    <w:rsid w:val="36B1DF2B"/>
    <w:rsid w:val="3B67ED32"/>
    <w:rsid w:val="42FED2D2"/>
    <w:rsid w:val="452ACE6F"/>
    <w:rsid w:val="45E20371"/>
    <w:rsid w:val="4997D145"/>
    <w:rsid w:val="4BB7F4CF"/>
    <w:rsid w:val="4C871490"/>
    <w:rsid w:val="514728AA"/>
    <w:rsid w:val="553D62BF"/>
    <w:rsid w:val="5E8F7513"/>
    <w:rsid w:val="63AF36E7"/>
    <w:rsid w:val="63C8078A"/>
    <w:rsid w:val="6426566D"/>
    <w:rsid w:val="6B6CDE22"/>
    <w:rsid w:val="6DD58517"/>
    <w:rsid w:val="7131EFEB"/>
    <w:rsid w:val="726CD3E2"/>
    <w:rsid w:val="7385A93F"/>
    <w:rsid w:val="76ACBE62"/>
    <w:rsid w:val="76EAD4DF"/>
    <w:rsid w:val="7B59A90D"/>
    <w:rsid w:val="7D075FAA"/>
    <w:rsid w:val="7F5AD8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5708B31"/>
  <w15:docId w15:val="{1D5C1999-BA03-4405-82EC-5AF1D099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Normal0" w:customStyle="1">
    <w:name w:val="Normal0"/>
    <w:qFormat/>
    <w:rsid w:val="065D8D03"/>
  </w:style>
  <w:style w:type="paragraph" w:styleId="heading10" w:customStyle="1">
    <w:name w:val="heading 10"/>
    <w:basedOn w:val="Normal0"/>
    <w:next w:val="Normal0"/>
    <w:uiPriority w:val="9"/>
    <w:qFormat/>
    <w:rsid w:val="065D8D03"/>
    <w:pPr>
      <w:keepNext/>
      <w:keepLines/>
      <w:spacing w:before="400" w:after="120"/>
      <w:outlineLvl w:val="0"/>
    </w:pPr>
    <w:rPr>
      <w:sz w:val="40"/>
      <w:szCs w:val="40"/>
    </w:rPr>
  </w:style>
  <w:style w:type="paragraph" w:styleId="heading20" w:customStyle="1">
    <w:name w:val="heading 20"/>
    <w:basedOn w:val="Normal0"/>
    <w:next w:val="Normal0"/>
    <w:uiPriority w:val="9"/>
    <w:semiHidden/>
    <w:unhideWhenUsed/>
    <w:qFormat/>
    <w:rsid w:val="065D8D03"/>
    <w:pPr>
      <w:keepNext/>
      <w:keepLines/>
      <w:spacing w:before="360" w:after="120"/>
      <w:outlineLvl w:val="1"/>
    </w:pPr>
    <w:rPr>
      <w:sz w:val="32"/>
      <w:szCs w:val="32"/>
    </w:rPr>
  </w:style>
  <w:style w:type="paragraph" w:styleId="heading30" w:customStyle="1">
    <w:name w:val="heading 30"/>
    <w:basedOn w:val="Normal0"/>
    <w:next w:val="Normal0"/>
    <w:uiPriority w:val="9"/>
    <w:semiHidden/>
    <w:unhideWhenUsed/>
    <w:qFormat/>
    <w:rsid w:val="065D8D03"/>
    <w:pPr>
      <w:keepNext/>
      <w:keepLines/>
      <w:spacing w:before="320" w:after="80"/>
      <w:outlineLvl w:val="2"/>
    </w:pPr>
    <w:rPr>
      <w:color w:val="434343"/>
      <w:sz w:val="28"/>
      <w:szCs w:val="28"/>
    </w:rPr>
  </w:style>
  <w:style w:type="paragraph" w:styleId="heading40" w:customStyle="1">
    <w:name w:val="heading 40"/>
    <w:basedOn w:val="Normal0"/>
    <w:next w:val="Normal0"/>
    <w:uiPriority w:val="9"/>
    <w:semiHidden/>
    <w:unhideWhenUsed/>
    <w:qFormat/>
    <w:rsid w:val="065D8D03"/>
    <w:pPr>
      <w:keepNext/>
      <w:keepLines/>
      <w:spacing w:before="280" w:after="80"/>
      <w:outlineLvl w:val="3"/>
    </w:pPr>
    <w:rPr>
      <w:color w:val="666666"/>
      <w:sz w:val="24"/>
      <w:szCs w:val="24"/>
    </w:rPr>
  </w:style>
  <w:style w:type="paragraph" w:styleId="heading50" w:customStyle="1">
    <w:name w:val="heading 50"/>
    <w:basedOn w:val="Normal0"/>
    <w:next w:val="Normal0"/>
    <w:uiPriority w:val="9"/>
    <w:semiHidden/>
    <w:unhideWhenUsed/>
    <w:qFormat/>
    <w:rsid w:val="065D8D03"/>
    <w:pPr>
      <w:keepNext/>
      <w:keepLines/>
      <w:spacing w:before="240" w:after="80"/>
      <w:outlineLvl w:val="4"/>
    </w:pPr>
    <w:rPr>
      <w:color w:val="666666"/>
    </w:rPr>
  </w:style>
  <w:style w:type="paragraph" w:styleId="heading60" w:customStyle="1">
    <w:name w:val="heading 60"/>
    <w:basedOn w:val="Normal0"/>
    <w:next w:val="Normal0"/>
    <w:uiPriority w:val="9"/>
    <w:semiHidden/>
    <w:unhideWhenUsed/>
    <w:qFormat/>
    <w:rsid w:val="065D8D03"/>
    <w:pPr>
      <w:keepNext/>
      <w:keepLines/>
      <w:spacing w:before="240" w:after="80"/>
      <w:outlineLvl w:val="5"/>
    </w:pPr>
    <w:rPr>
      <w:i/>
      <w:iCs/>
      <w:color w:val="666666"/>
    </w:r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table" w:styleId="TableNormal1" w:customStyle="1">
    <w:name w:val="Table Normal1"/>
    <w:tblPr>
      <w:tblCellMar>
        <w:top w:w="0" w:type="dxa"/>
        <w:left w:w="0" w:type="dxa"/>
        <w:bottom w:w="0" w:type="dxa"/>
        <w:right w:w="0" w:type="dxa"/>
      </w:tblCellMar>
    </w:tblPr>
  </w:style>
  <w:style w:type="paragraph" w:styleId="Title0" w:customStyle="1">
    <w:name w:val="Title0"/>
    <w:basedOn w:val="Normal0"/>
    <w:next w:val="Normal0"/>
    <w:uiPriority w:val="10"/>
    <w:qFormat/>
    <w:rsid w:val="065D8D03"/>
    <w:pPr>
      <w:keepNext/>
      <w:keepLines/>
      <w:spacing w:after="60"/>
    </w:pPr>
    <w:rPr>
      <w:sz w:val="52"/>
      <w:szCs w:val="52"/>
    </w:rPr>
  </w:style>
  <w:style w:type="paragraph" w:styleId="Subtitle">
    <w:name w:val="Subtitle"/>
    <w:basedOn w:val="Normal0"/>
    <w:next w:val="Normal0"/>
    <w:uiPriority w:val="11"/>
    <w:qFormat/>
    <w:pPr>
      <w:keepNext/>
      <w:keepLines/>
      <w:spacing w:after="320"/>
    </w:pPr>
    <w:rPr>
      <w:color w:val="666666"/>
      <w:sz w:val="30"/>
      <w:szCs w:val="30"/>
    </w:rPr>
  </w:style>
  <w:style w:type="paragraph" w:styleId="Revision">
    <w:name w:val="Revision"/>
    <w:hidden/>
    <w:uiPriority w:val="99"/>
    <w:semiHidden/>
    <w:rsid w:val="00D47FA0"/>
    <w:pPr>
      <w:spacing w:line="240" w:lineRule="auto"/>
    </w:pPr>
  </w:style>
  <w:style w:type="character" w:styleId="CommentReference">
    <w:name w:val="annotation reference"/>
    <w:basedOn w:val="DefaultParagraphFont"/>
    <w:uiPriority w:val="99"/>
    <w:semiHidden/>
    <w:unhideWhenUsed/>
    <w:rsid w:val="00995940"/>
    <w:rPr>
      <w:sz w:val="16"/>
      <w:szCs w:val="16"/>
    </w:rPr>
  </w:style>
  <w:style w:type="paragraph" w:styleId="CommentText">
    <w:name w:val="annotation text"/>
    <w:basedOn w:val="Normal0"/>
    <w:link w:val="CommentTextChar"/>
    <w:uiPriority w:val="99"/>
    <w:unhideWhenUsed/>
    <w:rsid w:val="00995940"/>
    <w:pPr>
      <w:spacing w:line="240" w:lineRule="auto"/>
    </w:pPr>
    <w:rPr>
      <w:sz w:val="20"/>
      <w:szCs w:val="20"/>
    </w:rPr>
  </w:style>
  <w:style w:type="character" w:styleId="CommentTextChar" w:customStyle="1">
    <w:name w:val="Comment Text Char"/>
    <w:basedOn w:val="DefaultParagraphFont"/>
    <w:link w:val="CommentText"/>
    <w:uiPriority w:val="99"/>
    <w:rsid w:val="00995940"/>
    <w:rPr>
      <w:sz w:val="20"/>
      <w:szCs w:val="20"/>
      <w:lang w:val="en-GB"/>
    </w:rPr>
  </w:style>
  <w:style w:type="paragraph" w:styleId="CommentSubject">
    <w:name w:val="annotation subject"/>
    <w:basedOn w:val="CommentText"/>
    <w:next w:val="CommentText"/>
    <w:link w:val="CommentSubjectChar"/>
    <w:uiPriority w:val="99"/>
    <w:semiHidden/>
    <w:unhideWhenUsed/>
    <w:rsid w:val="00995940"/>
    <w:rPr>
      <w:b/>
      <w:bCs/>
    </w:rPr>
  </w:style>
  <w:style w:type="character" w:styleId="CommentSubjectChar" w:customStyle="1">
    <w:name w:val="Comment Subject Char"/>
    <w:basedOn w:val="CommentTextChar"/>
    <w:link w:val="CommentSubject"/>
    <w:uiPriority w:val="99"/>
    <w:semiHidden/>
    <w:rsid w:val="00995940"/>
    <w:rPr>
      <w:b/>
      <w:bCs/>
      <w:sz w:val="20"/>
      <w:szCs w:val="20"/>
      <w:lang w:val="en-GB"/>
    </w:rPr>
  </w:style>
  <w:style w:type="paragraph" w:styleId="EPONormal" w:customStyle="1">
    <w:name w:val="EPO Normal"/>
    <w:qFormat/>
    <w:rsid w:val="00C247E6"/>
    <w:pPr>
      <w:spacing w:line="287" w:lineRule="auto"/>
      <w:jc w:val="both"/>
    </w:pPr>
    <w:rPr>
      <w:rFonts w:eastAsiaTheme="minorHAnsi"/>
      <w:kern w:val="2"/>
      <w:lang w:eastAsia="en-US"/>
    </w:rPr>
  </w:style>
  <w:style w:type="character" w:styleId="Hyperlink">
    <w:name w:val="Hyperlink"/>
    <w:basedOn w:val="DefaultParagraphFont"/>
    <w:uiPriority w:val="99"/>
    <w:unhideWhenUsed/>
    <w:rsid w:val="248C2C1F"/>
    <w:rPr>
      <w:color w:val="0000FF"/>
      <w:u w:val="single"/>
    </w:rPr>
  </w:style>
  <w:style w:type="paragraph" w:styleId="Header">
    <w:name w:val="header"/>
    <w:basedOn w:val="Normal0"/>
    <w:link w:val="HeaderChar"/>
    <w:uiPriority w:val="99"/>
    <w:unhideWhenUsed/>
    <w:rsid w:val="00D80C68"/>
    <w:pPr>
      <w:tabs>
        <w:tab w:val="center" w:pos="4252"/>
        <w:tab w:val="right" w:pos="8504"/>
      </w:tabs>
      <w:spacing w:line="240" w:lineRule="auto"/>
    </w:pPr>
  </w:style>
  <w:style w:type="character" w:styleId="HeaderChar" w:customStyle="1">
    <w:name w:val="Header Char"/>
    <w:basedOn w:val="DefaultParagraphFont"/>
    <w:link w:val="Header"/>
    <w:uiPriority w:val="99"/>
    <w:rsid w:val="00D80C68"/>
  </w:style>
  <w:style w:type="paragraph" w:styleId="Footer">
    <w:name w:val="footer"/>
    <w:basedOn w:val="Normal0"/>
    <w:link w:val="FooterChar"/>
    <w:uiPriority w:val="99"/>
    <w:unhideWhenUsed/>
    <w:rsid w:val="00D80C68"/>
    <w:pPr>
      <w:tabs>
        <w:tab w:val="center" w:pos="4252"/>
        <w:tab w:val="right" w:pos="8504"/>
      </w:tabs>
      <w:spacing w:line="240" w:lineRule="auto"/>
    </w:pPr>
  </w:style>
  <w:style w:type="character" w:styleId="FooterChar" w:customStyle="1">
    <w:name w:val="Footer Char"/>
    <w:basedOn w:val="DefaultParagraphFont"/>
    <w:link w:val="Footer"/>
    <w:uiPriority w:val="99"/>
    <w:rsid w:val="00D80C68"/>
  </w:style>
  <w:style w:type="table" w:styleId="TableGrid">
    <w:name w:val="Table Grid"/>
    <w:basedOn w:val="NormalTable0"/>
    <w:uiPriority w:val="39"/>
    <w:rsid w:val="00D80C68"/>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1E2966"/>
    <w:rPr>
      <w:color w:val="605E5C"/>
      <w:shd w:val="clear" w:color="auto" w:fill="E1DFDD"/>
    </w:rPr>
  </w:style>
  <w:style w:type="paragraph" w:styleId="Subtitle0" w:customStyle="1">
    <w:name w:val="Subtitle0"/>
    <w:basedOn w:val="Normal0"/>
    <w:next w:val="Normal0"/>
    <w:pPr>
      <w:keepNext/>
      <w:keepLines/>
      <w:spacing w:after="320"/>
    </w:pPr>
    <w:rPr>
      <w:color w:val="666666"/>
      <w:sz w:val="30"/>
      <w:szCs w:val="30"/>
    </w:rPr>
  </w:style>
  <w:style w:type="table" w:styleId="a" w:customStyle="1">
    <w:basedOn w:val="TableNormal1"/>
    <w:tblPr>
      <w:tblStyleRowBandSize w:val="1"/>
      <w:tblStyleColBandSize w:val="1"/>
      <w:tblCellMar>
        <w:top w:w="100" w:type="dxa"/>
        <w:left w:w="100" w:type="dxa"/>
        <w:bottom w:w="100" w:type="dxa"/>
        <w:right w:w="100" w:type="dxa"/>
      </w:tblCellMar>
    </w:tblPr>
  </w:style>
  <w:style w:type="table" w:styleId="a0" w:customStyle="1">
    <w:basedOn w:val="TableNormal1"/>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yperlink" Target="https://www.epo.org/?mtm_campaign=EIA2023&amp;mtm_keyword=EIA-pressrelease&amp;mtm_medium=press&amp;mtm_group=press"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hyperlink" Target="https://unfccc.int/news/food-loss-and-waste-account-for-8-10-of-annual-global-greenhouse-gas-emissions-cost-usd-1-trillion" TargetMode="External" Id="rId10" /><Relationship Type="http://schemas.openxmlformats.org/officeDocument/2006/relationships/settings" Target="settings.xml" Id="rId4" /><Relationship Type="http://schemas.openxmlformats.org/officeDocument/2006/relationships/hyperlink" Target="https://www.epo.org/?mtm_camp=pressrelease&amp;mtm_key=yip2025&amp;mtm_med=press" TargetMode="External" Id="rId14" /><Relationship Type="http://schemas.openxmlformats.org/officeDocument/2006/relationships/hyperlink" Target="https://www.epo.org/en/news-events/young-inventors-prize/2025-event?mtm_camp=pressrelease&amp;mtm_key=yip2025&amp;mtm_med=press" TargetMode="External" Id="R2ceb6d46f8984a18" /><Relationship Type="http://schemas.openxmlformats.org/officeDocument/2006/relationships/hyperlink" Target="https://www.epo.org/en/news-events/young-inventors-prize/sandra-namboozo-and-samuel-muyita?mtm_camp=pressrelease&amp;mtm_key=yip2025&amp;mtm_med=press" TargetMode="External" Id="Rf34e6b3b288644de" /><Relationship Type="http://schemas.openxmlformats.org/officeDocument/2006/relationships/hyperlink" Target="https://new.epo.org/en/news-events/european-inventor-award?mtm_camp=pressrelease&amp;mtm_key=yip2025&amp;mtm_med=press" TargetMode="External" Id="Rf2d00dc4caa3417c"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rfw5qqymbdM+mopqD00xz8io3A==">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Shaun Wewege</dc:creator>
  <lastModifiedBy>Sophie Rasbash (External)</lastModifiedBy>
  <revision>7</revision>
  <dcterms:created xsi:type="dcterms:W3CDTF">2025-06-06T06:50:00.0000000Z</dcterms:created>
  <dcterms:modified xsi:type="dcterms:W3CDTF">2025-06-17T09:46:39.5510746Z</dcterms:modified>
</coreProperties>
</file>