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4B03" w:rsidP="02381EF0" w:rsidRDefault="78963E78" w14:paraId="2C078E63" w14:textId="5C1C1A07">
      <w:pPr>
        <w:jc w:val="center"/>
        <w:rPr>
          <w:rFonts w:ascii="Arial" w:hAnsi="Arial" w:eastAsia="Arial" w:cs="Arial"/>
          <w:b w:val="1"/>
          <w:bCs w:val="1"/>
          <w:sz w:val="28"/>
          <w:szCs w:val="28"/>
          <w:lang w:val="fr-FR"/>
        </w:rPr>
      </w:pPr>
      <w:r w:rsidRPr="24558ABD" w:rsidR="78963E78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L'OEB célèbre 10 visionnaires lors de la </w:t>
      </w:r>
      <w:r w:rsidRPr="24558ABD" w:rsidR="78963E78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>première</w:t>
      </w:r>
      <w:r w:rsidRPr="24558ABD" w:rsidR="78963E78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 édition </w:t>
      </w:r>
      <w:r w:rsidRPr="24558ABD" w:rsidR="005F08FE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indépendante </w:t>
      </w:r>
      <w:r w:rsidRPr="24558ABD" w:rsidR="78963E78">
        <w:rPr>
          <w:rFonts w:ascii="Arial" w:hAnsi="Arial" w:eastAsia="Arial" w:cs="Arial"/>
          <w:b w:val="1"/>
          <w:bCs w:val="1"/>
          <w:sz w:val="28"/>
          <w:szCs w:val="28"/>
          <w:lang w:val="fr-FR"/>
        </w:rPr>
        <w:t xml:space="preserve">du 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Yo</w:t>
      </w:r>
      <w:r w:rsidRPr="24558ABD" w:rsidR="721DE7A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u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 xml:space="preserve">ng 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I</w:t>
      </w:r>
      <w:r w:rsidRPr="24558ABD" w:rsidR="18F1261F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n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ventors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 xml:space="preserve"> </w:t>
      </w:r>
      <w:r w:rsidRPr="24558ABD" w:rsidR="20FB8E39">
        <w:rPr>
          <w:rFonts w:ascii="Arial" w:hAnsi="Arial" w:eastAsia="Arial" w:cs="Arial"/>
          <w:b w:val="1"/>
          <w:bCs w:val="1"/>
          <w:i w:val="0"/>
          <w:iCs w:val="0"/>
          <w:sz w:val="28"/>
          <w:szCs w:val="28"/>
          <w:lang w:val="fr-FR"/>
        </w:rPr>
        <w:t>Prize</w:t>
      </w:r>
    </w:p>
    <w:p w:rsidR="02381EF0" w:rsidP="02381EF0" w:rsidRDefault="02381EF0" w14:paraId="3BF32715" w14:textId="0342F6E0">
      <w:pPr>
        <w:jc w:val="center"/>
        <w:rPr>
          <w:rFonts w:ascii="Arial" w:hAnsi="Arial" w:eastAsia="Arial" w:cs="Arial"/>
          <w:b/>
          <w:bCs/>
          <w:lang w:val="fr-FR"/>
        </w:rPr>
      </w:pPr>
    </w:p>
    <w:p w:rsidR="101125AB" w:rsidP="02381EF0" w:rsidRDefault="101125AB" w14:paraId="641C1735" w14:textId="60166BE6">
      <w:pPr>
        <w:pStyle w:val="Paragraphedeliste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  <w:lang w:val="fr-FR"/>
        </w:rPr>
      </w:pPr>
      <w:r w:rsidRPr="24558ABD" w:rsidR="101125A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La </w:t>
      </w:r>
      <w:r w:rsidRPr="24558ABD" w:rsidR="101125A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quatrième</w:t>
      </w:r>
      <w:r w:rsidRPr="24558ABD" w:rsidR="101125A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édition du </w:t>
      </w:r>
      <w:r w:rsidRPr="24558ABD" w:rsidR="101125A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lang w:val="fr-FR"/>
        </w:rPr>
        <w:t xml:space="preserve">Young </w:t>
      </w:r>
      <w:r w:rsidRPr="24558ABD" w:rsidR="101125A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lang w:val="fr-FR"/>
        </w:rPr>
        <w:t>Inventors</w:t>
      </w:r>
      <w:r w:rsidRPr="24558ABD" w:rsidR="101125A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lang w:val="fr-FR"/>
        </w:rPr>
        <w:t xml:space="preserve"> </w:t>
      </w:r>
      <w:r w:rsidRPr="24558ABD" w:rsidR="101125A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lang w:val="fr-FR"/>
        </w:rPr>
        <w:t>Prize</w:t>
      </w:r>
      <w:r w:rsidRPr="24558ABD" w:rsidR="101125AB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  <w:lang w:val="fr-FR"/>
        </w:rPr>
        <w:t xml:space="preserve"> </w:t>
      </w:r>
      <w:r w:rsidRPr="24558ABD" w:rsidR="101125A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devient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un événement à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part entière</w:t>
      </w:r>
      <w:r w:rsidRPr="24558ABD" w:rsidR="101125A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, alternant avec le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Prix de l’</w:t>
      </w:r>
      <w:r w:rsidRPr="24558ABD" w:rsidR="07DE22C6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i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nventeur européen</w:t>
      </w:r>
    </w:p>
    <w:p w:rsidR="634BED13" w:rsidP="02381EF0" w:rsidRDefault="634BED13" w14:paraId="43E3D52A" w14:textId="763336E1">
      <w:pPr>
        <w:pStyle w:val="Paragraphedeliste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  <w:lang w:val="fr-FR"/>
        </w:rPr>
      </w:pP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Elle met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en avant des solutions innovantes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pour répondre aux </w:t>
      </w:r>
      <w:r w:rsidRPr="24558ABD" w:rsidR="18358489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défis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mondiaux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en lien avec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Objectifs de </w:t>
      </w:r>
      <w:r w:rsidRPr="24558ABD" w:rsidR="308798B1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éveloppement </w:t>
      </w:r>
      <w:r w:rsidRPr="24558ABD" w:rsidR="2405C95D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</w:t>
      </w:r>
      <w:r w:rsidRPr="24558ABD" w:rsidR="634BED13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urable (ODD) des Nations Unies</w:t>
      </w:r>
    </w:p>
    <w:p w:rsidR="67AFD93B" w:rsidP="02381EF0" w:rsidRDefault="67AFD93B" w14:paraId="779481D4" w14:textId="28E1A407">
      <w:pPr>
        <w:pStyle w:val="Paragraphedeliste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  <w:lang w:val="fr-FR"/>
        </w:rPr>
      </w:pP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Trois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lauréats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recevront 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des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prix 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du jury pour leurs contributions exceptionnelles</w:t>
      </w:r>
    </w:p>
    <w:p w:rsidR="67AFD93B" w:rsidP="02381EF0" w:rsidRDefault="67AFD93B" w14:paraId="3C4C8C48" w14:textId="6F77F287">
      <w:pPr>
        <w:pStyle w:val="Paragraphedeliste"/>
        <w:numPr>
          <w:ilvl w:val="0"/>
          <w:numId w:val="2"/>
        </w:numPr>
        <w:jc w:val="both"/>
        <w:rPr>
          <w:rFonts w:ascii="Arial" w:hAnsi="Arial" w:eastAsia="Arial" w:cs="Arial"/>
          <w:b w:val="1"/>
          <w:bCs w:val="1"/>
          <w:sz w:val="22"/>
          <w:szCs w:val="22"/>
          <w:lang w:val="fr-FR"/>
        </w:rPr>
      </w:pP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Un jeune inventeur rece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vra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un prix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supplémentaire,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élu par le public : </w:t>
      </w:r>
      <w:r w:rsidRPr="24558ABD" w:rsidR="0E61BEE2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le </w:t>
      </w:r>
      <w:r w:rsidRPr="24558ABD" w:rsidR="4FB90488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P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rix du </w:t>
      </w:r>
      <w:r w:rsidRPr="24558ABD" w:rsidR="0ABB8602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P</w:t>
      </w:r>
      <w:r w:rsidRPr="24558ABD" w:rsidR="67AFD93B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ublic</w:t>
      </w:r>
    </w:p>
    <w:p w:rsidR="02381EF0" w:rsidP="02381EF0" w:rsidRDefault="02381EF0" w14:paraId="41CDD49D" w14:textId="15857ACB">
      <w:pPr>
        <w:pStyle w:val="Paragraphedeliste"/>
        <w:jc w:val="both"/>
        <w:rPr>
          <w:rFonts w:ascii="Arial" w:hAnsi="Arial" w:eastAsia="Arial" w:cs="Arial"/>
          <w:b/>
          <w:bCs/>
          <w:sz w:val="22"/>
          <w:szCs w:val="22"/>
          <w:lang w:val="fr-FR"/>
        </w:rPr>
      </w:pPr>
    </w:p>
    <w:p w:rsidR="1BA2B98E" w:rsidP="02381EF0" w:rsidRDefault="1BA2B98E" w14:paraId="00EF803B" w14:textId="2C93269B">
      <w:pPr>
        <w:jc w:val="both"/>
        <w:rPr>
          <w:rFonts w:ascii="Arial" w:hAnsi="Arial" w:eastAsia="Arial" w:cs="Arial"/>
          <w:sz w:val="22"/>
          <w:szCs w:val="22"/>
          <w:lang w:val="fr-FR"/>
        </w:rPr>
      </w:pPr>
      <w:r w:rsidRPr="4EABDF53" w:rsidR="2BFB58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FR"/>
        </w:rPr>
        <w:t>Munich, le 6 mai 2025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 –</w:t>
      </w:r>
      <w:r w:rsidRPr="4EABDF53" w:rsidR="175EC551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L'Office européen des brevets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 xml:space="preserve">(OEB) 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est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>heureux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d’annoncer une nouvelle ère pour le </w:t>
      </w:r>
      <w:r w:rsidRPr="4EABDF53" w:rsidR="175EC551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Young </w:t>
      </w:r>
      <w:r w:rsidRPr="4EABDF53" w:rsidR="175EC551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Inventors</w:t>
      </w:r>
      <w:r w:rsidRPr="4EABDF53" w:rsidR="175EC551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 </w:t>
      </w:r>
      <w:r w:rsidRPr="4EABDF53" w:rsidR="175EC551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Pr</w:t>
      </w:r>
      <w:r w:rsidRPr="4EABDF53" w:rsidR="0EBEBD78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ize</w:t>
      </w:r>
      <w:r w:rsidRPr="4EABDF53" w:rsidR="175EC551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>,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>qui se tiendra désormais lors d'une cérémonie indépendante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.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 xml:space="preserve">Lancé 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en 2022,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>ce Prix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 faisait auparavant partie du Prix </w:t>
      </w:r>
      <w:r w:rsidRPr="4EABDF53" w:rsidR="05AA628E">
        <w:rPr>
          <w:rFonts w:ascii="Arial" w:hAnsi="Arial" w:eastAsia="Arial" w:cs="Arial"/>
          <w:sz w:val="22"/>
          <w:szCs w:val="22"/>
          <w:lang w:val="fr-FR"/>
        </w:rPr>
        <w:t>de l’</w:t>
      </w:r>
      <w:r w:rsidRPr="4EABDF53" w:rsidR="33A5034E">
        <w:rPr>
          <w:rFonts w:ascii="Arial" w:hAnsi="Arial" w:eastAsia="Arial" w:cs="Arial"/>
          <w:sz w:val="22"/>
          <w:szCs w:val="22"/>
          <w:lang w:val="fr-FR"/>
        </w:rPr>
        <w:t>i</w:t>
      </w:r>
      <w:r w:rsidRPr="4EABDF53" w:rsidR="05AA628E">
        <w:rPr>
          <w:rFonts w:ascii="Arial" w:hAnsi="Arial" w:eastAsia="Arial" w:cs="Arial"/>
          <w:sz w:val="22"/>
          <w:szCs w:val="22"/>
          <w:lang w:val="fr-FR"/>
        </w:rPr>
        <w:t>nventeur européen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, </w:t>
      </w:r>
      <w:r w:rsidRPr="4EABDF53" w:rsidR="0D42AF2A">
        <w:rPr>
          <w:rFonts w:ascii="Arial" w:hAnsi="Arial" w:eastAsia="Arial" w:cs="Arial"/>
          <w:sz w:val="22"/>
          <w:szCs w:val="22"/>
          <w:lang w:val="fr-FR"/>
        </w:rPr>
        <w:t xml:space="preserve">un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>évé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 xml:space="preserve">nement majeur dédié </w:t>
      </w:r>
      <w:r w:rsidRPr="4EABDF53" w:rsidR="0D42AF2A">
        <w:rPr>
          <w:rFonts w:ascii="Arial" w:hAnsi="Arial" w:eastAsia="Arial" w:cs="Arial"/>
          <w:sz w:val="22"/>
          <w:szCs w:val="22"/>
          <w:lang w:val="fr-FR"/>
        </w:rPr>
        <w:t xml:space="preserve">l'innovation depuis 2006. </w:t>
      </w:r>
      <w:r w:rsidRPr="4EABDF53" w:rsidR="175EC551">
        <w:rPr>
          <w:rFonts w:ascii="Arial" w:hAnsi="Arial" w:eastAsia="Arial" w:cs="Arial"/>
          <w:sz w:val="22"/>
          <w:szCs w:val="22"/>
          <w:lang w:val="fr-FR"/>
        </w:rPr>
        <w:t xml:space="preserve">À partir de cette année, les deux événements </w:t>
      </w:r>
      <w:r w:rsidRPr="4EABDF53" w:rsidR="005F08FE">
        <w:rPr>
          <w:rFonts w:ascii="Arial" w:hAnsi="Arial" w:eastAsia="Arial" w:cs="Arial"/>
          <w:sz w:val="22"/>
          <w:szCs w:val="22"/>
          <w:lang w:val="fr-FR"/>
        </w:rPr>
        <w:t>se tiendront alternativement chaque année.</w:t>
      </w:r>
    </w:p>
    <w:p w:rsidR="02381EF0" w:rsidP="02381EF0" w:rsidRDefault="02381EF0" w14:paraId="0F91165D" w14:textId="56DB2FD2">
      <w:pPr>
        <w:jc w:val="both"/>
        <w:rPr>
          <w:rFonts w:ascii="Arial" w:hAnsi="Arial" w:eastAsia="Arial" w:cs="Arial"/>
          <w:sz w:val="22"/>
          <w:szCs w:val="22"/>
          <w:lang w:val="fr-FR"/>
        </w:rPr>
      </w:pPr>
    </w:p>
    <w:p w:rsidR="29C9DC50" w:rsidP="02381EF0" w:rsidRDefault="005F08FE" w14:paraId="201A0317" w14:textId="753E3A9B">
      <w:pPr>
        <w:jc w:val="both"/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</w:pPr>
      <w:r w:rsidRPr="24558ABD" w:rsidR="005F08FE"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  <w:t>Encourager</w:t>
      </w:r>
      <w:r w:rsidRPr="24558ABD" w:rsidR="005F08FE"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  <w:t xml:space="preserve"> les</w:t>
      </w:r>
      <w:r w:rsidRPr="24558ABD" w:rsidR="005F08FE"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  <w:t xml:space="preserve"> </w:t>
      </w:r>
      <w:r w:rsidRPr="24558ABD" w:rsidR="29C9DC50"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  <w:t>innovateurs de demain</w:t>
      </w:r>
    </w:p>
    <w:p w:rsidR="6997E6DA" w:rsidP="02381EF0" w:rsidRDefault="6997E6DA" w14:paraId="238108B4" w14:textId="777F7B85">
      <w:pPr>
        <w:jc w:val="both"/>
        <w:rPr>
          <w:rFonts w:ascii="Arial" w:hAnsi="Arial" w:eastAsia="Arial" w:cs="Arial"/>
          <w:sz w:val="22"/>
          <w:szCs w:val="22"/>
          <w:lang w:val="fr-FR"/>
        </w:rPr>
      </w:pPr>
      <w:r w:rsidRPr="24558ABD" w:rsidR="6997E6DA">
        <w:rPr>
          <w:rFonts w:ascii="Arial" w:hAnsi="Arial" w:eastAsia="Arial" w:cs="Arial"/>
          <w:sz w:val="22"/>
          <w:szCs w:val="22"/>
          <w:lang w:val="fr-FR"/>
        </w:rPr>
        <w:t xml:space="preserve">Le </w:t>
      </w:r>
      <w:r w:rsidRPr="24558ABD" w:rsidR="6997E6DA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Young </w:t>
      </w:r>
      <w:r w:rsidRPr="24558ABD" w:rsidR="6997E6DA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Inventors</w:t>
      </w:r>
      <w:r w:rsidRPr="24558ABD" w:rsidR="6997E6DA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 </w:t>
      </w:r>
      <w:r w:rsidRPr="24558ABD" w:rsidR="6997E6DA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Prize</w:t>
      </w:r>
      <w:r w:rsidRPr="24558ABD" w:rsidR="6997E6DA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 récompense des individus et des équipes </w:t>
      </w:r>
      <w:r w:rsidRPr="24558ABD" w:rsidR="32163D25">
        <w:rPr>
          <w:rFonts w:ascii="Arial" w:hAnsi="Arial" w:eastAsia="Arial" w:cs="Arial"/>
          <w:sz w:val="22"/>
          <w:szCs w:val="22"/>
          <w:lang w:val="fr-FR"/>
        </w:rPr>
        <w:t xml:space="preserve">âgés </w:t>
      </w:r>
      <w:r w:rsidRPr="24558ABD" w:rsidR="6997E6DA">
        <w:rPr>
          <w:rFonts w:ascii="Arial" w:hAnsi="Arial" w:eastAsia="Arial" w:cs="Arial"/>
          <w:sz w:val="22"/>
          <w:szCs w:val="22"/>
          <w:lang w:val="fr-FR"/>
        </w:rPr>
        <w:t xml:space="preserve">de 30 ans ou moins pour leurs innovations </w:t>
      </w:r>
      <w:r w:rsidRPr="24558ABD" w:rsidR="005F08FE">
        <w:rPr>
          <w:rFonts w:ascii="Arial" w:hAnsi="Arial" w:eastAsia="Arial" w:cs="Arial"/>
          <w:sz w:val="22"/>
          <w:szCs w:val="22"/>
          <w:lang w:val="fr-FR"/>
        </w:rPr>
        <w:t>remarquables</w:t>
      </w:r>
      <w:r w:rsidRPr="24558ABD" w:rsidR="005F08FE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24558ABD" w:rsidR="6997E6DA">
        <w:rPr>
          <w:rFonts w:ascii="Arial" w:hAnsi="Arial" w:eastAsia="Arial" w:cs="Arial"/>
          <w:sz w:val="22"/>
          <w:szCs w:val="22"/>
          <w:lang w:val="fr-FR"/>
        </w:rPr>
        <w:t xml:space="preserve">répondant aux Objectifs de développement durable (ODD) des Nations Unies. </w:t>
      </w:r>
      <w:r w:rsidRPr="24558ABD" w:rsidR="6997E6DA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Cette année, dix lauréats, appelés </w:t>
      </w:r>
      <w:r w:rsidRPr="24558ABD" w:rsidR="6997E6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Tomorrow</w:t>
      </w:r>
      <w:r w:rsidRPr="24558ABD" w:rsidR="6997E6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 </w:t>
      </w:r>
      <w:r w:rsidRPr="24558ABD" w:rsidR="6997E6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Shapers</w:t>
      </w:r>
      <w:r w:rsidRPr="24558ABD" w:rsidR="6997E6DA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, seront 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dévoilés</w:t>
      </w:r>
      <w:r w:rsidRPr="24558ABD" w:rsidR="005F08FE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 xml:space="preserve"> </w:t>
      </w:r>
      <w:r w:rsidRPr="24558ABD" w:rsidR="6997E6DA">
        <w:rPr>
          <w:rFonts w:ascii="Arial" w:hAnsi="Arial" w:eastAsia="Arial" w:cs="Arial"/>
          <w:b w:val="1"/>
          <w:bCs w:val="1"/>
          <w:sz w:val="22"/>
          <w:szCs w:val="22"/>
          <w:lang w:val="fr-FR"/>
        </w:rPr>
        <w:t>le 6 mai.</w:t>
      </w:r>
      <w:r w:rsidRPr="24558ABD" w:rsidR="6997E6DA">
        <w:rPr>
          <w:rFonts w:ascii="Arial" w:hAnsi="Arial" w:eastAsia="Arial" w:cs="Arial"/>
          <w:sz w:val="22"/>
          <w:szCs w:val="22"/>
          <w:lang w:val="fr-FR"/>
        </w:rPr>
        <w:t xml:space="preserve"> Sélectionnés parmi plus de 450 candidats, ces innovateurs</w:t>
      </w:r>
      <w:r w:rsidRPr="24558ABD" w:rsidR="607149AB">
        <w:rPr>
          <w:rFonts w:ascii="Arial" w:hAnsi="Arial" w:eastAsia="Arial" w:cs="Arial"/>
          <w:sz w:val="22"/>
          <w:szCs w:val="22"/>
          <w:lang w:val="fr-FR"/>
        </w:rPr>
        <w:t xml:space="preserve"> se sont démarqués par leurs contributions remarquables à la résolution des grands défis mondiaux.</w:t>
      </w:r>
    </w:p>
    <w:p w:rsidR="02381EF0" w:rsidP="02381EF0" w:rsidRDefault="02381EF0" w14:paraId="3F6BDBD3" w14:textId="15DB81C8">
      <w:pPr>
        <w:jc w:val="both"/>
        <w:rPr>
          <w:rFonts w:ascii="Arial" w:hAnsi="Arial" w:eastAsia="Arial" w:cs="Arial"/>
          <w:sz w:val="22"/>
          <w:szCs w:val="22"/>
          <w:lang w:val="fr-FR"/>
        </w:rPr>
      </w:pPr>
    </w:p>
    <w:p w:rsidR="607149AB" w:rsidP="02381EF0" w:rsidRDefault="607149AB" w14:paraId="726CAF90" w14:textId="06D50C8B">
      <w:pPr>
        <w:jc w:val="both"/>
        <w:rPr>
          <w:rFonts w:ascii="Arial" w:hAnsi="Arial" w:eastAsia="Arial" w:cs="Arial"/>
          <w:b/>
          <w:bCs/>
          <w:color w:val="C00000"/>
          <w:sz w:val="22"/>
          <w:szCs w:val="22"/>
          <w:lang w:val="fr-FR"/>
        </w:rPr>
      </w:pPr>
      <w:r w:rsidRPr="02381EF0">
        <w:rPr>
          <w:rFonts w:ascii="Arial" w:hAnsi="Arial" w:eastAsia="Arial" w:cs="Arial"/>
          <w:b/>
          <w:bCs/>
          <w:color w:val="C00000"/>
          <w:sz w:val="22"/>
          <w:szCs w:val="22"/>
          <w:lang w:val="fr-FR"/>
        </w:rPr>
        <w:t>Cérémonie 2025 : l’innovation à l’honneur</w:t>
      </w:r>
    </w:p>
    <w:p w:rsidR="11214495" w:rsidP="02381EF0" w:rsidRDefault="11214495" w14:paraId="403B1223" w14:textId="359818B4">
      <w:pPr>
        <w:jc w:val="both"/>
        <w:rPr>
          <w:rFonts w:ascii="Arial" w:hAnsi="Arial" w:eastAsia="Arial" w:cs="Arial"/>
          <w:sz w:val="22"/>
          <w:szCs w:val="22"/>
          <w:lang w:val="fr-FR"/>
        </w:rPr>
      </w:pPr>
      <w:r w:rsidRPr="24558ABD" w:rsidR="11214495">
        <w:rPr>
          <w:rFonts w:ascii="Arial" w:hAnsi="Arial" w:eastAsia="Arial" w:cs="Arial"/>
          <w:sz w:val="22"/>
          <w:szCs w:val="22"/>
          <w:lang w:val="fr-FR"/>
        </w:rPr>
        <w:t xml:space="preserve">Les </w:t>
      </w:r>
      <w:r w:rsidRPr="24558ABD" w:rsidR="11214495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>Tomorrow</w:t>
      </w:r>
      <w:r w:rsidRPr="24558ABD" w:rsidR="11214495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 xml:space="preserve"> </w:t>
      </w:r>
      <w:r w:rsidRPr="24558ABD" w:rsidR="11214495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>Shapers</w:t>
      </w:r>
      <w:r w:rsidRPr="24558ABD" w:rsidR="11214495">
        <w:rPr>
          <w:rFonts w:ascii="Arial" w:hAnsi="Arial" w:eastAsia="Arial" w:cs="Arial"/>
          <w:sz w:val="22"/>
          <w:szCs w:val="22"/>
          <w:lang w:val="fr-FR"/>
        </w:rPr>
        <w:t xml:space="preserve"> 2025 se réuniront à Reykjavík, en </w:t>
      </w:r>
      <w:r w:rsidRPr="24558ABD" w:rsidR="253CF22B">
        <w:rPr>
          <w:rFonts w:ascii="Arial" w:hAnsi="Arial" w:eastAsia="Arial" w:cs="Arial"/>
          <w:sz w:val="22"/>
          <w:szCs w:val="22"/>
          <w:lang w:val="fr-FR"/>
        </w:rPr>
        <w:t>Islande</w:t>
      </w:r>
      <w:r w:rsidRPr="24558ABD" w:rsidR="11214495">
        <w:rPr>
          <w:rFonts w:ascii="Arial" w:hAnsi="Arial" w:eastAsia="Arial" w:cs="Arial"/>
          <w:sz w:val="22"/>
          <w:szCs w:val="22"/>
          <w:lang w:val="fr-FR"/>
        </w:rPr>
        <w:t xml:space="preserve">, le </w:t>
      </w:r>
      <w:r w:rsidRPr="24558ABD" w:rsidR="707DA9AF">
        <w:rPr>
          <w:rFonts w:ascii="Arial" w:hAnsi="Arial" w:eastAsia="Arial" w:cs="Arial"/>
          <w:sz w:val="22"/>
          <w:szCs w:val="22"/>
          <w:lang w:val="fr-FR"/>
        </w:rPr>
        <w:t>18 juin.</w:t>
      </w:r>
      <w:r w:rsidRPr="24558ABD" w:rsidR="11214495">
        <w:rPr>
          <w:rFonts w:ascii="Arial" w:hAnsi="Arial" w:eastAsia="Arial" w:cs="Arial"/>
          <w:sz w:val="22"/>
          <w:szCs w:val="22"/>
          <w:lang w:val="fr-FR"/>
        </w:rPr>
        <w:t xml:space="preserve"> Lors de la cérémonie, </w:t>
      </w:r>
      <w:r w:rsidRPr="24558ABD" w:rsidR="005F08FE">
        <w:rPr>
          <w:rFonts w:ascii="Arial" w:hAnsi="Arial" w:eastAsia="Arial" w:cs="Arial"/>
          <w:sz w:val="22"/>
          <w:szCs w:val="22"/>
          <w:lang w:val="fr-FR"/>
        </w:rPr>
        <w:t>trois initiatives se verront attribuer des prix spéciaux</w:t>
      </w:r>
      <w:r w:rsidRPr="24558ABD" w:rsidR="11214495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24558ABD" w:rsidR="0C82FA54">
        <w:rPr>
          <w:rFonts w:ascii="Arial" w:hAnsi="Arial" w:eastAsia="Arial" w:cs="Arial"/>
          <w:sz w:val="22"/>
          <w:szCs w:val="22"/>
          <w:lang w:val="fr-FR"/>
        </w:rPr>
        <w:t>:</w:t>
      </w:r>
    </w:p>
    <w:p w:rsidR="1FA24139" w:rsidP="02381EF0" w:rsidRDefault="1FA24139" w14:paraId="7055E603" w14:textId="364C9F2F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color w:val="21252C"/>
          <w:sz w:val="22"/>
          <w:szCs w:val="22"/>
          <w:lang w:val="fr-FR"/>
        </w:rPr>
      </w:pPr>
      <w:r w:rsidRPr="24558ABD" w:rsidR="1FA24139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World </w:t>
      </w:r>
      <w:r w:rsidRPr="24558ABD" w:rsidR="1FA24139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Builders</w:t>
      </w:r>
      <w:r w:rsidRPr="24558ABD" w:rsidR="1FA24139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:</w:t>
      </w:r>
      <w:r w:rsidRPr="24558ABD" w:rsidR="1FA24139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>C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es innovateurs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œuvrent pour un avenir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meilleur et plus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>durable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 pour tous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>Leurs solutions contribuent à un approvisionnement durable en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>eau</w:t>
      </w:r>
      <w:r w:rsidRPr="24558ABD" w:rsidR="273ABF4E">
        <w:rPr>
          <w:rFonts w:ascii="Arial" w:hAnsi="Arial" w:eastAsia="Arial" w:cs="Arial"/>
          <w:sz w:val="22"/>
          <w:szCs w:val="22"/>
          <w:lang w:val="fr-FR"/>
        </w:rPr>
        <w:t xml:space="preserve"> et en 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>énergie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. </w:t>
      </w:r>
      <w:r w:rsidRPr="24558ABD" w:rsidR="00935984">
        <w:rPr>
          <w:rFonts w:ascii="Arial" w:hAnsi="Arial" w:eastAsia="Arial" w:cs="Arial"/>
          <w:sz w:val="22"/>
          <w:szCs w:val="22"/>
          <w:lang w:val="fr-FR"/>
        </w:rPr>
        <w:t>Ce</w:t>
      </w:r>
      <w:r w:rsidRPr="24558ABD" w:rsidR="575D4CFA">
        <w:rPr>
          <w:rFonts w:ascii="Arial" w:hAnsi="Arial" w:eastAsia="Arial" w:cs="Arial"/>
          <w:sz w:val="22"/>
          <w:szCs w:val="22"/>
          <w:lang w:val="fr-FR"/>
        </w:rPr>
        <w:t xml:space="preserve">s </w:t>
      </w:r>
      <w:r w:rsidRPr="24558ABD" w:rsidR="00935984">
        <w:rPr>
          <w:rFonts w:ascii="Arial" w:hAnsi="Arial" w:eastAsia="Arial" w:cs="Arial"/>
          <w:sz w:val="22"/>
          <w:szCs w:val="22"/>
          <w:lang w:val="fr-FR"/>
        </w:rPr>
        <w:t>projets</w:t>
      </w:r>
      <w:r w:rsidRPr="24558ABD" w:rsidR="00935984">
        <w:rPr>
          <w:rFonts w:ascii="Arial" w:hAnsi="Arial" w:eastAsia="Arial" w:cs="Arial"/>
          <w:sz w:val="22"/>
          <w:szCs w:val="22"/>
          <w:lang w:val="fr-FR"/>
        </w:rPr>
        <w:t xml:space="preserve"> promeuvent</w:t>
      </w:r>
      <w:r w:rsidRPr="24558ABD" w:rsidR="41850040">
        <w:rPr>
          <w:rFonts w:ascii="Arial" w:hAnsi="Arial" w:eastAsia="Arial" w:cs="Arial"/>
          <w:sz w:val="22"/>
          <w:szCs w:val="22"/>
          <w:lang w:val="fr-FR"/>
        </w:rPr>
        <w:t xml:space="preserve"> l'économie circulaire, </w:t>
      </w:r>
      <w:r w:rsidRPr="24558ABD" w:rsidR="00935984">
        <w:rPr>
          <w:rFonts w:ascii="Arial" w:hAnsi="Arial" w:eastAsia="Arial" w:cs="Arial"/>
          <w:sz w:val="22"/>
          <w:szCs w:val="22"/>
          <w:lang w:val="fr-FR"/>
        </w:rPr>
        <w:t>et la réduction de l’impact environnemental</w:t>
      </w:r>
      <w:r w:rsidRPr="24558ABD" w:rsidR="275A2F28">
        <w:rPr>
          <w:rFonts w:ascii="Arial" w:hAnsi="Arial" w:eastAsia="Arial" w:cs="Arial"/>
          <w:sz w:val="22"/>
          <w:szCs w:val="22"/>
          <w:lang w:val="fr-FR"/>
        </w:rPr>
        <w:t xml:space="preserve"> (ODD 6,7,9,11,12,17).</w:t>
      </w:r>
    </w:p>
    <w:p w:rsidR="41850040" w:rsidP="02381EF0" w:rsidRDefault="41850040" w14:paraId="64278011" w14:textId="482ECD51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lang w:val="fr-FR"/>
        </w:rPr>
      </w:pP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color w:val="21252C"/>
          <w:sz w:val="22"/>
          <w:szCs w:val="22"/>
          <w:lang w:val="fr-FR"/>
        </w:rPr>
        <w:t xml:space="preserve">Community </w:t>
      </w: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color w:val="21252C"/>
          <w:sz w:val="22"/>
          <w:szCs w:val="22"/>
          <w:lang w:val="fr-FR"/>
        </w:rPr>
        <w:t>Healers</w:t>
      </w: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color w:val="21252C"/>
          <w:sz w:val="22"/>
          <w:szCs w:val="22"/>
          <w:lang w:val="fr-FR"/>
        </w:rPr>
        <w:t>: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Ces innovateurs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apportent 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des solutions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>pour la sécurité alimentaire, l’éducation, les soins de santé et des conditions de travail équitables.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Leur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>travail œuvre pour l’égalité des chances et lutte contre les discriminations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</w:t>
      </w:r>
      <w:r w:rsidRPr="24558ABD" w:rsidR="5A19871B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(ODD </w:t>
      </w:r>
      <w:r w:rsidRPr="24558ABD" w:rsidR="5A19871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fr-FR"/>
        </w:rPr>
        <w:t>1, 2, 3, 4, 5, 8, 10, 16, 17).</w:t>
      </w:r>
    </w:p>
    <w:p w:rsidR="41850040" w:rsidP="02381EF0" w:rsidRDefault="41850040" w14:paraId="14903A57" w14:textId="3654A1BF">
      <w:pPr>
        <w:pStyle w:val="Paragraphedeliste"/>
        <w:numPr>
          <w:ilvl w:val="0"/>
          <w:numId w:val="1"/>
        </w:numPr>
        <w:jc w:val="both"/>
        <w:rPr>
          <w:rFonts w:ascii="Arial" w:hAnsi="Arial" w:eastAsia="Arial" w:cs="Arial"/>
          <w:lang w:val="fr-FR"/>
        </w:rPr>
      </w:pP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Nature </w:t>
      </w: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Guardians</w:t>
      </w: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>:</w:t>
      </w:r>
      <w:r w:rsidRPr="24558ABD" w:rsidR="41850040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 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>Ces innovateurs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>qui protègent les écosystèmes et la biodiversité, abordent le changement climatique, la santé des océans et la conservation de la faune.</w:t>
      </w:r>
      <w:r w:rsidRPr="24558ABD" w:rsidR="41850040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Leurs 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>projets visent à prévenir les dégâts environnementaux et à restaurer l’équilibre naturel</w:t>
      </w:r>
      <w:r w:rsidRPr="24558ABD" w:rsidR="00935984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 </w:t>
      </w:r>
      <w:r w:rsidRPr="24558ABD" w:rsidR="3529F397">
        <w:rPr>
          <w:rFonts w:ascii="Arial" w:hAnsi="Arial" w:eastAsia="Arial" w:cs="Arial"/>
          <w:color w:val="21252C"/>
          <w:sz w:val="22"/>
          <w:szCs w:val="22"/>
          <w:lang w:val="fr-FR"/>
        </w:rPr>
        <w:t xml:space="preserve">(ODD </w:t>
      </w:r>
      <w:r w:rsidRPr="24558ABD" w:rsidR="3529F39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fr-FR"/>
        </w:rPr>
        <w:t>13, 14, 15, 17).</w:t>
      </w:r>
    </w:p>
    <w:p w:rsidR="02381EF0" w:rsidP="02381EF0" w:rsidRDefault="02381EF0" w14:paraId="187B39E4" w14:textId="71203E44">
      <w:pPr>
        <w:jc w:val="both"/>
        <w:rPr>
          <w:rFonts w:ascii="Arial" w:hAnsi="Arial" w:eastAsia="Arial" w:cs="Arial"/>
          <w:lang w:val="fr-FR"/>
        </w:rPr>
      </w:pPr>
    </w:p>
    <w:p w:rsidRPr="005F08FE" w:rsidR="59F51E2D" w:rsidP="02381EF0" w:rsidRDefault="59F51E2D" w14:paraId="490EEE42" w14:textId="71C3ED63">
      <w:pPr>
        <w:jc w:val="both"/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</w:pPr>
      <w:r w:rsidRPr="24558ABD" w:rsidR="00935984">
        <w:rPr>
          <w:rFonts w:ascii="Arial" w:hAnsi="Arial" w:eastAsia="Arial" w:cs="Arial"/>
          <w:b w:val="1"/>
          <w:bCs w:val="1"/>
          <w:color w:val="C00000"/>
          <w:sz w:val="22"/>
          <w:szCs w:val="22"/>
          <w:lang w:val="fr-FR"/>
        </w:rPr>
        <w:t>Récompenses et distinctions</w:t>
      </w:r>
    </w:p>
    <w:p w:rsidR="79109825" w:rsidP="02381EF0" w:rsidRDefault="79109825" w14:paraId="0EDFABD8" w14:textId="5B9DA840">
      <w:pPr>
        <w:jc w:val="both"/>
        <w:rPr>
          <w:rFonts w:ascii="Arial" w:hAnsi="Arial" w:eastAsia="Arial" w:cs="Arial"/>
          <w:sz w:val="22"/>
          <w:szCs w:val="22"/>
          <w:lang w:val="fr-FR"/>
        </w:rPr>
      </w:pP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Chaque </w:t>
      </w:r>
      <w:r w:rsidRPr="24558ABD" w:rsidR="23F4FC6F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>Tomorrow</w:t>
      </w:r>
      <w:r w:rsidRPr="24558ABD" w:rsidR="23F4FC6F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 xml:space="preserve"> </w:t>
      </w:r>
      <w:r w:rsidRPr="24558ABD" w:rsidR="23F4FC6F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>Shaper</w:t>
      </w:r>
      <w:r w:rsidRPr="24558ABD" w:rsidR="23F4FC6F">
        <w:rPr>
          <w:rFonts w:ascii="Arial" w:hAnsi="Arial" w:eastAsia="Arial" w:cs="Arial"/>
          <w:i w:val="1"/>
          <w:iCs w:val="1"/>
          <w:sz w:val="22"/>
          <w:szCs w:val="22"/>
          <w:lang w:val="fr-FR"/>
        </w:rPr>
        <w:t xml:space="preserve"> 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recevra 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 xml:space="preserve">une 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>récompense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 xml:space="preserve"> d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 xml:space="preserve">e 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>5 000 EUR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 xml:space="preserve">. 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 </w:t>
      </w:r>
      <w:r w:rsidRPr="24558ABD" w:rsidR="009E7064">
        <w:rPr>
          <w:rFonts w:ascii="Arial" w:hAnsi="Arial" w:eastAsia="Arial" w:cs="Arial"/>
          <w:sz w:val="22"/>
          <w:szCs w:val="22"/>
          <w:lang w:val="fr-FR"/>
        </w:rPr>
        <w:t>Le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s trois lauréats des prix spéciaux se verront attribuer 15 000 EUR supplémentaires. 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 xml:space="preserve">Le </w:t>
      </w:r>
      <w:r w:rsidRPr="24558ABD" w:rsidR="009E7064">
        <w:rPr>
          <w:rFonts w:ascii="Arial" w:hAnsi="Arial" w:eastAsia="Arial" w:cs="Arial"/>
          <w:color w:val="333333"/>
          <w:sz w:val="22"/>
          <w:szCs w:val="22"/>
          <w:lang w:val="fr-FR"/>
        </w:rPr>
        <w:t>gagnant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 xml:space="preserve"> du Prix du Public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 xml:space="preserve"> recevra 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 xml:space="preserve">également 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>5 000 EUR</w:t>
      </w:r>
      <w:r w:rsidRPr="24558ABD" w:rsidR="3740AC22">
        <w:rPr>
          <w:rFonts w:ascii="Arial" w:hAnsi="Arial" w:eastAsia="Arial" w:cs="Arial"/>
          <w:color w:val="333333"/>
          <w:sz w:val="22"/>
          <w:szCs w:val="22"/>
          <w:lang w:val="fr-FR"/>
        </w:rPr>
        <w:t xml:space="preserve"> supplémentaires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. La cérémonie sera diffusée en direct depuis 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 xml:space="preserve">l’Islande </w:t>
      </w:r>
      <w:r w:rsidRPr="24558ABD" w:rsidR="79109825">
        <w:rPr>
          <w:rFonts w:ascii="Arial" w:hAnsi="Arial" w:eastAsia="Arial" w:cs="Arial"/>
          <w:sz w:val="22"/>
          <w:szCs w:val="22"/>
          <w:lang w:val="fr-FR"/>
        </w:rPr>
        <w:t>le 18 juin 2025, permettant au public du monde entier de célébrer ces jeunes innovateurs.</w:t>
      </w:r>
    </w:p>
    <w:p w:rsidRPr="005F08FE" w:rsidR="02381EF0" w:rsidP="02381EF0" w:rsidRDefault="02381EF0" w14:paraId="2907F899" w14:textId="1228F607">
      <w:pPr>
        <w:jc w:val="both"/>
        <w:rPr>
          <w:rFonts w:ascii="Arial" w:hAnsi="Arial" w:eastAsia="Arial" w:cs="Arial"/>
          <w:sz w:val="22"/>
          <w:szCs w:val="22"/>
          <w:lang w:val="fr-FR"/>
        </w:rPr>
      </w:pPr>
    </w:p>
    <w:p w:rsidR="79109825" w:rsidP="02381EF0" w:rsidRDefault="79109825" w14:paraId="6A0580EB" w14:textId="42AC3B44">
      <w:pPr>
        <w:jc w:val="both"/>
        <w:rPr>
          <w:rFonts w:ascii="Arial" w:hAnsi="Arial" w:eastAsia="Arial" w:cs="Arial"/>
          <w:sz w:val="22"/>
          <w:szCs w:val="22"/>
          <w:highlight w:val="yellow"/>
          <w:lang w:val="fr-FR"/>
        </w:rPr>
      </w:pPr>
      <w:r w:rsidRPr="1853BA06" w:rsidR="79109825">
        <w:rPr>
          <w:rFonts w:ascii="Arial" w:hAnsi="Arial" w:eastAsia="Arial" w:cs="Arial"/>
          <w:sz w:val="22"/>
          <w:szCs w:val="22"/>
          <w:lang w:val="fr-FR"/>
        </w:rPr>
        <w:t xml:space="preserve">Pour en savoir plus sur le </w:t>
      </w:r>
      <w:r w:rsidRPr="1853BA06" w:rsidR="79109825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Young </w:t>
      </w:r>
      <w:r w:rsidRPr="1853BA06" w:rsidR="79109825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Inventors</w:t>
      </w:r>
      <w:r w:rsidRPr="1853BA06" w:rsidR="79109825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 </w:t>
      </w:r>
      <w:r w:rsidRPr="1853BA06" w:rsidR="79109825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>Prize</w:t>
      </w:r>
      <w:r w:rsidRPr="1853BA06" w:rsidR="79109825">
        <w:rPr>
          <w:rFonts w:ascii="Arial" w:hAnsi="Arial" w:eastAsia="Arial" w:cs="Arial"/>
          <w:i w:val="0"/>
          <w:iCs w:val="0"/>
          <w:sz w:val="22"/>
          <w:szCs w:val="22"/>
          <w:lang w:val="fr-FR"/>
        </w:rPr>
        <w:t xml:space="preserve"> </w:t>
      </w:r>
      <w:r w:rsidRPr="1853BA06" w:rsidR="79109825">
        <w:rPr>
          <w:rFonts w:ascii="Arial" w:hAnsi="Arial" w:eastAsia="Arial" w:cs="Arial"/>
          <w:sz w:val="22"/>
          <w:szCs w:val="22"/>
          <w:lang w:val="fr-FR"/>
        </w:rPr>
        <w:t xml:space="preserve">et les </w:t>
      </w:r>
      <w:r w:rsidRPr="1853BA06" w:rsidR="0CACFCCE">
        <w:rPr>
          <w:rFonts w:ascii="Arial" w:hAnsi="Arial" w:eastAsia="Arial" w:cs="Arial"/>
          <w:sz w:val="22"/>
          <w:szCs w:val="22"/>
          <w:lang w:val="fr-FR"/>
        </w:rPr>
        <w:t>gagnants</w:t>
      </w:r>
      <w:r w:rsidRPr="1853BA06" w:rsidR="79109825">
        <w:rPr>
          <w:rFonts w:ascii="Arial" w:hAnsi="Arial" w:eastAsia="Arial" w:cs="Arial"/>
          <w:sz w:val="22"/>
          <w:szCs w:val="22"/>
          <w:lang w:val="fr-FR"/>
        </w:rPr>
        <w:t xml:space="preserve"> de l’édition 2025, veuillez consulter </w:t>
      </w:r>
      <w:hyperlink r:id="R0ac68aceb2cb452a">
        <w:r w:rsidRPr="1853BA06" w:rsidR="79109825">
          <w:rPr>
            <w:rStyle w:val="Lienhypertexte"/>
            <w:rFonts w:ascii="Arial" w:hAnsi="Arial" w:eastAsia="Arial" w:cs="Arial"/>
            <w:sz w:val="22"/>
            <w:szCs w:val="22"/>
            <w:lang w:val="fr-FR"/>
          </w:rPr>
          <w:t>cette page.</w:t>
        </w:r>
      </w:hyperlink>
    </w:p>
    <w:p w:rsidR="02381EF0" w:rsidP="02381EF0" w:rsidRDefault="02381EF0" w14:paraId="384508F6" w14:textId="660E2417">
      <w:pPr>
        <w:jc w:val="both"/>
        <w:rPr>
          <w:rFonts w:ascii="Arial" w:hAnsi="Arial" w:eastAsia="Arial" w:cs="Arial"/>
          <w:b/>
          <w:bCs/>
          <w:color w:val="C00000"/>
          <w:sz w:val="22"/>
          <w:szCs w:val="22"/>
          <w:lang w:val="fr-FR"/>
        </w:rPr>
      </w:pPr>
    </w:p>
    <w:p w:rsidR="7E08F1F4" w:rsidP="02381EF0" w:rsidRDefault="7E08F1F4" w14:paraId="2B8E0793" w14:textId="44BE0AC9">
      <w:pPr>
        <w:jc w:val="both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2381EF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fr-FR"/>
        </w:rPr>
        <w:t>Relations avec les médias – Office européen des brevets</w:t>
      </w:r>
    </w:p>
    <w:p w:rsidR="7E08F1F4" w:rsidP="02381EF0" w:rsidRDefault="7E08F1F4" w14:paraId="459FE906" w14:textId="6304FB21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2381EF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fr-FR"/>
        </w:rPr>
        <w:t>Luis Berenguer </w:t>
      </w:r>
      <w:proofErr w:type="spellStart"/>
      <w:r w:rsidRPr="02381EF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fr-FR"/>
        </w:rPr>
        <w:t>Giménez</w:t>
      </w:r>
      <w:proofErr w:type="spellEnd"/>
      <w:r w:rsidRPr="02381EF0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5F08FE">
        <w:rPr>
          <w:lang w:val="fr-FR"/>
        </w:rPr>
        <w:br/>
      </w:r>
      <w:r w:rsidRPr="02381EF0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Directeur principal Communication / Porte-parole de l'OEB</w:t>
      </w:r>
    </w:p>
    <w:p w:rsidR="02381EF0" w:rsidP="02381EF0" w:rsidRDefault="02381EF0" w14:paraId="10867811" w14:textId="790B3B71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</w:p>
    <w:p w:rsidR="7E08F1F4" w:rsidP="02381EF0" w:rsidRDefault="7E08F1F4" w14:paraId="091140F4" w14:textId="002DC321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r w:rsidRPr="02381EF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fr-FR"/>
        </w:rPr>
        <w:t>Service presse de l'OEB</w:t>
      </w:r>
    </w:p>
    <w:p w:rsidR="7E08F1F4" w:rsidP="02381EF0" w:rsidRDefault="7E08F1F4" w14:paraId="09ED57CA" w14:textId="7D6A19A5">
      <w:pPr>
        <w:spacing w:after="0" w:line="287" w:lineRule="auto"/>
        <w:rPr>
          <w:rFonts w:ascii="Arial" w:hAnsi="Arial" w:eastAsia="Arial" w:cs="Arial"/>
          <w:color w:val="000000" w:themeColor="text1"/>
          <w:sz w:val="20"/>
          <w:szCs w:val="20"/>
          <w:lang w:val="fr-FR"/>
        </w:rPr>
      </w:pPr>
      <w:hyperlink r:id="rId8">
        <w:r w:rsidRPr="02381EF0">
          <w:rPr>
            <w:rStyle w:val="Lienhypertexte"/>
            <w:rFonts w:ascii="Arial" w:hAnsi="Arial" w:eastAsia="Arial" w:cs="Arial"/>
            <w:sz w:val="20"/>
            <w:szCs w:val="20"/>
            <w:lang w:val="fr-FR"/>
          </w:rPr>
          <w:t>press@epo.org</w:t>
        </w:r>
      </w:hyperlink>
      <w:r w:rsidRPr="02381EF0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5F08FE">
        <w:rPr>
          <w:lang w:val="fr-FR"/>
        </w:rPr>
        <w:br/>
      </w:r>
      <w:r w:rsidRPr="02381EF0">
        <w:rPr>
          <w:rFonts w:ascii="Arial" w:hAnsi="Arial" w:eastAsia="Arial" w:cs="Arial"/>
          <w:color w:val="000000" w:themeColor="text1"/>
          <w:sz w:val="20"/>
          <w:szCs w:val="20"/>
          <w:lang w:val="fr-FR"/>
        </w:rPr>
        <w:t>Tél. : +49 89 2399-183</w:t>
      </w:r>
    </w:p>
    <w:p w:rsidR="02381EF0" w:rsidP="02381EF0" w:rsidRDefault="02381EF0" w14:paraId="2598C336" w14:textId="0604104F">
      <w:pPr>
        <w:spacing w:after="0" w:line="287" w:lineRule="auto"/>
        <w:rPr>
          <w:rFonts w:ascii="Arial" w:hAnsi="Arial" w:eastAsia="Arial" w:cs="Arial"/>
          <w:color w:val="000000" w:themeColor="text1"/>
          <w:sz w:val="22"/>
          <w:szCs w:val="22"/>
          <w:lang w:val="fr-FR"/>
        </w:rPr>
      </w:pPr>
    </w:p>
    <w:p w:rsidR="7E08F1F4" w:rsidP="02381EF0" w:rsidRDefault="7E08F1F4" w14:paraId="05F181B9" w14:textId="2198D1E2">
      <w:pPr>
        <w:widowControl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fr-FR"/>
        </w:rPr>
      </w:pPr>
      <w:r w:rsidRPr="24558ABD" w:rsidR="7E08F1F4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fr-FR"/>
        </w:rPr>
        <w:t xml:space="preserve">À propos du </w:t>
      </w:r>
      <w:r w:rsidRPr="24558ABD" w:rsidR="7E08F1F4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18"/>
          <w:szCs w:val="18"/>
          <w:lang w:val="fr-FR"/>
        </w:rPr>
        <w:t xml:space="preserve">Young </w:t>
      </w:r>
      <w:r w:rsidRPr="24558ABD" w:rsidR="7E08F1F4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18"/>
          <w:szCs w:val="18"/>
          <w:lang w:val="fr-FR"/>
        </w:rPr>
        <w:t>Inventors</w:t>
      </w:r>
      <w:r w:rsidRPr="24558ABD" w:rsidR="7E08F1F4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18"/>
          <w:szCs w:val="18"/>
          <w:lang w:val="fr-FR"/>
        </w:rPr>
        <w:t>Prize</w:t>
      </w:r>
    </w:p>
    <w:p w:rsidR="7E08F1F4" w:rsidP="6D1B0684" w:rsidRDefault="009E7064" w14:paraId="66C6784A" w14:textId="15DD03D5">
      <w:pPr>
        <w:widowControl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fr-FR"/>
        </w:rPr>
      </w:pP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D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estiné aux personnes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âgées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de 30 ans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ou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moins,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le Young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Inventors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Prize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met en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lumière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le pouvoir transformateur des solutions portées par la jeunesse et récompense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de remarquables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jeunes qui ouvrent la voie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vers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un avenir plus durable. Créé en 2022, les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premiers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trophées ont été remis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lors de la cérémonie du Prix de l’</w:t>
      </w:r>
      <w:r w:rsidRPr="24558ABD" w:rsidR="15A9EF12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i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nventeur européen. À partir de 2025, le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Young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Inventors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Prize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prendra une nouvelle dimension avec son propre événement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dédié, organisé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indépendamment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du Prix de l’</w:t>
      </w:r>
      <w:r w:rsidRPr="24558ABD" w:rsidR="5E604C28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i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nventeur</w:t>
      </w:r>
      <w:r w:rsidRPr="24558ABD" w:rsidR="3B8404C9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européen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. Parmi les 10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Tomorrow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Shapers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sélectionnés chaque année, trois recevront un prix spécial :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World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Builders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,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Community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Healers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, and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Nature Guardians.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Un </w:t>
      </w:r>
      <w:r w:rsidRPr="24558ABD" w:rsidR="7B1794D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rix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du </w:t>
      </w:r>
      <w:r w:rsidRPr="24558ABD" w:rsidR="37B7A029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ublic, élu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en ligne, sera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également décerné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. Chaque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Tomorrow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i w:val="1"/>
          <w:iCs w:val="1"/>
          <w:color w:val="000000" w:themeColor="text1" w:themeTint="FF" w:themeShade="FF"/>
          <w:sz w:val="18"/>
          <w:szCs w:val="18"/>
          <w:lang w:val="fr-FR"/>
        </w:rPr>
        <w:t>Shaper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recevra 5 000 EUR, tandis que les trois lauréats des prix spéciaux recevront chacun 15 000 EUR supplémentaires. Le lauréat du </w:t>
      </w:r>
      <w:r w:rsidRPr="24558ABD" w:rsidR="353D9B5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rix du </w:t>
      </w:r>
      <w:r w:rsidRPr="24558ABD" w:rsidR="2D8984CE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ublic recevra également 5 000 EUR en plus.</w:t>
      </w:r>
      <w:r>
        <w:br/>
      </w:r>
      <w:hyperlink r:id="Rfa06be570b2a4972">
        <w:r w:rsidRPr="24558ABD" w:rsidR="7E08F1F4">
          <w:rPr>
            <w:rStyle w:val="Lienhypertexte"/>
            <w:rFonts w:ascii="Arial" w:hAnsi="Arial" w:eastAsia="Arial" w:cs="Arial"/>
            <w:sz w:val="18"/>
            <w:szCs w:val="18"/>
            <w:lang w:val="fr-FR"/>
          </w:rPr>
          <w:t>En savoir plus</w:t>
        </w:r>
      </w:hyperlink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u w:val="single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sur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les critères d’éligibilité et de sélection du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Young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Inventors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Prize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.</w:t>
      </w:r>
    </w:p>
    <w:p w:rsidR="02381EF0" w:rsidP="02381EF0" w:rsidRDefault="02381EF0" w14:paraId="50A19671" w14:textId="2DDF7F16">
      <w:pPr>
        <w:spacing w:after="0" w:line="287" w:lineRule="auto"/>
        <w:rPr>
          <w:rFonts w:ascii="Arial" w:hAnsi="Arial" w:eastAsia="Arial" w:cs="Arial"/>
          <w:color w:val="000000" w:themeColor="text1"/>
          <w:sz w:val="22"/>
          <w:szCs w:val="22"/>
          <w:lang w:val="fr-FR"/>
        </w:rPr>
      </w:pPr>
    </w:p>
    <w:p w:rsidR="7E08F1F4" w:rsidP="02381EF0" w:rsidRDefault="7E08F1F4" w14:paraId="5ED9EB73" w14:textId="157DE084">
      <w:pPr>
        <w:widowControl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fr-FR"/>
        </w:rPr>
      </w:pPr>
      <w:r w:rsidRPr="02381EF0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fr-FR"/>
        </w:rPr>
        <w:t xml:space="preserve">À propos de l'OEB </w:t>
      </w:r>
    </w:p>
    <w:p w:rsidR="7E08F1F4" w:rsidP="77C675FB" w:rsidRDefault="7E08F1F4" w14:paraId="740C6047" w14:textId="1E925EDE">
      <w:pPr>
        <w:widowControl w:val="0"/>
        <w:spacing w:before="240" w:after="240"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fr-FR"/>
        </w:rPr>
      </w:pP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Fort d'un effectif de 6 300 personnes, </w:t>
      </w:r>
      <w:hyperlink r:id="R4bb9d347f78b4454">
        <w:r w:rsidRPr="24558ABD" w:rsidR="7E08F1F4">
          <w:rPr>
            <w:rStyle w:val="Lienhypertexte"/>
            <w:rFonts w:ascii="Arial" w:hAnsi="Arial" w:eastAsia="Arial" w:cs="Arial"/>
            <w:sz w:val="18"/>
            <w:szCs w:val="18"/>
            <w:lang w:val="fr-FR"/>
          </w:rPr>
          <w:t>l'Office européen des brevets (OEB)</w:t>
        </w:r>
      </w:hyperlink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est l'une des plus grandes institutions de service public en Europe. Son siège est à Munich et il dispose de bureaux à Berlin, Bruxelles, La Haye et Vienne. L'OEB a été créé dans l'objectif de renforcer la coopération en matière de brevets en Europe. Grâce à la procédure centralisée de délivrance des brevets de l'OEB, les inventeurs peuvent obtenir une protection par brevet de haute qualité dans jusqu'à 4</w:t>
      </w:r>
      <w:r w:rsidRPr="24558ABD" w:rsidR="5E72AB63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>6</w:t>
      </w:r>
      <w:r w:rsidRPr="24558ABD" w:rsidR="7E08F1F4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fr-FR"/>
        </w:rPr>
        <w:t xml:space="preserve"> pays, couvrant un marché de quelque 700 millions de personnes. L'OEB est également la référence mondiale en matière d'information brevets et de recherche de brevets.</w:t>
      </w:r>
    </w:p>
    <w:p w:rsidR="02381EF0" w:rsidP="02381EF0" w:rsidRDefault="02381EF0" w14:paraId="15E6E695" w14:textId="6089B50B">
      <w:pPr>
        <w:jc w:val="both"/>
        <w:rPr>
          <w:rFonts w:ascii="Arial Nova" w:hAnsi="Arial Nova" w:eastAsia="Arial Nova" w:cs="Arial Nova"/>
          <w:b/>
          <w:bCs/>
          <w:sz w:val="22"/>
          <w:szCs w:val="22"/>
          <w:lang w:val="fr-FR"/>
        </w:rPr>
      </w:pPr>
    </w:p>
    <w:sectPr w:rsidR="02381EF0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461" w:rsidRDefault="00552461" w14:paraId="3EA8B770" w14:textId="77777777">
      <w:pPr>
        <w:spacing w:after="0" w:line="240" w:lineRule="auto"/>
      </w:pPr>
      <w:r>
        <w:separator/>
      </w:r>
    </w:p>
  </w:endnote>
  <w:endnote w:type="continuationSeparator" w:id="0">
    <w:p w:rsidR="00552461" w:rsidRDefault="00552461" w14:paraId="229837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1EF0" w:rsidTr="02381EF0" w14:paraId="6E268E8A" w14:textId="77777777">
      <w:trPr>
        <w:trHeight w:val="300"/>
      </w:trPr>
      <w:tc>
        <w:tcPr>
          <w:tcW w:w="3120" w:type="dxa"/>
        </w:tcPr>
        <w:p w:rsidR="02381EF0" w:rsidP="02381EF0" w:rsidRDefault="02381EF0" w14:paraId="36B33F57" w14:textId="065C1CBE">
          <w:pPr>
            <w:pStyle w:val="En-tte"/>
            <w:ind w:left="-115"/>
          </w:pPr>
        </w:p>
      </w:tc>
      <w:tc>
        <w:tcPr>
          <w:tcW w:w="3120" w:type="dxa"/>
        </w:tcPr>
        <w:p w:rsidR="02381EF0" w:rsidP="02381EF0" w:rsidRDefault="02381EF0" w14:paraId="7263F22D" w14:textId="7DA8BADA">
          <w:pPr>
            <w:pStyle w:val="En-tte"/>
            <w:jc w:val="center"/>
          </w:pPr>
        </w:p>
      </w:tc>
      <w:tc>
        <w:tcPr>
          <w:tcW w:w="3120" w:type="dxa"/>
        </w:tcPr>
        <w:p w:rsidR="02381EF0" w:rsidP="02381EF0" w:rsidRDefault="02381EF0" w14:paraId="706AA167" w14:textId="5432C634">
          <w:pPr>
            <w:pStyle w:val="En-tte"/>
            <w:ind w:right="-115"/>
            <w:jc w:val="right"/>
          </w:pPr>
        </w:p>
      </w:tc>
    </w:tr>
  </w:tbl>
  <w:p w:rsidR="02381EF0" w:rsidP="02381EF0" w:rsidRDefault="02381EF0" w14:paraId="12A6BAF5" w14:textId="146D4D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461" w:rsidRDefault="00552461" w14:paraId="57DBD977" w14:textId="77777777">
      <w:pPr>
        <w:spacing w:after="0" w:line="240" w:lineRule="auto"/>
      </w:pPr>
      <w:r>
        <w:separator/>
      </w:r>
    </w:p>
  </w:footnote>
  <w:footnote w:type="continuationSeparator" w:id="0">
    <w:p w:rsidR="00552461" w:rsidRDefault="00552461" w14:paraId="3488BD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381EF0" w:rsidTr="02381EF0" w14:paraId="3E6D9104" w14:textId="77777777">
      <w:trPr>
        <w:trHeight w:val="300"/>
      </w:trPr>
      <w:tc>
        <w:tcPr>
          <w:tcW w:w="3120" w:type="dxa"/>
        </w:tcPr>
        <w:p w:rsidR="02381EF0" w:rsidP="02381EF0" w:rsidRDefault="02381EF0" w14:paraId="65963154" w14:textId="5BA1C9AC">
          <w:pPr>
            <w:ind w:left="-115"/>
          </w:pPr>
          <w:r>
            <w:rPr>
              <w:noProof/>
            </w:rPr>
            <w:drawing>
              <wp:inline distT="0" distB="0" distL="0" distR="0" wp14:anchorId="2D0CB9AB" wp14:editId="7C9F9744">
                <wp:extent cx="1104900" cy="457200"/>
                <wp:effectExtent l="0" t="0" r="0" b="0"/>
                <wp:docPr id="400284736" name="Image 400284736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:rsidR="02381EF0" w:rsidP="02381EF0" w:rsidRDefault="02381EF0" w14:paraId="18B9CC1B" w14:textId="71BE8761">
          <w:pPr>
            <w:pStyle w:val="En-tte"/>
            <w:jc w:val="center"/>
          </w:pPr>
        </w:p>
      </w:tc>
      <w:tc>
        <w:tcPr>
          <w:tcW w:w="3120" w:type="dxa"/>
        </w:tcPr>
        <w:p w:rsidR="02381EF0" w:rsidP="02381EF0" w:rsidRDefault="02381EF0" w14:paraId="20E74C28" w14:textId="415076CC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76410FB" wp14:editId="0B908656">
                <wp:extent cx="914400" cy="447675"/>
                <wp:effectExtent l="0" t="0" r="0" b="0"/>
                <wp:docPr id="1919381567" name="Image 1919381567" descr="image2.jpg, Picture,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2381EF0" w:rsidP="02381EF0" w:rsidRDefault="02381EF0" w14:paraId="53117975" w14:textId="58D5440F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/cm/5xOW2Q9BdL" int2:id="UpjeKTU3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D29F"/>
    <w:multiLevelType w:val="hybridMultilevel"/>
    <w:tmpl w:val="3028E7EE"/>
    <w:lvl w:ilvl="0" w:tplc="48100D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A08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50C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2646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58F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348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FA8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E9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36AB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8DCC23"/>
    <w:multiLevelType w:val="hybridMultilevel"/>
    <w:tmpl w:val="BADC1DF8"/>
    <w:lvl w:ilvl="0" w:tplc="0688EA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F2C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32A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4EF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1A1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F66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1E35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47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23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7863060">
    <w:abstractNumId w:val="0"/>
  </w:num>
  <w:num w:numId="2" w16cid:durableId="94924506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90C45C"/>
    <w:rsid w:val="00016532"/>
    <w:rsid w:val="00552461"/>
    <w:rsid w:val="005F08FE"/>
    <w:rsid w:val="0085659B"/>
    <w:rsid w:val="00935984"/>
    <w:rsid w:val="009E7064"/>
    <w:rsid w:val="00D34B03"/>
    <w:rsid w:val="0134843D"/>
    <w:rsid w:val="02381EF0"/>
    <w:rsid w:val="02DB3630"/>
    <w:rsid w:val="031F63AA"/>
    <w:rsid w:val="034E06FE"/>
    <w:rsid w:val="03A62E47"/>
    <w:rsid w:val="0531768A"/>
    <w:rsid w:val="05AA628E"/>
    <w:rsid w:val="05B5AF7F"/>
    <w:rsid w:val="06A2AF68"/>
    <w:rsid w:val="07234098"/>
    <w:rsid w:val="07DE22C6"/>
    <w:rsid w:val="086F812D"/>
    <w:rsid w:val="089CD018"/>
    <w:rsid w:val="09B25A81"/>
    <w:rsid w:val="0ABB8602"/>
    <w:rsid w:val="0AFE6120"/>
    <w:rsid w:val="0B16E104"/>
    <w:rsid w:val="0BBF18A1"/>
    <w:rsid w:val="0C4043FF"/>
    <w:rsid w:val="0C82FA54"/>
    <w:rsid w:val="0CACFCCE"/>
    <w:rsid w:val="0D42AF2A"/>
    <w:rsid w:val="0DEA1696"/>
    <w:rsid w:val="0E051816"/>
    <w:rsid w:val="0E61BEE2"/>
    <w:rsid w:val="0EB933D2"/>
    <w:rsid w:val="0EBEBD78"/>
    <w:rsid w:val="0F4CC177"/>
    <w:rsid w:val="101125AB"/>
    <w:rsid w:val="110B8F08"/>
    <w:rsid w:val="11214495"/>
    <w:rsid w:val="112E8D2F"/>
    <w:rsid w:val="120315A9"/>
    <w:rsid w:val="12FEF7BF"/>
    <w:rsid w:val="13EFD196"/>
    <w:rsid w:val="1590C45C"/>
    <w:rsid w:val="15A9EF12"/>
    <w:rsid w:val="160B011C"/>
    <w:rsid w:val="17158D9C"/>
    <w:rsid w:val="174195D7"/>
    <w:rsid w:val="175EC551"/>
    <w:rsid w:val="1797E9D8"/>
    <w:rsid w:val="18358489"/>
    <w:rsid w:val="1853BA06"/>
    <w:rsid w:val="188DFAF9"/>
    <w:rsid w:val="18F1261F"/>
    <w:rsid w:val="1973FDE6"/>
    <w:rsid w:val="19EA8D97"/>
    <w:rsid w:val="1BA2B98E"/>
    <w:rsid w:val="1DED03A3"/>
    <w:rsid w:val="1E78E67B"/>
    <w:rsid w:val="1FA24139"/>
    <w:rsid w:val="20E15DA8"/>
    <w:rsid w:val="20FB8E39"/>
    <w:rsid w:val="21BCBD5E"/>
    <w:rsid w:val="2260BEC5"/>
    <w:rsid w:val="23A1017F"/>
    <w:rsid w:val="23F4FC6F"/>
    <w:rsid w:val="2405C95D"/>
    <w:rsid w:val="2451D334"/>
    <w:rsid w:val="24558ABD"/>
    <w:rsid w:val="253CF22B"/>
    <w:rsid w:val="273ABF4E"/>
    <w:rsid w:val="275A2F28"/>
    <w:rsid w:val="2899C3A1"/>
    <w:rsid w:val="29AB436A"/>
    <w:rsid w:val="29C9DC50"/>
    <w:rsid w:val="2B62AB28"/>
    <w:rsid w:val="2BFB5827"/>
    <w:rsid w:val="2D8984CE"/>
    <w:rsid w:val="2EA95605"/>
    <w:rsid w:val="3048E100"/>
    <w:rsid w:val="305EFE56"/>
    <w:rsid w:val="30677D53"/>
    <w:rsid w:val="30722B88"/>
    <w:rsid w:val="308798B1"/>
    <w:rsid w:val="30B98B58"/>
    <w:rsid w:val="31D01DDF"/>
    <w:rsid w:val="32163D25"/>
    <w:rsid w:val="32E32A73"/>
    <w:rsid w:val="33A5034E"/>
    <w:rsid w:val="3529F397"/>
    <w:rsid w:val="353D9B55"/>
    <w:rsid w:val="367D07F0"/>
    <w:rsid w:val="3691F4F1"/>
    <w:rsid w:val="36DBC77A"/>
    <w:rsid w:val="37229EDC"/>
    <w:rsid w:val="3740AC22"/>
    <w:rsid w:val="374ABB22"/>
    <w:rsid w:val="37B7A029"/>
    <w:rsid w:val="37CA3CF3"/>
    <w:rsid w:val="38A68131"/>
    <w:rsid w:val="393FAEF6"/>
    <w:rsid w:val="39679049"/>
    <w:rsid w:val="39B40E29"/>
    <w:rsid w:val="3AC2856B"/>
    <w:rsid w:val="3B8404C9"/>
    <w:rsid w:val="3B9DC9D1"/>
    <w:rsid w:val="3D4ECEA5"/>
    <w:rsid w:val="3DF5C65F"/>
    <w:rsid w:val="3F9416F4"/>
    <w:rsid w:val="41850040"/>
    <w:rsid w:val="41E3F9D8"/>
    <w:rsid w:val="41F227F1"/>
    <w:rsid w:val="423A6421"/>
    <w:rsid w:val="430AD1C4"/>
    <w:rsid w:val="4382E6E4"/>
    <w:rsid w:val="44601666"/>
    <w:rsid w:val="477A22C2"/>
    <w:rsid w:val="47D28445"/>
    <w:rsid w:val="4832158C"/>
    <w:rsid w:val="48E82AAA"/>
    <w:rsid w:val="49ACCCA5"/>
    <w:rsid w:val="4A448C8B"/>
    <w:rsid w:val="4BC96641"/>
    <w:rsid w:val="4CCD667D"/>
    <w:rsid w:val="4D193DF2"/>
    <w:rsid w:val="4D2FAE81"/>
    <w:rsid w:val="4E9EC41E"/>
    <w:rsid w:val="4EABDF53"/>
    <w:rsid w:val="4F754229"/>
    <w:rsid w:val="4FB90488"/>
    <w:rsid w:val="503F40D7"/>
    <w:rsid w:val="53C2DDE8"/>
    <w:rsid w:val="53FA068D"/>
    <w:rsid w:val="54009497"/>
    <w:rsid w:val="55CC8C5B"/>
    <w:rsid w:val="566E072F"/>
    <w:rsid w:val="575D4CFA"/>
    <w:rsid w:val="585BEE9D"/>
    <w:rsid w:val="58C6E5B0"/>
    <w:rsid w:val="5972D3EA"/>
    <w:rsid w:val="5984C3EE"/>
    <w:rsid w:val="59F51E2D"/>
    <w:rsid w:val="5A19871B"/>
    <w:rsid w:val="5B72695C"/>
    <w:rsid w:val="5BFCF4D6"/>
    <w:rsid w:val="5D7FC95D"/>
    <w:rsid w:val="5DE19EFC"/>
    <w:rsid w:val="5E230DC1"/>
    <w:rsid w:val="5E604C28"/>
    <w:rsid w:val="5E72AB63"/>
    <w:rsid w:val="607149AB"/>
    <w:rsid w:val="60CAE43D"/>
    <w:rsid w:val="60DE9533"/>
    <w:rsid w:val="634BED13"/>
    <w:rsid w:val="6369A695"/>
    <w:rsid w:val="639CBAC1"/>
    <w:rsid w:val="641C6921"/>
    <w:rsid w:val="64C7A0C9"/>
    <w:rsid w:val="64F83FF9"/>
    <w:rsid w:val="67AFD93B"/>
    <w:rsid w:val="682E9BDB"/>
    <w:rsid w:val="6997E6DA"/>
    <w:rsid w:val="69FD7386"/>
    <w:rsid w:val="6B0B0809"/>
    <w:rsid w:val="6CBC7CA7"/>
    <w:rsid w:val="6CDE59E6"/>
    <w:rsid w:val="6D1B0684"/>
    <w:rsid w:val="6F01A0E9"/>
    <w:rsid w:val="6F8D3D13"/>
    <w:rsid w:val="707DA9AF"/>
    <w:rsid w:val="7161D7CB"/>
    <w:rsid w:val="721DE7A9"/>
    <w:rsid w:val="724FE3F9"/>
    <w:rsid w:val="74243E51"/>
    <w:rsid w:val="760B0A8A"/>
    <w:rsid w:val="761A49C2"/>
    <w:rsid w:val="7662A2F0"/>
    <w:rsid w:val="77121777"/>
    <w:rsid w:val="777885F6"/>
    <w:rsid w:val="77C675FB"/>
    <w:rsid w:val="78963E78"/>
    <w:rsid w:val="79109825"/>
    <w:rsid w:val="7A80C7D7"/>
    <w:rsid w:val="7B1794D5"/>
    <w:rsid w:val="7BBF9E03"/>
    <w:rsid w:val="7E08F1F4"/>
    <w:rsid w:val="7E1BAB78"/>
    <w:rsid w:val="7EB375A6"/>
    <w:rsid w:val="7EE9F83B"/>
    <w:rsid w:val="7F088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B464"/>
  <w15:chartTrackingRefBased/>
  <w15:docId w15:val="{901E4EA0-62F5-494E-9EE0-4C62EFDA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styleId="TitreCar" w:customStyle="1">
    <w:name w:val="Titre Car"/>
    <w:basedOn w:val="Policepardfaut"/>
    <w:link w:val="Titr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ous-titreCar" w:customStyle="1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styleId="CitationCar" w:customStyle="1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CitationintenseCar" w:customStyle="1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uiPriority w:val="99"/>
    <w:unhideWhenUsed/>
    <w:rsid w:val="02381EF0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02381EF0"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2381E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2381EF0"/>
    <w:rPr>
      <w:color w:val="467886"/>
      <w:u w:val="single"/>
    </w:rPr>
  </w:style>
  <w:style w:type="paragraph" w:styleId="EPONormal" w:customStyle="1">
    <w:name w:val="EPO Normal"/>
    <w:basedOn w:val="Normal"/>
    <w:uiPriority w:val="1"/>
    <w:qFormat/>
    <w:rsid w:val="02381EF0"/>
    <w:pPr>
      <w:spacing w:line="287" w:lineRule="auto"/>
      <w:jc w:val="both"/>
    </w:pPr>
    <w:rPr>
      <w:rFonts w:ascii="Arial" w:hAnsi="Arial" w:cs="Arial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F08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08F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5F08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08F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F08F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F0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ess@epo.org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microsoft.com/office/2019/05/relationships/documenttasks" Target="documenttasks/documenttask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microsoft.com/office/2011/relationships/people" Target="people.xml" Id="rId14" /><Relationship Type="http://schemas.openxmlformats.org/officeDocument/2006/relationships/hyperlink" Target="https://www.epo.org/fr/news-events/young-inventors-prize?mtm_camp=pressrelease&amp;mtm_key=yip2025&amp;mtm_med=press" TargetMode="External" Id="Rfa06be570b2a4972" /><Relationship Type="http://schemas.openxmlformats.org/officeDocument/2006/relationships/hyperlink" Target="https://www.epo.org/fr/?mtm_camp=pressrelease&amp;mtm_key=yip2025&amp;mtm_med=press" TargetMode="External" Id="R4bb9d347f78b4454" /><Relationship Type="http://schemas.microsoft.com/office/2020/10/relationships/intelligence" Target="intelligence2.xml" Id="R7fa0d499f5054b29" /><Relationship Type="http://schemas.openxmlformats.org/officeDocument/2006/relationships/hyperlink" Target="https://www.epo.org/fr/news-events/young-inventors-prize?mtm_camp=pressrelease&amp;mtm_key=yip2025&amp;mtm_med=press" TargetMode="External" Id="R0ac68aceb2cb452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0EDB905-54B7-47B2-B447-12BB4C5C4AF8}">
    <t:Anchor>
      <t:Comment id="1550677341"/>
    </t:Anchor>
    <t:History>
      <t:Event id="{9698926A-1FE8-48B0-BE7B-FEA70A03C888}" time="2025-04-14T14:13:11.721Z">
        <t:Attribution userId="S::procheteau.external@epo.org::c3b7801c-5105-4388-ba2f-8790d4a8fbec" userProvider="AD" userName="Pauline Rocheteau (External)"/>
        <t:Anchor>
          <t:Comment id="1550677341"/>
        </t:Anchor>
        <t:Create/>
      </t:Event>
      <t:Event id="{1A122DC1-2A67-44F6-BD79-83B82DA9B6EE}" time="2025-04-14T14:13:11.721Z">
        <t:Attribution userId="S::procheteau.external@epo.org::c3b7801c-5105-4388-ba2f-8790d4a8fbec" userProvider="AD" userName="Pauline Rocheteau (External)"/>
        <t:Anchor>
          <t:Comment id="1550677341"/>
        </t:Anchor>
        <t:Assign userId="S::pchadeau@epo.org::d865b7db-e9c4-4be3-81ff-aecd38cfe39f" userProvider="AD" userName="Pauline Chadeau"/>
      </t:Event>
      <t:Event id="{BEEA2D3D-ACA5-4F3A-9F8C-5FA1A2827E68}" time="2025-04-14T14:13:11.721Z">
        <t:Attribution userId="S::procheteau.external@epo.org::c3b7801c-5105-4388-ba2f-8790d4a8fbec" userProvider="AD" userName="Pauline Rocheteau (External)"/>
        <t:Anchor>
          <t:Comment id="1550677341"/>
        </t:Anchor>
        <t:SetTitle title="@Pauline Chadeau je pense que c'est plus compréhensible, mais dis moi ce que tu en penses."/>
      </t:Event>
      <t:Event id="{0E545229-9D0E-4FED-A3C8-4902A5461B09}" time="2025-04-14T15:52:47.738Z">
        <t:Attribution userId="S::pchadeau@epo.org::d865b7db-e9c4-4be3-81ff-aecd38cfe39f" userProvider="AD" userName="Pauline Chadeau"/>
        <t:Progress percentComplete="100"/>
      </t:Event>
    </t:History>
  </t:Task>
  <t:Task id="{313977B0-40D1-42D7-BED1-07A74C4CB794}">
    <t:Anchor>
      <t:Comment id="1296305450"/>
    </t:Anchor>
    <t:History>
      <t:Event id="{3D53649C-8AF6-4F00-AB51-24B8139B9711}" time="2025-04-14T14:15:35.987Z">
        <t:Attribution userId="S::procheteau.external@epo.org::c3b7801c-5105-4388-ba2f-8790d4a8fbec" userProvider="AD" userName="Pauline Rocheteau (External)"/>
        <t:Anchor>
          <t:Comment id="1296305450"/>
        </t:Anchor>
        <t:Create/>
      </t:Event>
      <t:Event id="{F3D5AACC-664F-4A52-A562-ADBF5A59C455}" time="2025-04-14T14:15:35.987Z">
        <t:Attribution userId="S::procheteau.external@epo.org::c3b7801c-5105-4388-ba2f-8790d4a8fbec" userProvider="AD" userName="Pauline Rocheteau (External)"/>
        <t:Anchor>
          <t:Comment id="1296305450"/>
        </t:Anchor>
        <t:Assign userId="S::pchadeau@epo.org::d865b7db-e9c4-4be3-81ff-aecd38cfe39f" userProvider="AD" userName="Pauline Chadeau"/>
      </t:Event>
      <t:Event id="{2742FB5C-0D04-4F44-9DBA-F7C183EF78A7}" time="2025-04-14T14:15:35.987Z">
        <t:Attribution userId="S::procheteau.external@epo.org::c3b7801c-5105-4388-ba2f-8790d4a8fbec" userProvider="AD" userName="Pauline Rocheteau (External)"/>
        <t:Anchor>
          <t:Comment id="1296305450"/>
        </t:Anchor>
        <t:SetTitle title="@Pauline Chadeau je pense que c'est plus clair dans ce sens la... qu'en dis tu?"/>
      </t:Event>
      <t:Event id="{7EAEA047-7569-48D8-A223-808AC3E6C9BD}" time="2025-04-15T10:46:30.712Z">
        <t:Attribution userId="S::pchadeau@epo.org::d865b7db-e9c4-4be3-81ff-aecd38cfe39f" userProvider="AD" userName="Pauline Chadeau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Pauline Chadeau</dc:creator>
  <keywords/>
  <dc:description/>
  <lastModifiedBy>Sophie Rasbash (External)</lastModifiedBy>
  <revision>6</revision>
  <dcterms:created xsi:type="dcterms:W3CDTF">2025-04-24T14:04:00.0000000Z</dcterms:created>
  <dcterms:modified xsi:type="dcterms:W3CDTF">2025-04-29T10:05:04.2994464Z</dcterms:modified>
</coreProperties>
</file>