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3F5A" w:rsidP="00B93F5A" w:rsidRDefault="643A10AC" w14:paraId="4D3C5E01" w14:textId="3144B9BB">
      <w:pPr>
        <w:jc w:val="right"/>
        <w:rPr>
          <w:rFonts w:ascii="Arial" w:hAnsi="Arial" w:eastAsia="Arial" w:cs="Arial"/>
          <w:b/>
          <w:bCs/>
          <w:color w:val="000000" w:themeColor="text1"/>
          <w:sz w:val="32"/>
          <w:szCs w:val="32"/>
        </w:rPr>
      </w:pPr>
      <w:r>
        <w:rPr>
          <w:rFonts w:ascii="Arial" w:hAnsi="Arial"/>
          <w:b/>
          <w:color w:val="000000" w:themeColor="text1"/>
          <w:sz w:val="32"/>
        </w:rPr>
        <w:t>PRESSEMITTEILUNG</w:t>
      </w:r>
    </w:p>
    <w:p w:rsidRPr="0093182F" w:rsidR="0070043D" w:rsidP="0070043D" w:rsidRDefault="68B30753" w14:paraId="4F875EFE" w14:textId="4C264059">
      <w:pPr>
        <w:spacing w:line="276" w:lineRule="auto"/>
        <w:jc w:val="center"/>
        <w:rPr>
          <w:rFonts w:ascii="Arial" w:hAnsi="Arial" w:eastAsia="Times New Roman" w:cs="Arial"/>
          <w:b/>
          <w:bCs/>
          <w:sz w:val="22"/>
          <w:szCs w:val="22"/>
        </w:rPr>
      </w:pPr>
      <w:r>
        <w:rPr>
          <w:rFonts w:ascii="Arial" w:hAnsi="Arial"/>
          <w:b/>
          <w:sz w:val="32"/>
        </w:rPr>
        <w:t>Patente tragen zu höherer Produktivität und besser bezahlten Arbeitsplätzen in Lateinamerika und der Karibik bei</w:t>
      </w:r>
    </w:p>
    <w:p w:rsidRPr="0093182F" w:rsidR="0093182F" w:rsidP="466C4635" w:rsidRDefault="2DC666D6" w14:paraId="1FA2FE99" w14:textId="309278E0">
      <w:pPr>
        <w:pStyle w:val="ListParagraph"/>
        <w:numPr>
          <w:ilvl w:val="0"/>
          <w:numId w:val="7"/>
        </w:numPr>
        <w:spacing w:line="276" w:lineRule="auto"/>
        <w:jc w:val="both"/>
        <w:rPr>
          <w:rFonts w:ascii="Arial" w:hAnsi="Arial" w:eastAsia="Times New Roman" w:cs="Arial"/>
          <w:b/>
          <w:bCs/>
          <w:sz w:val="22"/>
          <w:szCs w:val="22"/>
        </w:rPr>
      </w:pPr>
      <w:r>
        <w:rPr>
          <w:b/>
          <w:sz w:val="22"/>
        </w:rPr>
        <w:t>Die verarbeitende Industrie, die in der Region Rechte des geistigen Eigentums (Patente und Marken) nutzt, macht 13,6 % des BIP und 1,6 Millionen Arbeitsplätze in Lateinamerika und der Karibik aus</w:t>
      </w:r>
    </w:p>
    <w:p w:rsidRPr="0093182F" w:rsidR="0093182F" w:rsidP="466C4635" w:rsidRDefault="461BA33E" w14:paraId="492D8CBA" w14:textId="17E8BBED">
      <w:pPr>
        <w:pStyle w:val="ListParagraph"/>
        <w:numPr>
          <w:ilvl w:val="0"/>
          <w:numId w:val="7"/>
        </w:numPr>
        <w:spacing w:line="276" w:lineRule="auto"/>
        <w:jc w:val="both"/>
        <w:rPr>
          <w:rFonts w:ascii="Arial" w:hAnsi="Arial" w:eastAsia="Times New Roman" w:cs="Arial"/>
          <w:b/>
          <w:bCs/>
          <w:sz w:val="22"/>
          <w:szCs w:val="22"/>
        </w:rPr>
      </w:pPr>
      <w:r>
        <w:rPr>
          <w:rFonts w:ascii="Arial" w:hAnsi="Arial"/>
          <w:b/>
          <w:sz w:val="22"/>
        </w:rPr>
        <w:t>Innovation in Lateinamerika und der Karibik wird maßgeblich von Hochschulen und öffentlichen Forschungseinrichtungen vorangetrieben (29 %)</w:t>
      </w:r>
    </w:p>
    <w:p w:rsidRPr="0093182F" w:rsidR="0093182F" w:rsidP="466C4635" w:rsidRDefault="2EE6EDA6" w14:paraId="0C494467" w14:textId="7C4B6121">
      <w:pPr>
        <w:pStyle w:val="ListParagraph"/>
        <w:numPr>
          <w:ilvl w:val="0"/>
          <w:numId w:val="7"/>
        </w:numPr>
        <w:spacing w:line="276" w:lineRule="auto"/>
        <w:jc w:val="both"/>
        <w:rPr>
          <w:rFonts w:ascii="Arial" w:hAnsi="Arial" w:eastAsia="Times New Roman" w:cs="Arial"/>
          <w:b/>
          <w:bCs/>
          <w:sz w:val="22"/>
          <w:szCs w:val="22"/>
        </w:rPr>
      </w:pPr>
      <w:r>
        <w:rPr>
          <w:rFonts w:ascii="Arial" w:hAnsi="Arial"/>
          <w:b/>
          <w:sz w:val="22"/>
        </w:rPr>
        <w:t>Die Region bleibt Nettoimporteur patentierter Technologien, wobei über 85 % der Patentanmeldungen von ausländischen Anmeldern eingereicht werden</w:t>
      </w:r>
    </w:p>
    <w:p w:rsidR="33B6EE5E" w:rsidP="173F0669" w:rsidRDefault="63AE61FB" w14:paraId="750EFE79" w14:textId="0CFBA02D">
      <w:pPr>
        <w:spacing w:line="276" w:lineRule="auto"/>
        <w:jc w:val="both"/>
        <w:rPr>
          <w:rFonts w:ascii="Arial" w:hAnsi="Arial" w:eastAsia="Arial" w:cs="Arial"/>
          <w:sz w:val="22"/>
          <w:szCs w:val="22"/>
        </w:rPr>
      </w:pPr>
      <w:r w:rsidRPr="5DFA8A1B" w:rsidR="63AE61FB">
        <w:rPr>
          <w:rFonts w:ascii="Arial" w:hAnsi="Arial"/>
          <w:b w:val="1"/>
          <w:bCs w:val="1"/>
          <w:sz w:val="22"/>
          <w:szCs w:val="22"/>
        </w:rPr>
        <w:t>München/Santiago de Chile, 19. Mai 2026</w:t>
      </w:r>
      <w:r w:rsidRPr="5DFA8A1B" w:rsidR="63AE61FB">
        <w:rPr>
          <w:rFonts w:ascii="Arial" w:hAnsi="Arial"/>
          <w:sz w:val="22"/>
          <w:szCs w:val="22"/>
        </w:rPr>
        <w:t xml:space="preserve"> – Eine heute veröffentlichte gemeinsame Studie des Europäischen Patentamts (EPA) und der Wirtschaftskommission der Vereinten Nationen für Lateinamerika und die Karibik (ECLAC) kommt zu dem Ergebnis, dass die auf Patente und Marken angewiesene verarbeitende Industrie (z. B. Automobil, Elektronik, Pharmazeutika) einen starken Beitrag zur Wirtschaftsleistung in Lateinamerika und der Karibik leisten. Gleichzeitig wird in der Studie auf strukturelle Herausforderungen hingewiesen, die die Fähigkeit der Region einschränken, den vollen wirtschaftlichen Nutzen aus Innovationen zu ziehen. </w:t>
      </w:r>
    </w:p>
    <w:p w:rsidR="2766EFF7" w:rsidP="2A90505D" w:rsidRDefault="6D7F5949" w14:paraId="37309404" w14:textId="6067F2F3">
      <w:pPr>
        <w:spacing w:line="276" w:lineRule="auto"/>
        <w:jc w:val="both"/>
        <w:rPr>
          <w:rFonts w:ascii="Arial" w:hAnsi="Arial" w:eastAsia="Arial" w:cs="Arial"/>
          <w:b/>
          <w:bCs/>
          <w:sz w:val="22"/>
          <w:szCs w:val="22"/>
        </w:rPr>
      </w:pPr>
      <w:r>
        <w:rPr>
          <w:rFonts w:ascii="Arial" w:hAnsi="Arial"/>
          <w:sz w:val="22"/>
        </w:rPr>
        <w:t xml:space="preserve">Die Studie kommt zu dem Ergebnis, dass verarbeitende Industrien, die in größerem Umfang auf Rechte des geistigen Eigentums (IPR) zurückgreifen, 13,6 % des BIP und rund 1,6 Millionen Arbeitsplätze in der gesamten Region ausmachen. Das Produktivitätsniveau in diesen Branchen ist deutlich höher als in anderen Sektoren, was sich in besser bezahlten Arbeitsplätzen mit um rund 30 % höheren Durchschnittslöhnen niederschlägt. </w:t>
      </w:r>
      <w:r>
        <w:rPr>
          <w:rFonts w:ascii="Arial" w:hAnsi="Arial"/>
          <w:b/>
          <w:sz w:val="22"/>
        </w:rPr>
        <w:t>Dieser Effekt ist in patentintensiven Branchen besonders ausgeprägt, wo die Produktivitätssteigerungen im Durchschnitt bei 16 % und der Lohnaufschlag bei über 50 % liegen.</w:t>
      </w:r>
    </w:p>
    <w:p w:rsidR="5BDD484A" w:rsidP="2A90505D" w:rsidRDefault="02008BC4" w14:paraId="24523137" w14:textId="63C47BAA">
      <w:pPr>
        <w:spacing w:line="276" w:lineRule="auto"/>
        <w:jc w:val="both"/>
        <w:rPr>
          <w:rFonts w:ascii="Arial" w:hAnsi="Arial" w:eastAsia="Arial" w:cs="Arial"/>
          <w:sz w:val="22"/>
          <w:szCs w:val="22"/>
        </w:rPr>
      </w:pPr>
      <w:r w:rsidRPr="54F7D649" w:rsidR="02008BC4">
        <w:rPr>
          <w:rFonts w:ascii="Arial" w:hAnsi="Arial"/>
          <w:i w:val="1"/>
          <w:iCs w:val="1"/>
          <w:sz w:val="22"/>
          <w:szCs w:val="22"/>
        </w:rPr>
        <w:t>"Gewerbliches Eigentum kann die Entwicklung fördern, doch seine wirtschaftlichen Auswirkungen hängen vom gesamten Innovationsökosystem und den politischen Rahmenbedingungen ab, die es unterstützen"</w:t>
      </w:r>
      <w:r w:rsidRPr="54F7D649" w:rsidR="02008BC4">
        <w:rPr>
          <w:rFonts w:ascii="Arial" w:hAnsi="Arial"/>
          <w:sz w:val="22"/>
          <w:szCs w:val="22"/>
        </w:rPr>
        <w:t xml:space="preserve">, erläutert EPA-Präsident António Campinos. </w:t>
      </w:r>
      <w:r w:rsidRPr="54F7D649" w:rsidR="02008BC4">
        <w:rPr>
          <w:rFonts w:ascii="Arial" w:hAnsi="Arial"/>
          <w:i w:val="1"/>
          <w:iCs w:val="1"/>
          <w:sz w:val="22"/>
          <w:szCs w:val="22"/>
        </w:rPr>
        <w:t>"Die Region verfügt bereits über beträchtliche Talente und wissenschaftliches Fachwissen, doch sind Kommerzialisierungskompetenzen, Technologietransferfähigkeiten und engere Verbindungen zwischen Hochschulen und Industrie sowie wirksame staatliche Maßnahmen und eine stärkere regionale Zusammenarbeit unerlässlich, um Innovation in nachhaltige Wert</w:t>
      </w:r>
      <w:r w:rsidRPr="54F7D649" w:rsidR="2723C18B">
        <w:rPr>
          <w:rFonts w:ascii="Arial" w:hAnsi="Arial"/>
          <w:i w:val="1"/>
          <w:iCs w:val="1"/>
          <w:sz w:val="22"/>
          <w:szCs w:val="22"/>
        </w:rPr>
        <w:t>e</w:t>
      </w:r>
      <w:r w:rsidRPr="54F7D649" w:rsidR="02008BC4">
        <w:rPr>
          <w:rFonts w:ascii="Arial" w:hAnsi="Arial"/>
          <w:i w:val="1"/>
          <w:iCs w:val="1"/>
          <w:sz w:val="22"/>
          <w:szCs w:val="22"/>
        </w:rPr>
        <w:t xml:space="preserve"> umzuwandeln."</w:t>
      </w:r>
    </w:p>
    <w:p w:rsidR="43E8AFC8" w:rsidP="54F7D649" w:rsidRDefault="43E8AFC8" w14:paraId="5754F086" w14:textId="2BB1F922">
      <w:pPr>
        <w:spacing w:line="276" w:lineRule="auto"/>
        <w:jc w:val="both"/>
        <w:rPr>
          <w:rFonts w:ascii="Arial" w:hAnsi="Arial"/>
          <w:sz w:val="22"/>
          <w:szCs w:val="22"/>
        </w:rPr>
      </w:pPr>
      <w:r w:rsidRPr="54F7D649" w:rsidR="43E8AFC8">
        <w:rPr>
          <w:rFonts w:ascii="Arial" w:hAnsi="Arial"/>
          <w:i w:val="1"/>
          <w:iCs w:val="1"/>
          <w:sz w:val="22"/>
          <w:szCs w:val="22"/>
        </w:rPr>
        <w:t xml:space="preserve">"Die Diskussion über geistiges Eigentum in Lateinamerika und der Karibik muss reifen und sich stärker an bestehenden Ansätzen </w:t>
      </w:r>
      <w:r w:rsidRPr="54F7D649" w:rsidR="43E8AFC8">
        <w:rPr>
          <w:rFonts w:ascii="Arial" w:hAnsi="Arial"/>
          <w:i w:val="1"/>
          <w:iCs w:val="1"/>
          <w:sz w:val="22"/>
          <w:szCs w:val="22"/>
        </w:rPr>
        <w:t>der Entwicklungspolitik</w:t>
      </w:r>
      <w:r w:rsidRPr="54F7D649" w:rsidR="43E8AFC8">
        <w:rPr>
          <w:rFonts w:ascii="Arial" w:hAnsi="Arial"/>
          <w:i w:val="1"/>
          <w:iCs w:val="1"/>
          <w:sz w:val="22"/>
          <w:szCs w:val="22"/>
        </w:rPr>
        <w:t xml:space="preserve"> orientieren; eine Diskussion, die sich weniger auf geistiges Eigentum als isoliertes Instrument, sondern mehr auf das Ökosystem konzentriert, in dem es wirkt. Geistiges Eigentum kann hier einen Beitrag zur Entwicklung leisten, aber es wird es effektiver sein, wenn es Teil einer umfassenden produktiven Entwicklungspolitik ist, die darauf abzielt, technologische Lücken zu schließen, die inländischen Kapazitäten zu stärken und die Position der Region in Aktivitäten mit höherer Wertschöpfung zu verbessern", </w:t>
      </w:r>
      <w:r w:rsidRPr="54F7D649" w:rsidR="43E8AFC8">
        <w:rPr>
          <w:rFonts w:ascii="Arial" w:hAnsi="Arial"/>
          <w:sz w:val="22"/>
          <w:szCs w:val="22"/>
        </w:rPr>
        <w:t>sagt José Manuel Salazar-Xirinachs, Exekutivsekretär der ECLAC.</w:t>
      </w:r>
    </w:p>
    <w:p w:rsidR="7DD8B2EC" w:rsidP="2A90505D" w:rsidRDefault="7C992F2A" w14:paraId="0B4A77FB" w14:textId="6557689D">
      <w:pPr>
        <w:spacing w:line="276" w:lineRule="auto"/>
        <w:jc w:val="both"/>
        <w:rPr>
          <w:rFonts w:ascii="Arial" w:hAnsi="Arial" w:eastAsia="Arial" w:cs="Arial"/>
          <w:b/>
          <w:bCs/>
          <w:sz w:val="22"/>
          <w:szCs w:val="22"/>
        </w:rPr>
      </w:pPr>
      <w:r>
        <w:rPr>
          <w:rFonts w:ascii="Arial" w:hAnsi="Arial"/>
          <w:b/>
          <w:sz w:val="22"/>
        </w:rPr>
        <w:t>Patentintensive Industrien erwirtschaften einen hohen Mehrwert, doch ein Großteil wird importiert</w:t>
      </w:r>
    </w:p>
    <w:p w:rsidRPr="000500C3" w:rsidR="000500C3" w:rsidP="2A90505D" w:rsidRDefault="001B632D" w14:paraId="2834EB87" w14:textId="74177FF8">
      <w:pPr>
        <w:spacing w:after="0" w:line="300" w:lineRule="auto"/>
        <w:jc w:val="both"/>
        <w:rPr>
          <w:rFonts w:ascii="Arial" w:hAnsi="Arial" w:eastAsia="Arial" w:cs="Arial"/>
          <w:sz w:val="22"/>
          <w:szCs w:val="22"/>
        </w:rPr>
      </w:pPr>
      <w:r w:rsidRPr="5DFA8A1B" w:rsidR="001B632D">
        <w:rPr>
          <w:rFonts w:ascii="Arial" w:hAnsi="Arial"/>
          <w:sz w:val="22"/>
          <w:szCs w:val="22"/>
        </w:rPr>
        <w:t xml:space="preserve">Die Handels- und Patentströme aus Ländern außerhalb Lateinamerikas und der Karibik übersteigen die grenzüberschreitenden Ströme innerhalb der Region bei weitem, was deren Abhängigkeit von ausländischen Technologien unterstreicht. Trotz ihres starken wirtschaftlichen Beitrags kommt die Studie zu dem Ergebnis, dass Lateinamerika und die Karibik weiterhin Nettoimporteure patentierter Technologien und Produkte </w:t>
      </w:r>
      <w:r w:rsidRPr="5DFA8A1B" w:rsidR="46E068AC">
        <w:rPr>
          <w:rFonts w:ascii="Arial" w:hAnsi="Arial"/>
          <w:sz w:val="22"/>
          <w:szCs w:val="22"/>
        </w:rPr>
        <w:t>bleiben</w:t>
      </w:r>
      <w:r w:rsidRPr="5DFA8A1B" w:rsidR="001B632D">
        <w:rPr>
          <w:rFonts w:ascii="Arial" w:hAnsi="Arial"/>
          <w:sz w:val="22"/>
          <w:szCs w:val="22"/>
        </w:rPr>
        <w:t xml:space="preserve">. </w:t>
      </w:r>
      <w:r w:rsidRPr="5DFA8A1B" w:rsidR="001B632D">
        <w:rPr>
          <w:rFonts w:ascii="Arial" w:hAnsi="Arial"/>
          <w:b w:val="1"/>
          <w:bCs w:val="1"/>
          <w:sz w:val="22"/>
          <w:szCs w:val="22"/>
        </w:rPr>
        <w:t>Während IPR-intensive verarbeitende Industrien nur 9 % ihrer Exporte ausmachen, stellen sie 19 % der Importe,</w:t>
      </w:r>
      <w:r w:rsidRPr="5DFA8A1B" w:rsidR="001B632D">
        <w:rPr>
          <w:rFonts w:ascii="Arial" w:hAnsi="Arial"/>
          <w:sz w:val="22"/>
          <w:szCs w:val="22"/>
        </w:rPr>
        <w:t xml:space="preserve"> wobei patentintensive Produkte allein 15 % ausmachen.</w:t>
      </w:r>
    </w:p>
    <w:p w:rsidRPr="000500C3" w:rsidR="000500C3" w:rsidP="2A90505D" w:rsidRDefault="000500C3" w14:paraId="6642385E" w14:textId="3775BD70">
      <w:pPr>
        <w:spacing w:after="0" w:line="300" w:lineRule="auto"/>
        <w:jc w:val="both"/>
        <w:rPr>
          <w:rFonts w:ascii="Arial" w:hAnsi="Arial" w:eastAsia="Arial" w:cs="Arial"/>
          <w:sz w:val="22"/>
          <w:szCs w:val="22"/>
          <w:lang w:eastAsia="en-GB"/>
        </w:rPr>
      </w:pPr>
    </w:p>
    <w:p w:rsidRPr="000500C3" w:rsidR="000500C3" w:rsidP="2A90505D" w:rsidRDefault="45737C76" w14:paraId="424AD4C4" w14:textId="0DD22DC1">
      <w:pPr>
        <w:spacing w:after="0" w:line="300" w:lineRule="auto"/>
        <w:jc w:val="both"/>
        <w:rPr>
          <w:rFonts w:ascii="Arial" w:hAnsi="Arial" w:eastAsia="Arial" w:cs="Arial"/>
          <w:sz w:val="22"/>
          <w:szCs w:val="22"/>
        </w:rPr>
      </w:pPr>
      <w:r>
        <w:rPr>
          <w:rFonts w:ascii="Arial" w:hAnsi="Arial"/>
          <w:sz w:val="22"/>
        </w:rPr>
        <w:t xml:space="preserve">Dieses Ungleichgewicht spiegelt sich auch in der Patentierungstätigkeit wider: </w:t>
      </w:r>
      <w:r>
        <w:rPr>
          <w:rFonts w:ascii="Arial" w:hAnsi="Arial"/>
          <w:b/>
          <w:bCs/>
          <w:sz w:val="22"/>
        </w:rPr>
        <w:t>Mehr als 85 % der in Lateinamerika und der Karibik eingereichten Patentanmeldungen stammen von ausländischen Anmeldern, während inländische Anmelder, vor allem aus Brasilien und Mexiko, nur 13,5 % der Anmeldungen ausmachen.</w:t>
      </w:r>
      <w:r>
        <w:rPr>
          <w:rFonts w:ascii="Arial" w:hAnsi="Arial"/>
          <w:sz w:val="22"/>
        </w:rPr>
        <w:t xml:space="preserve"> </w:t>
      </w:r>
    </w:p>
    <w:p w:rsidRPr="00923C68" w:rsidR="00B93F5A" w:rsidP="2A90505D" w:rsidRDefault="00B93F5A" w14:paraId="622C53CD" w14:textId="020C8370">
      <w:pPr>
        <w:spacing w:after="0" w:line="300" w:lineRule="auto"/>
        <w:jc w:val="both"/>
        <w:rPr>
          <w:rFonts w:ascii="Arial" w:hAnsi="Arial" w:eastAsia="Arial" w:cs="Arial"/>
          <w:sz w:val="22"/>
          <w:szCs w:val="22"/>
          <w:lang w:eastAsia="en-GB"/>
        </w:rPr>
      </w:pPr>
    </w:p>
    <w:p w:rsidRPr="00923C68" w:rsidR="00B93F5A" w:rsidP="2A90505D" w:rsidRDefault="507D6DD1" w14:paraId="52EB290A" w14:textId="7AAA2BD8">
      <w:pPr>
        <w:spacing w:line="276" w:lineRule="auto"/>
        <w:jc w:val="both"/>
        <w:rPr>
          <w:rFonts w:ascii="Arial" w:hAnsi="Arial" w:eastAsia="Arial" w:cs="Arial"/>
          <w:b/>
          <w:bCs/>
          <w:sz w:val="22"/>
          <w:szCs w:val="22"/>
        </w:rPr>
      </w:pPr>
      <w:r>
        <w:rPr>
          <w:rFonts w:ascii="Arial" w:hAnsi="Arial"/>
          <w:b/>
          <w:sz w:val="22"/>
        </w:rPr>
        <w:t>Verstecktes Potenzial für inländische Innovation</w:t>
      </w:r>
    </w:p>
    <w:p w:rsidRPr="00923C68" w:rsidR="00B93F5A" w:rsidP="2A90505D" w:rsidRDefault="507D6DD1" w14:paraId="760095F1" w14:textId="6A840B5A">
      <w:pPr>
        <w:spacing w:line="276" w:lineRule="auto"/>
        <w:jc w:val="both"/>
        <w:rPr>
          <w:rFonts w:ascii="Arial" w:hAnsi="Arial" w:eastAsia="Arial" w:cs="Arial"/>
          <w:sz w:val="22"/>
          <w:szCs w:val="22"/>
        </w:rPr>
      </w:pPr>
      <w:r w:rsidRPr="5DFA8A1B" w:rsidR="507D6DD1">
        <w:rPr>
          <w:rFonts w:ascii="Arial" w:hAnsi="Arial"/>
          <w:sz w:val="22"/>
          <w:szCs w:val="22"/>
        </w:rPr>
        <w:t>Gleichzeitig identifiziert die Studie ein erhebliches, ungenutztes Innovationspotenzial in der Region. Öffentliche Forschungseinrichtungen wie</w:t>
      </w:r>
      <w:r w:rsidRPr="5DFA8A1B" w:rsidR="507D6DD1">
        <w:rPr>
          <w:rFonts w:ascii="Arial" w:hAnsi="Arial"/>
          <w:b w:val="1"/>
          <w:bCs w:val="1"/>
          <w:sz w:val="22"/>
          <w:szCs w:val="22"/>
        </w:rPr>
        <w:t xml:space="preserve"> Hochschulen und nationale Labore trugen zwischen 2016 und 2020 zu 29 % aller Patentanmeldungen in der Region bei.</w:t>
      </w:r>
      <w:r w:rsidRPr="5DFA8A1B" w:rsidR="507D6DD1">
        <w:rPr>
          <w:rFonts w:ascii="Arial" w:hAnsi="Arial"/>
          <w:sz w:val="22"/>
          <w:szCs w:val="22"/>
        </w:rPr>
        <w:t xml:space="preserve"> Rund die Hälfte ihrer Patentaktivitäten konzentriert sich auf patentintensive Fertigungsprozesse, w</w:t>
      </w:r>
      <w:r w:rsidRPr="5DFA8A1B" w:rsidR="6EB9A500">
        <w:rPr>
          <w:rFonts w:ascii="Arial" w:hAnsi="Arial"/>
          <w:sz w:val="22"/>
          <w:szCs w:val="22"/>
        </w:rPr>
        <w:t>as</w:t>
      </w:r>
      <w:r w:rsidRPr="5DFA8A1B" w:rsidR="507D6DD1">
        <w:rPr>
          <w:rFonts w:ascii="Arial" w:hAnsi="Arial"/>
          <w:sz w:val="22"/>
          <w:szCs w:val="22"/>
        </w:rPr>
        <w:t xml:space="preserve"> sie zu einer wichtigen Innovationsquelle für die lokale Industrie </w:t>
      </w:r>
      <w:r w:rsidRPr="5DFA8A1B" w:rsidR="4BEF9281">
        <w:rPr>
          <w:rFonts w:ascii="Arial" w:hAnsi="Arial"/>
          <w:sz w:val="22"/>
          <w:szCs w:val="22"/>
        </w:rPr>
        <w:t>macht</w:t>
      </w:r>
      <w:r w:rsidRPr="5DFA8A1B" w:rsidR="507D6DD1">
        <w:rPr>
          <w:rFonts w:ascii="Arial" w:hAnsi="Arial"/>
          <w:sz w:val="22"/>
          <w:szCs w:val="22"/>
        </w:rPr>
        <w:t>.</w:t>
      </w:r>
    </w:p>
    <w:p w:rsidRPr="00923C68" w:rsidR="00B93F5A" w:rsidP="2A90505D" w:rsidRDefault="27645C4B" w14:paraId="324D54A4" w14:textId="4C95E898">
      <w:pPr>
        <w:spacing w:line="276" w:lineRule="auto"/>
        <w:jc w:val="both"/>
        <w:rPr>
          <w:rFonts w:ascii="Arial" w:hAnsi="Arial" w:eastAsia="Arial" w:cs="Arial"/>
          <w:sz w:val="22"/>
          <w:szCs w:val="22"/>
        </w:rPr>
      </w:pPr>
      <w:r>
        <w:rPr>
          <w:rFonts w:ascii="Arial" w:hAnsi="Arial"/>
          <w:sz w:val="22"/>
        </w:rPr>
        <w:t xml:space="preserve">Die Studie zeigt zudem eine zunehmende Diskrepanz zwischen Innovationsort und Patentinhaberschaft auf. Im Jahr 2020 war der </w:t>
      </w:r>
      <w:r>
        <w:rPr>
          <w:rFonts w:ascii="Arial" w:hAnsi="Arial"/>
          <w:b/>
          <w:bCs/>
          <w:sz w:val="22"/>
        </w:rPr>
        <w:t>weltweite Anteil der in Lateinamerika und der Karibik erfundenen Technologien fast 80 % höher als der Anteil der Patente, die sich im Besitz von Anmeldern aus dieser Region befanden.</w:t>
      </w:r>
      <w:r>
        <w:rPr>
          <w:rFonts w:ascii="Arial" w:hAnsi="Arial"/>
          <w:sz w:val="22"/>
        </w:rPr>
        <w:t xml:space="preserve"> Diese Lücke zeigt sich besonders deutlich in der Computertechnologie, wo ein großer Teil der aus der Region stammenden Erfindungen im Besitz ausländischer Unternehmen ist, die ihren Sitz vor allem in den Vereinigten Staaten und Europa haben. </w:t>
      </w:r>
    </w:p>
    <w:p w:rsidRPr="00923C68" w:rsidR="00B93F5A" w:rsidP="5DFA8A1B" w:rsidRDefault="61248FBA" w14:paraId="0899104A" w14:textId="5C0B79DB">
      <w:pPr>
        <w:spacing w:line="276" w:lineRule="auto"/>
        <w:jc w:val="both"/>
        <w:rPr>
          <w:rFonts w:ascii="Arial" w:hAnsi="Arial"/>
          <w:sz w:val="22"/>
          <w:szCs w:val="22"/>
        </w:rPr>
      </w:pPr>
      <w:r w:rsidRPr="5DFA8A1B" w:rsidR="61248FBA">
        <w:rPr>
          <w:rFonts w:ascii="Arial" w:hAnsi="Arial"/>
          <w:sz w:val="22"/>
          <w:szCs w:val="22"/>
        </w:rPr>
        <w:t xml:space="preserve">Die Analyse umfasst die verarbeitende Industrie in neun Ländern Lateinamerikas und der Karibik – Argentinien, Brasilien, Chile, Kolumbien, Ecuador, El Salvador, Mexiko, Peru und Uruguay – und kommt zu dem Schluss, dass </w:t>
      </w:r>
      <w:r w:rsidRPr="5DFA8A1B" w:rsidR="6B0CD2F6">
        <w:rPr>
          <w:rFonts w:ascii="Arial" w:hAnsi="Arial"/>
          <w:sz w:val="22"/>
          <w:szCs w:val="22"/>
        </w:rPr>
        <w:t xml:space="preserve">eine </w:t>
      </w:r>
      <w:r w:rsidRPr="5DFA8A1B" w:rsidR="61248FBA">
        <w:rPr>
          <w:rFonts w:ascii="Arial" w:hAnsi="Arial"/>
          <w:sz w:val="22"/>
          <w:szCs w:val="22"/>
        </w:rPr>
        <w:t xml:space="preserve">stärkere Zusammenarbeit </w:t>
      </w:r>
      <w:r w:rsidRPr="5DFA8A1B" w:rsidR="16939EE4">
        <w:rPr>
          <w:rFonts w:ascii="Arial" w:hAnsi="Arial"/>
          <w:sz w:val="22"/>
          <w:szCs w:val="22"/>
        </w:rPr>
        <w:t xml:space="preserve">sowie </w:t>
      </w:r>
      <w:r w:rsidRPr="5DFA8A1B" w:rsidR="61248FBA">
        <w:rPr>
          <w:rFonts w:ascii="Arial" w:hAnsi="Arial"/>
          <w:sz w:val="22"/>
          <w:szCs w:val="22"/>
        </w:rPr>
        <w:t>Technologietransfer und Innovationspartnerschaften innerhalb und zwischen den Ländern Lateinamerikas und der Karibik dazu beitragen könnten, die regionale Innovationskraft besser zu nutzen und die Abhängigkeit von importierten Technologien zu verringern.</w:t>
      </w:r>
    </w:p>
    <w:p w:rsidRPr="00923C68" w:rsidR="00B93F5A" w:rsidP="005E3E2B" w:rsidRDefault="7658EE28" w14:paraId="096FEF5D" w14:textId="2400A48D">
      <w:pPr>
        <w:spacing w:line="276" w:lineRule="auto"/>
        <w:jc w:val="both"/>
        <w:rPr>
          <w:rFonts w:ascii="Arial" w:hAnsi="Arial" w:eastAsia="Arial" w:cs="Arial"/>
          <w:color w:val="21252C"/>
          <w:sz w:val="22"/>
          <w:szCs w:val="22"/>
        </w:rPr>
      </w:pPr>
      <w:r>
        <w:rPr>
          <w:rFonts w:ascii="Arial" w:hAnsi="Arial"/>
          <w:b/>
          <w:color w:val="21252C"/>
          <w:sz w:val="22"/>
        </w:rPr>
        <w:t>Weitere Informationen</w:t>
      </w:r>
    </w:p>
    <w:p w:rsidRPr="00F37505" w:rsidR="00F37505" w:rsidP="5DFA8A1B" w:rsidRDefault="535CE8F9" w14:paraId="61F4C141" w14:textId="10DA5EDA">
      <w:pPr>
        <w:numPr>
          <w:ilvl w:val="0"/>
          <w:numId w:val="2"/>
        </w:numPr>
        <w:spacing w:before="100" w:beforeAutospacing="on" w:after="100" w:afterAutospacing="on" w:line="240" w:lineRule="auto"/>
        <w:rPr>
          <w:rFonts w:ascii="Arial" w:hAnsi="Arial" w:eastAsia="Arial" w:cs="Arial"/>
          <w:sz w:val="22"/>
          <w:szCs w:val="22"/>
        </w:rPr>
      </w:pPr>
      <w:hyperlink r:id="R46de63f8d9e34d3f">
        <w:r w:rsidRPr="5DFA8A1B" w:rsidR="535CE8F9">
          <w:rPr>
            <w:rStyle w:val="Hyperlink"/>
            <w:rFonts w:ascii="Arial" w:hAnsi="Arial"/>
            <w:sz w:val="22"/>
            <w:szCs w:val="22"/>
          </w:rPr>
          <w:t>Vollständige Studie</w:t>
        </w:r>
      </w:hyperlink>
    </w:p>
    <w:p w:rsidR="3B5EE684" w:rsidP="5DFA8A1B" w:rsidRDefault="000500C3" w14:paraId="085DEF90" w14:textId="732F39AD">
      <w:pPr>
        <w:numPr>
          <w:ilvl w:val="0"/>
          <w:numId w:val="2"/>
        </w:numPr>
        <w:spacing w:beforeAutospacing="on" w:afterAutospacing="on" w:line="240" w:lineRule="auto"/>
        <w:rPr>
          <w:rFonts w:ascii="Arial" w:hAnsi="Arial" w:eastAsia="Arial" w:cs="Arial"/>
          <w:sz w:val="22"/>
          <w:szCs w:val="22"/>
        </w:rPr>
      </w:pPr>
      <w:hyperlink r:id="Rd0c441a73944413b">
        <w:r w:rsidRPr="5DFA8A1B" w:rsidR="000500C3">
          <w:rPr>
            <w:rStyle w:val="Hyperlink"/>
            <w:rFonts w:ascii="Arial" w:hAnsi="Arial"/>
            <w:sz w:val="22"/>
            <w:szCs w:val="22"/>
          </w:rPr>
          <w:t>Website der Veranstaltung</w:t>
        </w:r>
      </w:hyperlink>
    </w:p>
    <w:p w:rsidRPr="00DE0A66" w:rsidR="00A30F6A" w:rsidP="5DFA8A1B" w:rsidRDefault="535CE8F9" w14:paraId="1B41814C" w14:textId="351317C0">
      <w:pPr>
        <w:numPr>
          <w:ilvl w:val="0"/>
          <w:numId w:val="2"/>
        </w:numPr>
        <w:spacing w:before="100" w:beforeAutospacing="on" w:after="100" w:afterAutospacing="on" w:line="240" w:lineRule="auto"/>
        <w:rPr>
          <w:rFonts w:ascii="Arial" w:hAnsi="Arial" w:eastAsia="Arial" w:cs="Arial"/>
          <w:sz w:val="22"/>
          <w:szCs w:val="22"/>
        </w:rPr>
      </w:pPr>
      <w:hyperlink r:id="Rfa1be8e017f84fa4">
        <w:r w:rsidRPr="5DFA8A1B" w:rsidR="535CE8F9">
          <w:rPr>
            <w:rStyle w:val="Hyperlink"/>
            <w:rFonts w:ascii="Arial" w:hAnsi="Arial"/>
            <w:sz w:val="22"/>
            <w:szCs w:val="22"/>
          </w:rPr>
          <w:t>Beobachtungsstelle für Patente und Technologie des EPA</w:t>
        </w:r>
      </w:hyperlink>
      <w:r w:rsidRPr="5DFA8A1B" w:rsidR="535CE8F9">
        <w:rPr>
          <w:rFonts w:ascii="Arial" w:hAnsi="Arial"/>
          <w:sz w:val="22"/>
          <w:szCs w:val="22"/>
        </w:rPr>
        <w:t xml:space="preserve"> </w:t>
      </w:r>
    </w:p>
    <w:p w:rsidR="2BD5DE02" w:rsidP="5DFA8A1B" w:rsidRDefault="000500C3" w14:paraId="519DE202" w14:textId="7997F7EE">
      <w:pPr>
        <w:numPr>
          <w:ilvl w:val="0"/>
          <w:numId w:val="2"/>
        </w:numPr>
        <w:spacing w:beforeAutospacing="on" w:afterAutospacing="on" w:line="240" w:lineRule="auto"/>
        <w:rPr>
          <w:rFonts w:ascii="Arial" w:hAnsi="Arial" w:eastAsia="Arial" w:cs="Arial"/>
          <w:sz w:val="22"/>
          <w:szCs w:val="22"/>
        </w:rPr>
      </w:pPr>
      <w:hyperlink r:id="R47d375e8d1974e3b">
        <w:r w:rsidRPr="5DFA8A1B" w:rsidR="000500C3">
          <w:rPr>
            <w:rStyle w:val="Hyperlink"/>
            <w:rFonts w:ascii="Arial" w:hAnsi="Arial"/>
            <w:sz w:val="22"/>
            <w:szCs w:val="22"/>
          </w:rPr>
          <w:t>Website der ECLAC</w:t>
        </w:r>
      </w:hyperlink>
    </w:p>
    <w:p w:rsidRPr="00923C68" w:rsidR="00B93F5A" w:rsidP="1990E9E2" w:rsidRDefault="00B93F5A" w14:paraId="76961C5E" w14:textId="62C8028A">
      <w:pPr>
        <w:spacing w:beforeAutospacing="1" w:afterAutospacing="1" w:line="240" w:lineRule="auto"/>
        <w:rPr>
          <w:rFonts w:ascii="Arial" w:hAnsi="Arial" w:eastAsia="Arial" w:cs="Arial"/>
          <w:color w:val="000000" w:themeColor="text1"/>
          <w:sz w:val="20"/>
          <w:szCs w:val="20"/>
        </w:rPr>
      </w:pPr>
      <w:r>
        <w:rPr>
          <w:rFonts w:ascii="Arial" w:hAnsi="Arial"/>
          <w:b/>
          <w:color w:val="000000" w:themeColor="text1"/>
          <w:sz w:val="20"/>
        </w:rPr>
        <w:lastRenderedPageBreak/>
        <w:t>Medienkontakte Europäisches Patentamt</w:t>
      </w:r>
    </w:p>
    <w:p w:rsidRPr="00923C68" w:rsidR="00B93F5A" w:rsidP="00B93F5A" w:rsidRDefault="008E2DD8" w14:paraId="77CB40ED" w14:textId="2A6A0F1A">
      <w:pPr>
        <w:rPr>
          <w:rFonts w:ascii="Arial" w:hAnsi="Arial" w:eastAsia="Arial" w:cs="Arial"/>
          <w:color w:val="000000" w:themeColor="text1"/>
          <w:sz w:val="20"/>
          <w:szCs w:val="20"/>
        </w:rPr>
      </w:pPr>
      <w:r>
        <w:rPr>
          <w:rFonts w:ascii="Arial" w:hAnsi="Arial"/>
          <w:b/>
          <w:color w:val="000000" w:themeColor="text1"/>
          <w:sz w:val="20"/>
        </w:rPr>
        <w:t>Roberta Romano-Götsch</w:t>
      </w:r>
      <w:r>
        <w:rPr>
          <w:rFonts w:ascii="Arial" w:hAnsi="Arial"/>
          <w:color w:val="000000" w:themeColor="text1"/>
          <w:sz w:val="20"/>
        </w:rPr>
        <w:t xml:space="preserve"> </w:t>
      </w:r>
      <w:r>
        <w:br/>
      </w:r>
      <w:r>
        <w:rPr>
          <w:rFonts w:ascii="Arial" w:hAnsi="Arial"/>
          <w:color w:val="000000" w:themeColor="text1"/>
          <w:sz w:val="20"/>
        </w:rPr>
        <w:t>EPA-Sprecherin</w:t>
      </w:r>
    </w:p>
    <w:p w:rsidRPr="00923C68" w:rsidR="00B93F5A" w:rsidP="00B93F5A" w:rsidRDefault="00B93F5A" w14:paraId="4B86AAD3" w14:textId="77777777">
      <w:pPr>
        <w:tabs>
          <w:tab w:val="left" w:pos="6864"/>
        </w:tabs>
        <w:rPr>
          <w:rFonts w:ascii="Arial" w:hAnsi="Arial" w:eastAsia="Arial" w:cs="Arial"/>
          <w:color w:val="000000" w:themeColor="text1"/>
          <w:sz w:val="20"/>
          <w:szCs w:val="20"/>
        </w:rPr>
      </w:pPr>
      <w:r>
        <w:rPr>
          <w:rFonts w:ascii="Arial" w:hAnsi="Arial"/>
          <w:b/>
          <w:color w:val="000000" w:themeColor="text1"/>
          <w:sz w:val="20"/>
        </w:rPr>
        <w:t>EPA-Pressestelle</w:t>
      </w:r>
    </w:p>
    <w:p w:rsidRPr="00923C68" w:rsidR="00B93F5A" w:rsidP="00B93F5A" w:rsidRDefault="00B93F5A" w14:paraId="08543BB2" w14:textId="77777777">
      <w:pPr>
        <w:rPr>
          <w:rFonts w:ascii="Arial" w:hAnsi="Arial" w:eastAsia="Arial" w:cs="Arial"/>
          <w:color w:val="000000" w:themeColor="text1"/>
          <w:sz w:val="20"/>
          <w:szCs w:val="20"/>
        </w:rPr>
      </w:pPr>
      <w:hyperlink r:id="rId14">
        <w:r>
          <w:rPr>
            <w:rStyle w:val="Hyperlink"/>
            <w:rFonts w:ascii="Arial" w:hAnsi="Arial"/>
            <w:sz w:val="20"/>
          </w:rPr>
          <w:t>press@epo.org</w:t>
        </w:r>
      </w:hyperlink>
      <w:r>
        <w:rPr>
          <w:rFonts w:ascii="Arial" w:hAnsi="Arial"/>
          <w:color w:val="000000" w:themeColor="text1"/>
          <w:sz w:val="20"/>
        </w:rPr>
        <w:t xml:space="preserve"> </w:t>
      </w:r>
      <w:r>
        <w:br/>
      </w:r>
    </w:p>
    <w:p w:rsidRPr="00923C68" w:rsidR="00B93F5A" w:rsidP="00B93F5A" w:rsidRDefault="00B93F5A" w14:paraId="2282C361" w14:textId="77777777">
      <w:pPr>
        <w:jc w:val="both"/>
        <w:rPr>
          <w:rFonts w:ascii="Arial" w:hAnsi="Arial" w:eastAsia="Arial" w:cs="Arial"/>
          <w:color w:val="000000" w:themeColor="text1"/>
          <w:sz w:val="20"/>
          <w:szCs w:val="20"/>
        </w:rPr>
      </w:pPr>
      <w:r>
        <w:rPr>
          <w:rFonts w:ascii="Arial" w:hAnsi="Arial"/>
          <w:b/>
          <w:color w:val="000000" w:themeColor="text1"/>
          <w:sz w:val="20"/>
        </w:rPr>
        <w:t>Über das EPA</w:t>
      </w:r>
    </w:p>
    <w:p w:rsidRPr="00923C68" w:rsidR="00B93F5A" w:rsidP="00B93F5A" w:rsidRDefault="00B93F5A" w14:paraId="0D8E1E0F" w14:textId="3FECB381">
      <w:pPr>
        <w:jc w:val="both"/>
        <w:rPr>
          <w:rFonts w:ascii="Arial" w:hAnsi="Arial" w:eastAsia="Arial" w:cs="Arial"/>
          <w:color w:val="000000" w:themeColor="text1"/>
          <w:sz w:val="20"/>
          <w:szCs w:val="20"/>
        </w:rPr>
      </w:pPr>
      <w:r w:rsidRPr="5DFA8A1B" w:rsidR="00B93F5A">
        <w:rPr>
          <w:rFonts w:ascii="Arial" w:hAnsi="Arial"/>
          <w:color w:val="000000" w:themeColor="text1" w:themeTint="FF" w:themeShade="FF"/>
          <w:sz w:val="20"/>
          <w:szCs w:val="20"/>
        </w:rPr>
        <w:t xml:space="preserve">Mit 6 300 Beschäftigten ist das </w:t>
      </w:r>
      <w:hyperlink r:id="R73adb0f0f8224565">
        <w:r w:rsidRPr="5DFA8A1B" w:rsidR="00B93F5A">
          <w:rPr>
            <w:rStyle w:val="Hyperlink"/>
            <w:rFonts w:ascii="Arial" w:hAnsi="Arial"/>
            <w:sz w:val="20"/>
            <w:szCs w:val="20"/>
          </w:rPr>
          <w:t>Europäische Patentamt (EPA)</w:t>
        </w:r>
      </w:hyperlink>
      <w:r w:rsidRPr="5DFA8A1B" w:rsidR="00B93F5A">
        <w:rPr>
          <w:rFonts w:ascii="Arial" w:hAnsi="Arial"/>
          <w:color w:val="000000" w:themeColor="text1" w:themeTint="FF" w:themeShade="FF"/>
          <w:sz w:val="20"/>
          <w:szCs w:val="20"/>
        </w:rPr>
        <w:t xml:space="preserve"> eine der größten Behörden in Europa. Das EPA, das seinen Hauptsitz in München sowie Niederlassungen in Berlin, Brüssel, Den Haag und Wien hat, wurde mit dem Ziel gegründet, die Zusammenarbeit zwischen den Staaten Europas auf dem Gebiet des Patentwesens zu stärken. Dank des zentralisierten Verfahrens vor dem EPA können Erfinderinnen und Erfinder hochwertigen Patentschutz in bis zu 46 Staaten erlangen, die zusammen einen Markt von rund 700 Millionen Menschen umfassen. Das EPA ist ferner weltweit führend in den Bereichen Patentinformation und Patentrecherche.</w:t>
      </w:r>
    </w:p>
    <w:p w:rsidRPr="00923C68" w:rsidR="00361E83" w:rsidP="06C46A4C" w:rsidRDefault="3B4FB67E" w14:paraId="0888401E" w14:textId="1549A69C">
      <w:pPr>
        <w:jc w:val="both"/>
        <w:rPr>
          <w:rFonts w:ascii="Arial" w:hAnsi="Arial" w:eastAsia="Arial" w:cs="Arial"/>
          <w:b/>
          <w:bCs/>
          <w:color w:val="000000" w:themeColor="text1"/>
          <w:sz w:val="20"/>
          <w:szCs w:val="20"/>
        </w:rPr>
      </w:pPr>
      <w:r>
        <w:rPr>
          <w:rFonts w:ascii="Arial" w:hAnsi="Arial"/>
          <w:b/>
          <w:color w:val="000000" w:themeColor="text1"/>
          <w:sz w:val="20"/>
        </w:rPr>
        <w:t xml:space="preserve">Über die ECLAC </w:t>
      </w:r>
    </w:p>
    <w:p w:rsidRPr="00801BA3" w:rsidR="001A319B" w:rsidP="007842E9" w:rsidRDefault="6D6F98B6" w14:paraId="0D711A93" w14:textId="5EDB2F5D">
      <w:pPr>
        <w:jc w:val="both"/>
        <w:rPr>
          <w:rFonts w:ascii="Arial" w:hAnsi="Arial" w:eastAsia="Arial" w:cs="Arial"/>
          <w:color w:val="000000" w:themeColor="text1"/>
          <w:sz w:val="20"/>
          <w:szCs w:val="20"/>
        </w:rPr>
      </w:pPr>
      <w:r w:rsidRPr="5DFA8A1B" w:rsidR="6D6F98B6">
        <w:rPr>
          <w:rFonts w:ascii="Arial" w:hAnsi="Arial"/>
          <w:color w:val="000000" w:themeColor="text1" w:themeTint="FF" w:themeShade="FF"/>
          <w:sz w:val="20"/>
          <w:szCs w:val="20"/>
        </w:rPr>
        <w:t xml:space="preserve">Die </w:t>
      </w:r>
      <w:hyperlink r:id="R48c4b50f891745c1">
        <w:r w:rsidRPr="5DFA8A1B" w:rsidR="6D6F98B6">
          <w:rPr>
            <w:rStyle w:val="Hyperlink"/>
            <w:rFonts w:ascii="Arial" w:hAnsi="Arial"/>
            <w:sz w:val="20"/>
            <w:szCs w:val="20"/>
          </w:rPr>
          <w:t>Wirtschaftskommission für Lateinamerika (ECLA</w:t>
        </w:r>
        <w:r w:rsidRPr="5DFA8A1B" w:rsidR="2B968478">
          <w:rPr>
            <w:rStyle w:val="Hyperlink"/>
            <w:rFonts w:ascii="Arial" w:hAnsi="Arial"/>
            <w:sz w:val="20"/>
            <w:szCs w:val="20"/>
          </w:rPr>
          <w:t>C</w:t>
        </w:r>
        <w:r w:rsidRPr="5DFA8A1B" w:rsidR="6D6F98B6">
          <w:rPr>
            <w:rStyle w:val="Hyperlink"/>
            <w:rFonts w:ascii="Arial" w:hAnsi="Arial"/>
            <w:sz w:val="20"/>
            <w:szCs w:val="20"/>
          </w:rPr>
          <w:t>)</w:t>
        </w:r>
      </w:hyperlink>
      <w:r w:rsidRPr="5DFA8A1B" w:rsidR="6D6F98B6">
        <w:rPr>
          <w:rFonts w:ascii="Arial" w:hAnsi="Arial"/>
          <w:color w:val="000000" w:themeColor="text1" w:themeTint="FF" w:themeShade="FF"/>
          <w:sz w:val="20"/>
          <w:szCs w:val="20"/>
        </w:rPr>
        <w:t xml:space="preserve"> – deren spanische Abkürzung CEPAL lautet – wurde durch die Resolution 106 (VI) des Wirtschafts- und Sozialrats vom 25. Februar 1948 gegründet und nahm noch im selben Jahr ihre Arbeit auf.  Die Wirtschaftskommission für Lateinamerika und die Karibik (ECLAC) mit Sitz in Santiago de Chile ist eine der fünf Regionalkommissionen der Vereinten Nationen. Sie wurde mit dem Ziel gegründet, zur wirtschaftlichen Entwicklung Lateinamerikas beizutragen, die darauf ausgerichteten Maßnahmen zu koordinieren und die wirtschaftlichen Beziehungen zwischen den Ländern sowie zu anderen Nationen der Welt zu stärken. Später wurde die Förderung der sozialen Entwicklung der Region in ihre vorrangigen Ziele aufgenommen.</w:t>
      </w:r>
    </w:p>
    <w:sectPr w:rsidRPr="00801BA3" w:rsidR="001A319B" w:rsidSect="00B93F5A">
      <w:headerReference w:type="default" r:id="rId16"/>
      <w:footerReference w:type="defaul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7B00" w:rsidP="00B93F5A" w:rsidRDefault="00E37B00" w14:paraId="15FF9CF9" w14:textId="77777777">
      <w:pPr>
        <w:spacing w:after="0" w:line="240" w:lineRule="auto"/>
      </w:pPr>
      <w:r>
        <w:separator/>
      </w:r>
    </w:p>
  </w:endnote>
  <w:endnote w:type="continuationSeparator" w:id="0">
    <w:p w:rsidR="00E37B00" w:rsidP="00B93F5A" w:rsidRDefault="00E37B00" w14:paraId="4BB91252" w14:textId="77777777">
      <w:pPr>
        <w:spacing w:after="0" w:line="240" w:lineRule="auto"/>
      </w:pPr>
      <w:r>
        <w:continuationSeparator/>
      </w:r>
    </w:p>
  </w:endnote>
  <w:endnote w:type="continuationNotice" w:id="1">
    <w:p w:rsidR="00E37B00" w:rsidRDefault="00E37B00" w14:paraId="31BE9A6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5BB9778" w:rsidTr="25BB9778" w14:paraId="63939769" w14:textId="77777777">
      <w:trPr>
        <w:trHeight w:val="300"/>
      </w:trPr>
      <w:tc>
        <w:tcPr>
          <w:tcW w:w="3120" w:type="dxa"/>
        </w:tcPr>
        <w:p w:rsidR="25BB9778" w:rsidP="25BB9778" w:rsidRDefault="25BB9778" w14:paraId="1518F826" w14:textId="3682D880">
          <w:pPr>
            <w:pStyle w:val="Header"/>
            <w:ind w:left="-115"/>
          </w:pPr>
        </w:p>
      </w:tc>
      <w:tc>
        <w:tcPr>
          <w:tcW w:w="3120" w:type="dxa"/>
        </w:tcPr>
        <w:p w:rsidR="25BB9778" w:rsidP="25BB9778" w:rsidRDefault="25BB9778" w14:paraId="08C75BD0" w14:textId="407D4A17">
          <w:pPr>
            <w:pStyle w:val="Header"/>
            <w:jc w:val="center"/>
          </w:pPr>
        </w:p>
      </w:tc>
      <w:tc>
        <w:tcPr>
          <w:tcW w:w="3120" w:type="dxa"/>
        </w:tcPr>
        <w:p w:rsidR="25BB9778" w:rsidP="25BB9778" w:rsidRDefault="25BB9778" w14:paraId="249808DF" w14:textId="09A1884E">
          <w:pPr>
            <w:pStyle w:val="Header"/>
            <w:ind w:right="-115"/>
            <w:jc w:val="right"/>
          </w:pPr>
        </w:p>
      </w:tc>
    </w:tr>
  </w:tbl>
  <w:p w:rsidR="25BB9778" w:rsidP="25BB9778" w:rsidRDefault="25BB9778" w14:paraId="0A6D513D" w14:textId="17975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7B00" w:rsidP="00B93F5A" w:rsidRDefault="00E37B00" w14:paraId="060574FB" w14:textId="77777777">
      <w:pPr>
        <w:spacing w:after="0" w:line="240" w:lineRule="auto"/>
      </w:pPr>
      <w:r>
        <w:separator/>
      </w:r>
    </w:p>
  </w:footnote>
  <w:footnote w:type="continuationSeparator" w:id="0">
    <w:p w:rsidR="00E37B00" w:rsidP="00B93F5A" w:rsidRDefault="00E37B00" w14:paraId="41C342DC" w14:textId="77777777">
      <w:pPr>
        <w:spacing w:after="0" w:line="240" w:lineRule="auto"/>
      </w:pPr>
      <w:r>
        <w:continuationSeparator/>
      </w:r>
    </w:p>
  </w:footnote>
  <w:footnote w:type="continuationNotice" w:id="1">
    <w:p w:rsidR="00E37B00" w:rsidRDefault="00E37B00" w14:paraId="4EE694A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B93F5A" w14:paraId="24E0AA83" w14:textId="77777777">
      <w:trPr>
        <w:trHeight w:val="300"/>
      </w:trPr>
      <w:tc>
        <w:tcPr>
          <w:tcW w:w="3120" w:type="dxa"/>
        </w:tcPr>
        <w:p w:rsidR="00B93F5A" w:rsidRDefault="00B93F5A" w14:paraId="196E3779" w14:textId="77777777">
          <w:pPr>
            <w:tabs>
              <w:tab w:val="center" w:pos="4513"/>
              <w:tab w:val="right" w:pos="9026"/>
            </w:tabs>
            <w:ind w:left="-115"/>
            <w:rPr>
              <w:rFonts w:ascii="Arial" w:hAnsi="Arial" w:eastAsia="Arial" w:cs="Arial"/>
              <w:color w:val="FF0000"/>
              <w:sz w:val="32"/>
              <w:szCs w:val="32"/>
            </w:rPr>
          </w:pPr>
          <w:r>
            <w:rPr>
              <w:noProof/>
            </w:rPr>
            <w:drawing>
              <wp:inline distT="0" distB="0" distL="0" distR="0" wp14:anchorId="7ABA729C" wp14:editId="5DCBD6B6">
                <wp:extent cx="1485900" cy="742950"/>
                <wp:effectExtent l="0" t="0" r="0" b="0"/>
                <wp:docPr id="1131681021" name="Picture 1131681021" descr="Logo European Paten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5900" cy="742950"/>
                        </a:xfrm>
                        <a:prstGeom prst="rect">
                          <a:avLst/>
                        </a:prstGeom>
                      </pic:spPr>
                    </pic:pic>
                  </a:graphicData>
                </a:graphic>
              </wp:inline>
            </w:drawing>
          </w:r>
        </w:p>
      </w:tc>
      <w:tc>
        <w:tcPr>
          <w:tcW w:w="3120" w:type="dxa"/>
        </w:tcPr>
        <w:p w:rsidR="00B93F5A" w:rsidRDefault="00B93F5A" w14:paraId="3452D228" w14:textId="77777777">
          <w:pPr>
            <w:pStyle w:val="Header"/>
            <w:jc w:val="center"/>
          </w:pPr>
        </w:p>
      </w:tc>
      <w:tc>
        <w:tcPr>
          <w:tcW w:w="3120" w:type="dxa"/>
        </w:tcPr>
        <w:p w:rsidR="00B93F5A" w:rsidRDefault="00B93F5A" w14:paraId="68552105" w14:textId="77777777">
          <w:pPr>
            <w:pStyle w:val="Header"/>
            <w:ind w:right="-115"/>
            <w:jc w:val="right"/>
          </w:pPr>
        </w:p>
      </w:tc>
    </w:tr>
  </w:tbl>
  <w:p w:rsidR="00B93F5A" w:rsidRDefault="00B93F5A" w14:paraId="59FA3A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315DB"/>
    <w:multiLevelType w:val="hybridMultilevel"/>
    <w:tmpl w:val="3AB225D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335D4457"/>
    <w:multiLevelType w:val="hybridMultilevel"/>
    <w:tmpl w:val="13388C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CE0D341"/>
    <w:multiLevelType w:val="hybridMultilevel"/>
    <w:tmpl w:val="D8CEE8BE"/>
    <w:lvl w:ilvl="0" w:tplc="56C8CFBC">
      <w:start w:val="1"/>
      <w:numFmt w:val="bullet"/>
      <w:lvlText w:val=""/>
      <w:lvlJc w:val="left"/>
      <w:pPr>
        <w:ind w:left="720" w:hanging="360"/>
      </w:pPr>
      <w:rPr>
        <w:rFonts w:hint="default" w:ascii="Symbol" w:hAnsi="Symbol"/>
      </w:rPr>
    </w:lvl>
    <w:lvl w:ilvl="1" w:tplc="1F7A0452">
      <w:start w:val="1"/>
      <w:numFmt w:val="bullet"/>
      <w:lvlText w:val="o"/>
      <w:lvlJc w:val="left"/>
      <w:pPr>
        <w:ind w:left="1440" w:hanging="360"/>
      </w:pPr>
      <w:rPr>
        <w:rFonts w:hint="default" w:ascii="Courier New" w:hAnsi="Courier New"/>
      </w:rPr>
    </w:lvl>
    <w:lvl w:ilvl="2" w:tplc="199CEA66">
      <w:start w:val="1"/>
      <w:numFmt w:val="bullet"/>
      <w:lvlText w:val=""/>
      <w:lvlJc w:val="left"/>
      <w:pPr>
        <w:ind w:left="2160" w:hanging="360"/>
      </w:pPr>
      <w:rPr>
        <w:rFonts w:hint="default" w:ascii="Wingdings" w:hAnsi="Wingdings"/>
      </w:rPr>
    </w:lvl>
    <w:lvl w:ilvl="3" w:tplc="F2343DEE">
      <w:start w:val="1"/>
      <w:numFmt w:val="bullet"/>
      <w:lvlText w:val=""/>
      <w:lvlJc w:val="left"/>
      <w:pPr>
        <w:ind w:left="2880" w:hanging="360"/>
      </w:pPr>
      <w:rPr>
        <w:rFonts w:hint="default" w:ascii="Symbol" w:hAnsi="Symbol"/>
      </w:rPr>
    </w:lvl>
    <w:lvl w:ilvl="4" w:tplc="552E21D8">
      <w:start w:val="1"/>
      <w:numFmt w:val="bullet"/>
      <w:lvlText w:val="o"/>
      <w:lvlJc w:val="left"/>
      <w:pPr>
        <w:ind w:left="3600" w:hanging="360"/>
      </w:pPr>
      <w:rPr>
        <w:rFonts w:hint="default" w:ascii="Courier New" w:hAnsi="Courier New"/>
      </w:rPr>
    </w:lvl>
    <w:lvl w:ilvl="5" w:tplc="E5D83490">
      <w:start w:val="1"/>
      <w:numFmt w:val="bullet"/>
      <w:lvlText w:val=""/>
      <w:lvlJc w:val="left"/>
      <w:pPr>
        <w:ind w:left="4320" w:hanging="360"/>
      </w:pPr>
      <w:rPr>
        <w:rFonts w:hint="default" w:ascii="Wingdings" w:hAnsi="Wingdings"/>
      </w:rPr>
    </w:lvl>
    <w:lvl w:ilvl="6" w:tplc="EC203B22">
      <w:start w:val="1"/>
      <w:numFmt w:val="bullet"/>
      <w:lvlText w:val=""/>
      <w:lvlJc w:val="left"/>
      <w:pPr>
        <w:ind w:left="5040" w:hanging="360"/>
      </w:pPr>
      <w:rPr>
        <w:rFonts w:hint="default" w:ascii="Symbol" w:hAnsi="Symbol"/>
      </w:rPr>
    </w:lvl>
    <w:lvl w:ilvl="7" w:tplc="EFAC63CA">
      <w:start w:val="1"/>
      <w:numFmt w:val="bullet"/>
      <w:lvlText w:val="o"/>
      <w:lvlJc w:val="left"/>
      <w:pPr>
        <w:ind w:left="5760" w:hanging="360"/>
      </w:pPr>
      <w:rPr>
        <w:rFonts w:hint="default" w:ascii="Courier New" w:hAnsi="Courier New"/>
      </w:rPr>
    </w:lvl>
    <w:lvl w:ilvl="8" w:tplc="9F0E66EE">
      <w:start w:val="1"/>
      <w:numFmt w:val="bullet"/>
      <w:lvlText w:val=""/>
      <w:lvlJc w:val="left"/>
      <w:pPr>
        <w:ind w:left="6480" w:hanging="360"/>
      </w:pPr>
      <w:rPr>
        <w:rFonts w:hint="default" w:ascii="Wingdings" w:hAnsi="Wingdings"/>
      </w:rPr>
    </w:lvl>
  </w:abstractNum>
  <w:abstractNum w:abstractNumId="3" w15:restartNumberingAfterBreak="0">
    <w:nsid w:val="4A416C89"/>
    <w:multiLevelType w:val="hybridMultilevel"/>
    <w:tmpl w:val="31FC06F8"/>
    <w:lvl w:ilvl="0" w:tplc="51A0E09A">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AA5524D"/>
    <w:multiLevelType w:val="hybridMultilevel"/>
    <w:tmpl w:val="0C5EDE50"/>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5" w15:restartNumberingAfterBreak="0">
    <w:nsid w:val="5E830D93"/>
    <w:multiLevelType w:val="hybridMultilevel"/>
    <w:tmpl w:val="D0C0EB1E"/>
    <w:lvl w:ilvl="0" w:tplc="51A0E09A">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A76652F"/>
    <w:multiLevelType w:val="multilevel"/>
    <w:tmpl w:val="14205CF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16cid:durableId="1850949761">
    <w:abstractNumId w:val="2"/>
  </w:num>
  <w:num w:numId="2" w16cid:durableId="1806853341">
    <w:abstractNumId w:val="1"/>
  </w:num>
  <w:num w:numId="3" w16cid:durableId="1728331819">
    <w:abstractNumId w:val="6"/>
  </w:num>
  <w:num w:numId="4" w16cid:durableId="119613451">
    <w:abstractNumId w:val="5"/>
  </w:num>
  <w:num w:numId="5" w16cid:durableId="1754815495">
    <w:abstractNumId w:val="3"/>
  </w:num>
  <w:num w:numId="6" w16cid:durableId="382750312">
    <w:abstractNumId w:val="0"/>
  </w:num>
  <w:num w:numId="7" w16cid:durableId="644774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5A"/>
    <w:rsid w:val="0000159B"/>
    <w:rsid w:val="0000525C"/>
    <w:rsid w:val="000065C9"/>
    <w:rsid w:val="00007D36"/>
    <w:rsid w:val="00012530"/>
    <w:rsid w:val="00012BBB"/>
    <w:rsid w:val="00013870"/>
    <w:rsid w:val="00014759"/>
    <w:rsid w:val="00015A39"/>
    <w:rsid w:val="00016B98"/>
    <w:rsid w:val="00024D44"/>
    <w:rsid w:val="000254BD"/>
    <w:rsid w:val="00036D8B"/>
    <w:rsid w:val="00041A73"/>
    <w:rsid w:val="00041D33"/>
    <w:rsid w:val="00042A8E"/>
    <w:rsid w:val="00042E15"/>
    <w:rsid w:val="00044ED6"/>
    <w:rsid w:val="000451BD"/>
    <w:rsid w:val="00046F0B"/>
    <w:rsid w:val="000500C3"/>
    <w:rsid w:val="000513EA"/>
    <w:rsid w:val="00051D11"/>
    <w:rsid w:val="00052753"/>
    <w:rsid w:val="00052EC9"/>
    <w:rsid w:val="0006107A"/>
    <w:rsid w:val="0006465E"/>
    <w:rsid w:val="00070487"/>
    <w:rsid w:val="00071B48"/>
    <w:rsid w:val="000730F9"/>
    <w:rsid w:val="00080832"/>
    <w:rsid w:val="00080C75"/>
    <w:rsid w:val="0008163A"/>
    <w:rsid w:val="000825A5"/>
    <w:rsid w:val="00082787"/>
    <w:rsid w:val="000879BD"/>
    <w:rsid w:val="00093BDB"/>
    <w:rsid w:val="00094488"/>
    <w:rsid w:val="00097A72"/>
    <w:rsid w:val="000A1B9C"/>
    <w:rsid w:val="000A2576"/>
    <w:rsid w:val="000A2A07"/>
    <w:rsid w:val="000A3ECD"/>
    <w:rsid w:val="000A5B68"/>
    <w:rsid w:val="000A790E"/>
    <w:rsid w:val="000B1336"/>
    <w:rsid w:val="000B7881"/>
    <w:rsid w:val="000B7975"/>
    <w:rsid w:val="000B7DEB"/>
    <w:rsid w:val="000C4975"/>
    <w:rsid w:val="000C4986"/>
    <w:rsid w:val="000D1139"/>
    <w:rsid w:val="000D68C0"/>
    <w:rsid w:val="000D7E9C"/>
    <w:rsid w:val="000E5310"/>
    <w:rsid w:val="000E57D5"/>
    <w:rsid w:val="000E799E"/>
    <w:rsid w:val="000E7DAD"/>
    <w:rsid w:val="000F061B"/>
    <w:rsid w:val="000F37E8"/>
    <w:rsid w:val="00103761"/>
    <w:rsid w:val="00105484"/>
    <w:rsid w:val="00116158"/>
    <w:rsid w:val="0011653B"/>
    <w:rsid w:val="00123C8E"/>
    <w:rsid w:val="00127396"/>
    <w:rsid w:val="00127ABA"/>
    <w:rsid w:val="00127D46"/>
    <w:rsid w:val="001330BD"/>
    <w:rsid w:val="00134129"/>
    <w:rsid w:val="00134396"/>
    <w:rsid w:val="00137B72"/>
    <w:rsid w:val="001404AC"/>
    <w:rsid w:val="00141F3D"/>
    <w:rsid w:val="00144DF4"/>
    <w:rsid w:val="001476DB"/>
    <w:rsid w:val="001507B7"/>
    <w:rsid w:val="001533A9"/>
    <w:rsid w:val="00160588"/>
    <w:rsid w:val="00160D98"/>
    <w:rsid w:val="0016287D"/>
    <w:rsid w:val="00166B85"/>
    <w:rsid w:val="00175D85"/>
    <w:rsid w:val="00180E68"/>
    <w:rsid w:val="00184499"/>
    <w:rsid w:val="00186954"/>
    <w:rsid w:val="001875FF"/>
    <w:rsid w:val="00187BF3"/>
    <w:rsid w:val="00187FE4"/>
    <w:rsid w:val="001979E1"/>
    <w:rsid w:val="001A319B"/>
    <w:rsid w:val="001A414B"/>
    <w:rsid w:val="001A6DF3"/>
    <w:rsid w:val="001A6E01"/>
    <w:rsid w:val="001B2846"/>
    <w:rsid w:val="001B632D"/>
    <w:rsid w:val="001C1452"/>
    <w:rsid w:val="001C1B26"/>
    <w:rsid w:val="001C33CD"/>
    <w:rsid w:val="001D0079"/>
    <w:rsid w:val="001D3AA3"/>
    <w:rsid w:val="001D528A"/>
    <w:rsid w:val="001E3201"/>
    <w:rsid w:val="001E6D27"/>
    <w:rsid w:val="001F4D5D"/>
    <w:rsid w:val="001F6299"/>
    <w:rsid w:val="00201F5B"/>
    <w:rsid w:val="00205002"/>
    <w:rsid w:val="0020535F"/>
    <w:rsid w:val="00205B1A"/>
    <w:rsid w:val="0020690A"/>
    <w:rsid w:val="00211CAB"/>
    <w:rsid w:val="0021242B"/>
    <w:rsid w:val="0021255F"/>
    <w:rsid w:val="00213C1E"/>
    <w:rsid w:val="00215226"/>
    <w:rsid w:val="0021595A"/>
    <w:rsid w:val="00215E8E"/>
    <w:rsid w:val="002203B1"/>
    <w:rsid w:val="00220881"/>
    <w:rsid w:val="002224F6"/>
    <w:rsid w:val="00223439"/>
    <w:rsid w:val="00223DD4"/>
    <w:rsid w:val="002305BB"/>
    <w:rsid w:val="002306B7"/>
    <w:rsid w:val="00236BD6"/>
    <w:rsid w:val="00237557"/>
    <w:rsid w:val="00240A17"/>
    <w:rsid w:val="0024156E"/>
    <w:rsid w:val="00242A55"/>
    <w:rsid w:val="00244A28"/>
    <w:rsid w:val="00244BC2"/>
    <w:rsid w:val="0025000A"/>
    <w:rsid w:val="00251451"/>
    <w:rsid w:val="00251CC9"/>
    <w:rsid w:val="0025F5EB"/>
    <w:rsid w:val="00265A0B"/>
    <w:rsid w:val="00271B2D"/>
    <w:rsid w:val="002731EB"/>
    <w:rsid w:val="00274712"/>
    <w:rsid w:val="00275357"/>
    <w:rsid w:val="002911F8"/>
    <w:rsid w:val="00292727"/>
    <w:rsid w:val="00292921"/>
    <w:rsid w:val="00294855"/>
    <w:rsid w:val="002A1498"/>
    <w:rsid w:val="002A3514"/>
    <w:rsid w:val="002A4E23"/>
    <w:rsid w:val="002A7C04"/>
    <w:rsid w:val="002B1873"/>
    <w:rsid w:val="002B1BA3"/>
    <w:rsid w:val="002B53CB"/>
    <w:rsid w:val="002B7812"/>
    <w:rsid w:val="002C04B9"/>
    <w:rsid w:val="002C08BB"/>
    <w:rsid w:val="002C2B9E"/>
    <w:rsid w:val="002C7C71"/>
    <w:rsid w:val="002D150E"/>
    <w:rsid w:val="002D20A0"/>
    <w:rsid w:val="002D32AD"/>
    <w:rsid w:val="002D3CCE"/>
    <w:rsid w:val="002E1FE4"/>
    <w:rsid w:val="002E4705"/>
    <w:rsid w:val="002E4A2D"/>
    <w:rsid w:val="002E599C"/>
    <w:rsid w:val="002E5F08"/>
    <w:rsid w:val="002E72FD"/>
    <w:rsid w:val="002E74AE"/>
    <w:rsid w:val="002F1A23"/>
    <w:rsid w:val="002F4C07"/>
    <w:rsid w:val="003020EE"/>
    <w:rsid w:val="00302CDE"/>
    <w:rsid w:val="00303038"/>
    <w:rsid w:val="003065B6"/>
    <w:rsid w:val="00307B9A"/>
    <w:rsid w:val="003121E3"/>
    <w:rsid w:val="00314485"/>
    <w:rsid w:val="003167DB"/>
    <w:rsid w:val="00334EFB"/>
    <w:rsid w:val="00336CFA"/>
    <w:rsid w:val="00340943"/>
    <w:rsid w:val="00341595"/>
    <w:rsid w:val="00344E26"/>
    <w:rsid w:val="003517BF"/>
    <w:rsid w:val="00353D41"/>
    <w:rsid w:val="003601E1"/>
    <w:rsid w:val="00361E83"/>
    <w:rsid w:val="003623F7"/>
    <w:rsid w:val="00363D95"/>
    <w:rsid w:val="00365E03"/>
    <w:rsid w:val="00370829"/>
    <w:rsid w:val="003744A7"/>
    <w:rsid w:val="003762D4"/>
    <w:rsid w:val="00376420"/>
    <w:rsid w:val="003766CA"/>
    <w:rsid w:val="0037687B"/>
    <w:rsid w:val="00381D7F"/>
    <w:rsid w:val="00382A8E"/>
    <w:rsid w:val="00383EC8"/>
    <w:rsid w:val="003A14BA"/>
    <w:rsid w:val="003B42A0"/>
    <w:rsid w:val="003B45DD"/>
    <w:rsid w:val="003B5377"/>
    <w:rsid w:val="003B7F99"/>
    <w:rsid w:val="003C1582"/>
    <w:rsid w:val="003C4691"/>
    <w:rsid w:val="003C5A63"/>
    <w:rsid w:val="003D03AE"/>
    <w:rsid w:val="003D3721"/>
    <w:rsid w:val="003D4CF9"/>
    <w:rsid w:val="003D537F"/>
    <w:rsid w:val="003D629B"/>
    <w:rsid w:val="003D7031"/>
    <w:rsid w:val="003D7B3C"/>
    <w:rsid w:val="003E001E"/>
    <w:rsid w:val="003E2B3C"/>
    <w:rsid w:val="003E615E"/>
    <w:rsid w:val="003F11EF"/>
    <w:rsid w:val="003F2320"/>
    <w:rsid w:val="003F3A9B"/>
    <w:rsid w:val="003F7C0C"/>
    <w:rsid w:val="00400AC3"/>
    <w:rsid w:val="00402983"/>
    <w:rsid w:val="00403864"/>
    <w:rsid w:val="00404DB8"/>
    <w:rsid w:val="0040639F"/>
    <w:rsid w:val="00412A9B"/>
    <w:rsid w:val="0041733A"/>
    <w:rsid w:val="0041795A"/>
    <w:rsid w:val="00420276"/>
    <w:rsid w:val="00421AD2"/>
    <w:rsid w:val="004247B2"/>
    <w:rsid w:val="00424B07"/>
    <w:rsid w:val="00425387"/>
    <w:rsid w:val="004312C1"/>
    <w:rsid w:val="004321C5"/>
    <w:rsid w:val="00432393"/>
    <w:rsid w:val="004343FB"/>
    <w:rsid w:val="00436230"/>
    <w:rsid w:val="0044003A"/>
    <w:rsid w:val="00443CB9"/>
    <w:rsid w:val="0044420E"/>
    <w:rsid w:val="0044436A"/>
    <w:rsid w:val="00446AA9"/>
    <w:rsid w:val="00451415"/>
    <w:rsid w:val="00454C7A"/>
    <w:rsid w:val="00455FCD"/>
    <w:rsid w:val="00470884"/>
    <w:rsid w:val="00475704"/>
    <w:rsid w:val="00484C70"/>
    <w:rsid w:val="00487618"/>
    <w:rsid w:val="0049181A"/>
    <w:rsid w:val="00492719"/>
    <w:rsid w:val="00492D3D"/>
    <w:rsid w:val="00495C81"/>
    <w:rsid w:val="004A03D0"/>
    <w:rsid w:val="004A087E"/>
    <w:rsid w:val="004A1B13"/>
    <w:rsid w:val="004A6F84"/>
    <w:rsid w:val="004A7E3E"/>
    <w:rsid w:val="004B6F35"/>
    <w:rsid w:val="004C22C6"/>
    <w:rsid w:val="004C29C4"/>
    <w:rsid w:val="004C2F9C"/>
    <w:rsid w:val="004C4363"/>
    <w:rsid w:val="004C4E24"/>
    <w:rsid w:val="004C5486"/>
    <w:rsid w:val="004D1FD6"/>
    <w:rsid w:val="004D26D5"/>
    <w:rsid w:val="004D4028"/>
    <w:rsid w:val="004D4232"/>
    <w:rsid w:val="004E2202"/>
    <w:rsid w:val="0050112A"/>
    <w:rsid w:val="0050126C"/>
    <w:rsid w:val="005021F5"/>
    <w:rsid w:val="005034DF"/>
    <w:rsid w:val="00510608"/>
    <w:rsid w:val="005114DE"/>
    <w:rsid w:val="00516C17"/>
    <w:rsid w:val="0053442C"/>
    <w:rsid w:val="00537779"/>
    <w:rsid w:val="00544890"/>
    <w:rsid w:val="0054495F"/>
    <w:rsid w:val="005455AB"/>
    <w:rsid w:val="00552451"/>
    <w:rsid w:val="00554D48"/>
    <w:rsid w:val="00561226"/>
    <w:rsid w:val="00563075"/>
    <w:rsid w:val="005659B5"/>
    <w:rsid w:val="00567761"/>
    <w:rsid w:val="005706B5"/>
    <w:rsid w:val="0057310A"/>
    <w:rsid w:val="00573A51"/>
    <w:rsid w:val="00573F26"/>
    <w:rsid w:val="00574339"/>
    <w:rsid w:val="00576107"/>
    <w:rsid w:val="00577916"/>
    <w:rsid w:val="005871E0"/>
    <w:rsid w:val="00590B0F"/>
    <w:rsid w:val="00592F45"/>
    <w:rsid w:val="00595206"/>
    <w:rsid w:val="005A1D65"/>
    <w:rsid w:val="005A3D27"/>
    <w:rsid w:val="005A5CED"/>
    <w:rsid w:val="005A5D76"/>
    <w:rsid w:val="005A5E2B"/>
    <w:rsid w:val="005A60DF"/>
    <w:rsid w:val="005A64E4"/>
    <w:rsid w:val="005C0B29"/>
    <w:rsid w:val="005D180D"/>
    <w:rsid w:val="005D2967"/>
    <w:rsid w:val="005D3EB1"/>
    <w:rsid w:val="005D46AF"/>
    <w:rsid w:val="005D6CA4"/>
    <w:rsid w:val="005D782B"/>
    <w:rsid w:val="005E1218"/>
    <w:rsid w:val="005E3E2B"/>
    <w:rsid w:val="005E448F"/>
    <w:rsid w:val="005E479A"/>
    <w:rsid w:val="005E57C2"/>
    <w:rsid w:val="005F0066"/>
    <w:rsid w:val="005F0327"/>
    <w:rsid w:val="005F3AB7"/>
    <w:rsid w:val="005F7D2F"/>
    <w:rsid w:val="006017E8"/>
    <w:rsid w:val="0060505A"/>
    <w:rsid w:val="00606FB4"/>
    <w:rsid w:val="00613E37"/>
    <w:rsid w:val="00614154"/>
    <w:rsid w:val="00621017"/>
    <w:rsid w:val="00621F9F"/>
    <w:rsid w:val="00625EEE"/>
    <w:rsid w:val="006305BB"/>
    <w:rsid w:val="00631B2D"/>
    <w:rsid w:val="00632D54"/>
    <w:rsid w:val="00637C4B"/>
    <w:rsid w:val="00640659"/>
    <w:rsid w:val="00642B2A"/>
    <w:rsid w:val="0064471E"/>
    <w:rsid w:val="00645465"/>
    <w:rsid w:val="00647083"/>
    <w:rsid w:val="006475C4"/>
    <w:rsid w:val="00651623"/>
    <w:rsid w:val="00651678"/>
    <w:rsid w:val="00651C30"/>
    <w:rsid w:val="00654E84"/>
    <w:rsid w:val="006560D3"/>
    <w:rsid w:val="006569CB"/>
    <w:rsid w:val="006601D2"/>
    <w:rsid w:val="006644E8"/>
    <w:rsid w:val="00665B98"/>
    <w:rsid w:val="006717EC"/>
    <w:rsid w:val="00671BC2"/>
    <w:rsid w:val="006723D3"/>
    <w:rsid w:val="00673044"/>
    <w:rsid w:val="00675774"/>
    <w:rsid w:val="00676169"/>
    <w:rsid w:val="00682F4F"/>
    <w:rsid w:val="00683410"/>
    <w:rsid w:val="006838C5"/>
    <w:rsid w:val="00684C2F"/>
    <w:rsid w:val="00690E1E"/>
    <w:rsid w:val="00694E6E"/>
    <w:rsid w:val="006A1CBF"/>
    <w:rsid w:val="006A2DBF"/>
    <w:rsid w:val="006A5845"/>
    <w:rsid w:val="006B3A6A"/>
    <w:rsid w:val="006B591F"/>
    <w:rsid w:val="006B5D6C"/>
    <w:rsid w:val="006B699A"/>
    <w:rsid w:val="006C39C4"/>
    <w:rsid w:val="006C45A1"/>
    <w:rsid w:val="006C57D9"/>
    <w:rsid w:val="006C7B1B"/>
    <w:rsid w:val="006C7D61"/>
    <w:rsid w:val="006D3775"/>
    <w:rsid w:val="006D4D18"/>
    <w:rsid w:val="006D4E65"/>
    <w:rsid w:val="006D5E66"/>
    <w:rsid w:val="006D5F24"/>
    <w:rsid w:val="006E1665"/>
    <w:rsid w:val="006E4EF9"/>
    <w:rsid w:val="006E6B15"/>
    <w:rsid w:val="0070043D"/>
    <w:rsid w:val="00702182"/>
    <w:rsid w:val="00702607"/>
    <w:rsid w:val="0070327B"/>
    <w:rsid w:val="00703387"/>
    <w:rsid w:val="0070736C"/>
    <w:rsid w:val="00711E19"/>
    <w:rsid w:val="00714DEB"/>
    <w:rsid w:val="00716EC9"/>
    <w:rsid w:val="00722652"/>
    <w:rsid w:val="00732E2A"/>
    <w:rsid w:val="00733BD6"/>
    <w:rsid w:val="00734C61"/>
    <w:rsid w:val="00741914"/>
    <w:rsid w:val="00744FC8"/>
    <w:rsid w:val="00746590"/>
    <w:rsid w:val="0075356B"/>
    <w:rsid w:val="00761906"/>
    <w:rsid w:val="007635BD"/>
    <w:rsid w:val="00764165"/>
    <w:rsid w:val="00771C3A"/>
    <w:rsid w:val="007730BD"/>
    <w:rsid w:val="00775537"/>
    <w:rsid w:val="00782338"/>
    <w:rsid w:val="00782F50"/>
    <w:rsid w:val="007842E9"/>
    <w:rsid w:val="00784BE0"/>
    <w:rsid w:val="007857B3"/>
    <w:rsid w:val="00786F34"/>
    <w:rsid w:val="007937D7"/>
    <w:rsid w:val="00793FB7"/>
    <w:rsid w:val="00795B9F"/>
    <w:rsid w:val="0079CB22"/>
    <w:rsid w:val="007A4C60"/>
    <w:rsid w:val="007A4EAF"/>
    <w:rsid w:val="007A6FC7"/>
    <w:rsid w:val="007B0AD5"/>
    <w:rsid w:val="007B18FA"/>
    <w:rsid w:val="007B4A47"/>
    <w:rsid w:val="007C0007"/>
    <w:rsid w:val="007C2714"/>
    <w:rsid w:val="007C3AD4"/>
    <w:rsid w:val="007C59F3"/>
    <w:rsid w:val="007C6199"/>
    <w:rsid w:val="007C6694"/>
    <w:rsid w:val="007C74DC"/>
    <w:rsid w:val="007D0080"/>
    <w:rsid w:val="007D0081"/>
    <w:rsid w:val="007D2C81"/>
    <w:rsid w:val="007D2E1E"/>
    <w:rsid w:val="007D3D2C"/>
    <w:rsid w:val="007D55CF"/>
    <w:rsid w:val="007D62B5"/>
    <w:rsid w:val="007E1E82"/>
    <w:rsid w:val="007E4757"/>
    <w:rsid w:val="007E5059"/>
    <w:rsid w:val="007E5366"/>
    <w:rsid w:val="007F3623"/>
    <w:rsid w:val="007F76FB"/>
    <w:rsid w:val="00800884"/>
    <w:rsid w:val="008019F2"/>
    <w:rsid w:val="00801BA3"/>
    <w:rsid w:val="008060A5"/>
    <w:rsid w:val="00806F1E"/>
    <w:rsid w:val="00807473"/>
    <w:rsid w:val="00807F7C"/>
    <w:rsid w:val="00810131"/>
    <w:rsid w:val="00810AE5"/>
    <w:rsid w:val="00815904"/>
    <w:rsid w:val="0081624E"/>
    <w:rsid w:val="00824EE3"/>
    <w:rsid w:val="00825676"/>
    <w:rsid w:val="00830CCF"/>
    <w:rsid w:val="008329F5"/>
    <w:rsid w:val="00835B85"/>
    <w:rsid w:val="00837B69"/>
    <w:rsid w:val="0084098F"/>
    <w:rsid w:val="00845237"/>
    <w:rsid w:val="00846276"/>
    <w:rsid w:val="0084706D"/>
    <w:rsid w:val="00851062"/>
    <w:rsid w:val="00851DA9"/>
    <w:rsid w:val="00853246"/>
    <w:rsid w:val="00853692"/>
    <w:rsid w:val="00853E27"/>
    <w:rsid w:val="0085521F"/>
    <w:rsid w:val="00857875"/>
    <w:rsid w:val="00866E50"/>
    <w:rsid w:val="00867AAC"/>
    <w:rsid w:val="0087F27F"/>
    <w:rsid w:val="00881C95"/>
    <w:rsid w:val="00882282"/>
    <w:rsid w:val="00885DBB"/>
    <w:rsid w:val="008860D3"/>
    <w:rsid w:val="008902AB"/>
    <w:rsid w:val="00892285"/>
    <w:rsid w:val="0089292D"/>
    <w:rsid w:val="008948E7"/>
    <w:rsid w:val="0089568C"/>
    <w:rsid w:val="008957B9"/>
    <w:rsid w:val="008969FC"/>
    <w:rsid w:val="0089754D"/>
    <w:rsid w:val="0089770E"/>
    <w:rsid w:val="00897AC4"/>
    <w:rsid w:val="008A07C0"/>
    <w:rsid w:val="008A07ED"/>
    <w:rsid w:val="008A3DDA"/>
    <w:rsid w:val="008A7A03"/>
    <w:rsid w:val="008B1ECC"/>
    <w:rsid w:val="008B30F9"/>
    <w:rsid w:val="008B41CB"/>
    <w:rsid w:val="008B595F"/>
    <w:rsid w:val="008B5DF4"/>
    <w:rsid w:val="008B7E57"/>
    <w:rsid w:val="008C08F4"/>
    <w:rsid w:val="008C2730"/>
    <w:rsid w:val="008C76E7"/>
    <w:rsid w:val="008C7C48"/>
    <w:rsid w:val="008D11B1"/>
    <w:rsid w:val="008D3031"/>
    <w:rsid w:val="008E0BCF"/>
    <w:rsid w:val="008E2DD8"/>
    <w:rsid w:val="008E5D10"/>
    <w:rsid w:val="008E6231"/>
    <w:rsid w:val="008E688D"/>
    <w:rsid w:val="008E7796"/>
    <w:rsid w:val="008F0145"/>
    <w:rsid w:val="008F087D"/>
    <w:rsid w:val="008F1EAF"/>
    <w:rsid w:val="008F20F4"/>
    <w:rsid w:val="008F50CB"/>
    <w:rsid w:val="008F5D7D"/>
    <w:rsid w:val="008F6949"/>
    <w:rsid w:val="008FA9AB"/>
    <w:rsid w:val="009028BC"/>
    <w:rsid w:val="00903684"/>
    <w:rsid w:val="009060DF"/>
    <w:rsid w:val="009116EB"/>
    <w:rsid w:val="00916DCE"/>
    <w:rsid w:val="009172C4"/>
    <w:rsid w:val="00921220"/>
    <w:rsid w:val="00921B00"/>
    <w:rsid w:val="00923C68"/>
    <w:rsid w:val="00925D1C"/>
    <w:rsid w:val="00930BD5"/>
    <w:rsid w:val="0093182F"/>
    <w:rsid w:val="00932E29"/>
    <w:rsid w:val="00933E4E"/>
    <w:rsid w:val="00937536"/>
    <w:rsid w:val="009416C1"/>
    <w:rsid w:val="00941C31"/>
    <w:rsid w:val="00942007"/>
    <w:rsid w:val="0094370B"/>
    <w:rsid w:val="009443EC"/>
    <w:rsid w:val="00947A12"/>
    <w:rsid w:val="0095158A"/>
    <w:rsid w:val="009537AF"/>
    <w:rsid w:val="00960D89"/>
    <w:rsid w:val="00961FB6"/>
    <w:rsid w:val="009643AA"/>
    <w:rsid w:val="009654A5"/>
    <w:rsid w:val="00966407"/>
    <w:rsid w:val="00972165"/>
    <w:rsid w:val="009741E3"/>
    <w:rsid w:val="00974B91"/>
    <w:rsid w:val="009778A6"/>
    <w:rsid w:val="009852B6"/>
    <w:rsid w:val="00985F7F"/>
    <w:rsid w:val="00986248"/>
    <w:rsid w:val="009864C5"/>
    <w:rsid w:val="00987C4C"/>
    <w:rsid w:val="009922C1"/>
    <w:rsid w:val="0099283D"/>
    <w:rsid w:val="00995399"/>
    <w:rsid w:val="009A0EA8"/>
    <w:rsid w:val="009A10B7"/>
    <w:rsid w:val="009A2EDD"/>
    <w:rsid w:val="009A5551"/>
    <w:rsid w:val="009A58B8"/>
    <w:rsid w:val="009A73C7"/>
    <w:rsid w:val="009A7A94"/>
    <w:rsid w:val="009B462C"/>
    <w:rsid w:val="009B56D4"/>
    <w:rsid w:val="009B7383"/>
    <w:rsid w:val="009C63B0"/>
    <w:rsid w:val="009D111B"/>
    <w:rsid w:val="009D1CA4"/>
    <w:rsid w:val="009E0A20"/>
    <w:rsid w:val="009E0B89"/>
    <w:rsid w:val="009E3527"/>
    <w:rsid w:val="009E64E2"/>
    <w:rsid w:val="009F3C21"/>
    <w:rsid w:val="009F4038"/>
    <w:rsid w:val="009F5A99"/>
    <w:rsid w:val="009F7BE9"/>
    <w:rsid w:val="00A010F9"/>
    <w:rsid w:val="00A06203"/>
    <w:rsid w:val="00A11213"/>
    <w:rsid w:val="00A115B1"/>
    <w:rsid w:val="00A13264"/>
    <w:rsid w:val="00A170AE"/>
    <w:rsid w:val="00A20432"/>
    <w:rsid w:val="00A21164"/>
    <w:rsid w:val="00A217F4"/>
    <w:rsid w:val="00A23964"/>
    <w:rsid w:val="00A24DEC"/>
    <w:rsid w:val="00A302E4"/>
    <w:rsid w:val="00A30F6A"/>
    <w:rsid w:val="00A3582A"/>
    <w:rsid w:val="00A37D16"/>
    <w:rsid w:val="00A431AE"/>
    <w:rsid w:val="00A44EA5"/>
    <w:rsid w:val="00A45FB5"/>
    <w:rsid w:val="00A47A4D"/>
    <w:rsid w:val="00A54411"/>
    <w:rsid w:val="00A5464A"/>
    <w:rsid w:val="00A555AF"/>
    <w:rsid w:val="00A60155"/>
    <w:rsid w:val="00A6025C"/>
    <w:rsid w:val="00A61CC9"/>
    <w:rsid w:val="00A63564"/>
    <w:rsid w:val="00A63F5B"/>
    <w:rsid w:val="00A66505"/>
    <w:rsid w:val="00A67ECF"/>
    <w:rsid w:val="00A70CBB"/>
    <w:rsid w:val="00A70DB4"/>
    <w:rsid w:val="00A70DF4"/>
    <w:rsid w:val="00A70F55"/>
    <w:rsid w:val="00A71441"/>
    <w:rsid w:val="00A71B1A"/>
    <w:rsid w:val="00A77C43"/>
    <w:rsid w:val="00A77FA6"/>
    <w:rsid w:val="00A8123F"/>
    <w:rsid w:val="00A81416"/>
    <w:rsid w:val="00A843BC"/>
    <w:rsid w:val="00A8716C"/>
    <w:rsid w:val="00A90F64"/>
    <w:rsid w:val="00A95D1D"/>
    <w:rsid w:val="00A96B42"/>
    <w:rsid w:val="00AA0C6C"/>
    <w:rsid w:val="00AA4871"/>
    <w:rsid w:val="00AA7FB8"/>
    <w:rsid w:val="00AB2317"/>
    <w:rsid w:val="00AB381F"/>
    <w:rsid w:val="00AB586F"/>
    <w:rsid w:val="00AB58D0"/>
    <w:rsid w:val="00AB5D43"/>
    <w:rsid w:val="00AB720E"/>
    <w:rsid w:val="00AB7DBA"/>
    <w:rsid w:val="00AC012F"/>
    <w:rsid w:val="00AC2023"/>
    <w:rsid w:val="00AD12FB"/>
    <w:rsid w:val="00AD66D8"/>
    <w:rsid w:val="00AD66F9"/>
    <w:rsid w:val="00AD70B4"/>
    <w:rsid w:val="00AE059B"/>
    <w:rsid w:val="00AE211F"/>
    <w:rsid w:val="00AE2D18"/>
    <w:rsid w:val="00AE4DBC"/>
    <w:rsid w:val="00AE4FB2"/>
    <w:rsid w:val="00AE7AC6"/>
    <w:rsid w:val="00AF09E1"/>
    <w:rsid w:val="00AF0FDD"/>
    <w:rsid w:val="00AF1D02"/>
    <w:rsid w:val="00AF53FE"/>
    <w:rsid w:val="00AF7629"/>
    <w:rsid w:val="00B002FC"/>
    <w:rsid w:val="00B0094E"/>
    <w:rsid w:val="00B11FFD"/>
    <w:rsid w:val="00B201E8"/>
    <w:rsid w:val="00B20FB2"/>
    <w:rsid w:val="00B215DC"/>
    <w:rsid w:val="00B236A2"/>
    <w:rsid w:val="00B23C87"/>
    <w:rsid w:val="00B25000"/>
    <w:rsid w:val="00B25C3F"/>
    <w:rsid w:val="00B31939"/>
    <w:rsid w:val="00B42225"/>
    <w:rsid w:val="00B42397"/>
    <w:rsid w:val="00B475A9"/>
    <w:rsid w:val="00B51FEA"/>
    <w:rsid w:val="00B533E3"/>
    <w:rsid w:val="00B5353C"/>
    <w:rsid w:val="00B53F88"/>
    <w:rsid w:val="00B5410F"/>
    <w:rsid w:val="00B579D3"/>
    <w:rsid w:val="00B61EB6"/>
    <w:rsid w:val="00B70249"/>
    <w:rsid w:val="00B70319"/>
    <w:rsid w:val="00B70348"/>
    <w:rsid w:val="00B70BE9"/>
    <w:rsid w:val="00B7222D"/>
    <w:rsid w:val="00B75CF5"/>
    <w:rsid w:val="00B76A26"/>
    <w:rsid w:val="00B844C1"/>
    <w:rsid w:val="00B90902"/>
    <w:rsid w:val="00B93F5A"/>
    <w:rsid w:val="00B96BD3"/>
    <w:rsid w:val="00B96F0D"/>
    <w:rsid w:val="00BA32F1"/>
    <w:rsid w:val="00BA5C03"/>
    <w:rsid w:val="00BC1C92"/>
    <w:rsid w:val="00BC5A18"/>
    <w:rsid w:val="00BC64F0"/>
    <w:rsid w:val="00BD0779"/>
    <w:rsid w:val="00BD4AAA"/>
    <w:rsid w:val="00BD54B9"/>
    <w:rsid w:val="00BD5F68"/>
    <w:rsid w:val="00BD659B"/>
    <w:rsid w:val="00BE0D61"/>
    <w:rsid w:val="00BE28E9"/>
    <w:rsid w:val="00BE2D12"/>
    <w:rsid w:val="00BE76E9"/>
    <w:rsid w:val="00BF1388"/>
    <w:rsid w:val="00BF15AE"/>
    <w:rsid w:val="00BF1C82"/>
    <w:rsid w:val="00BF353B"/>
    <w:rsid w:val="00C01E15"/>
    <w:rsid w:val="00C029DB"/>
    <w:rsid w:val="00C034C5"/>
    <w:rsid w:val="00C039B7"/>
    <w:rsid w:val="00C0523C"/>
    <w:rsid w:val="00C074A0"/>
    <w:rsid w:val="00C10C26"/>
    <w:rsid w:val="00C23A76"/>
    <w:rsid w:val="00C25BC1"/>
    <w:rsid w:val="00C41E3C"/>
    <w:rsid w:val="00C43B05"/>
    <w:rsid w:val="00C44B78"/>
    <w:rsid w:val="00C45C5E"/>
    <w:rsid w:val="00C4705E"/>
    <w:rsid w:val="00C470E5"/>
    <w:rsid w:val="00C473B9"/>
    <w:rsid w:val="00C5001B"/>
    <w:rsid w:val="00C52356"/>
    <w:rsid w:val="00C5292A"/>
    <w:rsid w:val="00C5409D"/>
    <w:rsid w:val="00C54174"/>
    <w:rsid w:val="00C57A66"/>
    <w:rsid w:val="00C61478"/>
    <w:rsid w:val="00C62D78"/>
    <w:rsid w:val="00C64ABE"/>
    <w:rsid w:val="00C657BD"/>
    <w:rsid w:val="00C7192E"/>
    <w:rsid w:val="00C76A13"/>
    <w:rsid w:val="00C81B10"/>
    <w:rsid w:val="00C84520"/>
    <w:rsid w:val="00C8576E"/>
    <w:rsid w:val="00C878A4"/>
    <w:rsid w:val="00C943FF"/>
    <w:rsid w:val="00C977F1"/>
    <w:rsid w:val="00CA2303"/>
    <w:rsid w:val="00CA5B5F"/>
    <w:rsid w:val="00CA61A0"/>
    <w:rsid w:val="00CB29C3"/>
    <w:rsid w:val="00CB3EDB"/>
    <w:rsid w:val="00CB7730"/>
    <w:rsid w:val="00CC0E17"/>
    <w:rsid w:val="00CD0D0F"/>
    <w:rsid w:val="00CD27FF"/>
    <w:rsid w:val="00CD2C3F"/>
    <w:rsid w:val="00CD45BA"/>
    <w:rsid w:val="00CE32A3"/>
    <w:rsid w:val="00CE510B"/>
    <w:rsid w:val="00CE5156"/>
    <w:rsid w:val="00CE7332"/>
    <w:rsid w:val="00CF25DB"/>
    <w:rsid w:val="00CF76D0"/>
    <w:rsid w:val="00D05699"/>
    <w:rsid w:val="00D1328A"/>
    <w:rsid w:val="00D13432"/>
    <w:rsid w:val="00D13526"/>
    <w:rsid w:val="00D14EC4"/>
    <w:rsid w:val="00D17958"/>
    <w:rsid w:val="00D209D7"/>
    <w:rsid w:val="00D21007"/>
    <w:rsid w:val="00D3515E"/>
    <w:rsid w:val="00D37AF6"/>
    <w:rsid w:val="00D37C1B"/>
    <w:rsid w:val="00D42814"/>
    <w:rsid w:val="00D42CA7"/>
    <w:rsid w:val="00D47357"/>
    <w:rsid w:val="00D477D7"/>
    <w:rsid w:val="00D507D8"/>
    <w:rsid w:val="00D50BC0"/>
    <w:rsid w:val="00D615DB"/>
    <w:rsid w:val="00D622FF"/>
    <w:rsid w:val="00D62605"/>
    <w:rsid w:val="00D63900"/>
    <w:rsid w:val="00D67DB8"/>
    <w:rsid w:val="00D67E32"/>
    <w:rsid w:val="00D74A18"/>
    <w:rsid w:val="00D74AE7"/>
    <w:rsid w:val="00D77D03"/>
    <w:rsid w:val="00D858C6"/>
    <w:rsid w:val="00D8689E"/>
    <w:rsid w:val="00D934D4"/>
    <w:rsid w:val="00D951DC"/>
    <w:rsid w:val="00DA0389"/>
    <w:rsid w:val="00DA03F1"/>
    <w:rsid w:val="00DA4B19"/>
    <w:rsid w:val="00DA6EF1"/>
    <w:rsid w:val="00DB4FBB"/>
    <w:rsid w:val="00DB5F7D"/>
    <w:rsid w:val="00DB63C8"/>
    <w:rsid w:val="00DC30FE"/>
    <w:rsid w:val="00DC3C99"/>
    <w:rsid w:val="00DC3D3C"/>
    <w:rsid w:val="00DC65BC"/>
    <w:rsid w:val="00DC7695"/>
    <w:rsid w:val="00DD0BD2"/>
    <w:rsid w:val="00DD24DB"/>
    <w:rsid w:val="00DD6F31"/>
    <w:rsid w:val="00DE0A66"/>
    <w:rsid w:val="00DE1115"/>
    <w:rsid w:val="00DE25B1"/>
    <w:rsid w:val="00DF12C0"/>
    <w:rsid w:val="00E011E7"/>
    <w:rsid w:val="00E22528"/>
    <w:rsid w:val="00E23416"/>
    <w:rsid w:val="00E33EF9"/>
    <w:rsid w:val="00E375EA"/>
    <w:rsid w:val="00E376A5"/>
    <w:rsid w:val="00E37B00"/>
    <w:rsid w:val="00E405EC"/>
    <w:rsid w:val="00E409A7"/>
    <w:rsid w:val="00E426D9"/>
    <w:rsid w:val="00E4312A"/>
    <w:rsid w:val="00E43BFC"/>
    <w:rsid w:val="00E46106"/>
    <w:rsid w:val="00E473CB"/>
    <w:rsid w:val="00E5601D"/>
    <w:rsid w:val="00E564E2"/>
    <w:rsid w:val="00E635F5"/>
    <w:rsid w:val="00E64C07"/>
    <w:rsid w:val="00E64C0B"/>
    <w:rsid w:val="00E66A51"/>
    <w:rsid w:val="00E718B1"/>
    <w:rsid w:val="00E71969"/>
    <w:rsid w:val="00E73DFC"/>
    <w:rsid w:val="00E759AD"/>
    <w:rsid w:val="00E75AE3"/>
    <w:rsid w:val="00E77509"/>
    <w:rsid w:val="00E8202C"/>
    <w:rsid w:val="00E82A82"/>
    <w:rsid w:val="00E84FD1"/>
    <w:rsid w:val="00E9086D"/>
    <w:rsid w:val="00E91853"/>
    <w:rsid w:val="00E96E5C"/>
    <w:rsid w:val="00E9731D"/>
    <w:rsid w:val="00EA1044"/>
    <w:rsid w:val="00EA4D82"/>
    <w:rsid w:val="00EB07C0"/>
    <w:rsid w:val="00EB507E"/>
    <w:rsid w:val="00EB537D"/>
    <w:rsid w:val="00EB6005"/>
    <w:rsid w:val="00EB608E"/>
    <w:rsid w:val="00EC06BE"/>
    <w:rsid w:val="00EC0B1E"/>
    <w:rsid w:val="00EC22D2"/>
    <w:rsid w:val="00EC53D3"/>
    <w:rsid w:val="00EC68CC"/>
    <w:rsid w:val="00ED16F2"/>
    <w:rsid w:val="00ED40FE"/>
    <w:rsid w:val="00ED43D9"/>
    <w:rsid w:val="00EE4A66"/>
    <w:rsid w:val="00EE5276"/>
    <w:rsid w:val="00EF159A"/>
    <w:rsid w:val="00EF4B82"/>
    <w:rsid w:val="00EF7900"/>
    <w:rsid w:val="00F002EB"/>
    <w:rsid w:val="00F0194A"/>
    <w:rsid w:val="00F05A29"/>
    <w:rsid w:val="00F05F7C"/>
    <w:rsid w:val="00F16F2F"/>
    <w:rsid w:val="00F17BA7"/>
    <w:rsid w:val="00F2060F"/>
    <w:rsid w:val="00F275E6"/>
    <w:rsid w:val="00F33ADB"/>
    <w:rsid w:val="00F373CE"/>
    <w:rsid w:val="00F37505"/>
    <w:rsid w:val="00F42101"/>
    <w:rsid w:val="00F47B8F"/>
    <w:rsid w:val="00F505D6"/>
    <w:rsid w:val="00F50993"/>
    <w:rsid w:val="00F50B70"/>
    <w:rsid w:val="00F5124F"/>
    <w:rsid w:val="00F5595B"/>
    <w:rsid w:val="00F55E87"/>
    <w:rsid w:val="00F62CC6"/>
    <w:rsid w:val="00F709A7"/>
    <w:rsid w:val="00F809BE"/>
    <w:rsid w:val="00F80B65"/>
    <w:rsid w:val="00F8107F"/>
    <w:rsid w:val="00F92630"/>
    <w:rsid w:val="00F977E9"/>
    <w:rsid w:val="00F9785F"/>
    <w:rsid w:val="00FA3E43"/>
    <w:rsid w:val="00FA50AA"/>
    <w:rsid w:val="00FA5C29"/>
    <w:rsid w:val="00FA5C7C"/>
    <w:rsid w:val="00FB1C24"/>
    <w:rsid w:val="00FB2C89"/>
    <w:rsid w:val="00FB51EE"/>
    <w:rsid w:val="00FC5630"/>
    <w:rsid w:val="00FC79DB"/>
    <w:rsid w:val="00FD5AEA"/>
    <w:rsid w:val="00FE0A39"/>
    <w:rsid w:val="00FE3381"/>
    <w:rsid w:val="00FE7C15"/>
    <w:rsid w:val="00FF12E7"/>
    <w:rsid w:val="00FF1DBF"/>
    <w:rsid w:val="01096EF0"/>
    <w:rsid w:val="010F102F"/>
    <w:rsid w:val="0126618E"/>
    <w:rsid w:val="012F2F43"/>
    <w:rsid w:val="012F46C9"/>
    <w:rsid w:val="0147A5F2"/>
    <w:rsid w:val="017E9EB9"/>
    <w:rsid w:val="0190C102"/>
    <w:rsid w:val="01CF1293"/>
    <w:rsid w:val="02008BC4"/>
    <w:rsid w:val="020B2B0F"/>
    <w:rsid w:val="0247D5A1"/>
    <w:rsid w:val="026180C5"/>
    <w:rsid w:val="026EBC4C"/>
    <w:rsid w:val="029BF983"/>
    <w:rsid w:val="02DF1AF4"/>
    <w:rsid w:val="02F39ADE"/>
    <w:rsid w:val="030AA455"/>
    <w:rsid w:val="0322BC42"/>
    <w:rsid w:val="0354D8F9"/>
    <w:rsid w:val="036EF8C0"/>
    <w:rsid w:val="03763FF2"/>
    <w:rsid w:val="039FAF14"/>
    <w:rsid w:val="03B972E4"/>
    <w:rsid w:val="03C3407D"/>
    <w:rsid w:val="03D3F248"/>
    <w:rsid w:val="03DAF4A3"/>
    <w:rsid w:val="03E4EA96"/>
    <w:rsid w:val="03FBDA84"/>
    <w:rsid w:val="040C136A"/>
    <w:rsid w:val="04104EDC"/>
    <w:rsid w:val="042EA5B2"/>
    <w:rsid w:val="0431B7BB"/>
    <w:rsid w:val="04442AF9"/>
    <w:rsid w:val="04567AFB"/>
    <w:rsid w:val="04600E07"/>
    <w:rsid w:val="047237B5"/>
    <w:rsid w:val="04A666B0"/>
    <w:rsid w:val="04CCAC51"/>
    <w:rsid w:val="04D5F3CE"/>
    <w:rsid w:val="04EDE482"/>
    <w:rsid w:val="04F1F77F"/>
    <w:rsid w:val="05184635"/>
    <w:rsid w:val="053D059E"/>
    <w:rsid w:val="05470269"/>
    <w:rsid w:val="057C74F0"/>
    <w:rsid w:val="059541CB"/>
    <w:rsid w:val="059E537B"/>
    <w:rsid w:val="05A0DA03"/>
    <w:rsid w:val="05B117F8"/>
    <w:rsid w:val="05EB554C"/>
    <w:rsid w:val="061F724F"/>
    <w:rsid w:val="062227D8"/>
    <w:rsid w:val="0639C720"/>
    <w:rsid w:val="064CEF5A"/>
    <w:rsid w:val="066054AF"/>
    <w:rsid w:val="0661DC78"/>
    <w:rsid w:val="0665E821"/>
    <w:rsid w:val="06965C00"/>
    <w:rsid w:val="06B246C7"/>
    <w:rsid w:val="06BEAD15"/>
    <w:rsid w:val="06C46A4C"/>
    <w:rsid w:val="06C4C8AD"/>
    <w:rsid w:val="06FB8137"/>
    <w:rsid w:val="07104CC4"/>
    <w:rsid w:val="0726049A"/>
    <w:rsid w:val="076C5488"/>
    <w:rsid w:val="0792CE81"/>
    <w:rsid w:val="07C2574D"/>
    <w:rsid w:val="07D676A9"/>
    <w:rsid w:val="07EF2E07"/>
    <w:rsid w:val="080C0586"/>
    <w:rsid w:val="085AFC4C"/>
    <w:rsid w:val="085E2A91"/>
    <w:rsid w:val="085E3569"/>
    <w:rsid w:val="0863FF5A"/>
    <w:rsid w:val="088484B3"/>
    <w:rsid w:val="089BAB9C"/>
    <w:rsid w:val="08A228B5"/>
    <w:rsid w:val="08BB4F33"/>
    <w:rsid w:val="08DA78AA"/>
    <w:rsid w:val="08DC7F53"/>
    <w:rsid w:val="094B8A45"/>
    <w:rsid w:val="0953C011"/>
    <w:rsid w:val="0967DD9D"/>
    <w:rsid w:val="09A9E63E"/>
    <w:rsid w:val="09B177C0"/>
    <w:rsid w:val="09BD72B3"/>
    <w:rsid w:val="0A266CFF"/>
    <w:rsid w:val="0A3531F9"/>
    <w:rsid w:val="0A69E8D9"/>
    <w:rsid w:val="0A81BCE3"/>
    <w:rsid w:val="0B02D9F8"/>
    <w:rsid w:val="0B18263B"/>
    <w:rsid w:val="0B2C19C0"/>
    <w:rsid w:val="0B7DAE01"/>
    <w:rsid w:val="0BAF1612"/>
    <w:rsid w:val="0BB7161C"/>
    <w:rsid w:val="0BC7E30C"/>
    <w:rsid w:val="0C96C346"/>
    <w:rsid w:val="0C9FBC78"/>
    <w:rsid w:val="0CA05778"/>
    <w:rsid w:val="0CB24474"/>
    <w:rsid w:val="0CB27432"/>
    <w:rsid w:val="0CD894AA"/>
    <w:rsid w:val="0D2EDDCC"/>
    <w:rsid w:val="0D300283"/>
    <w:rsid w:val="0D492717"/>
    <w:rsid w:val="0E107387"/>
    <w:rsid w:val="0E187731"/>
    <w:rsid w:val="0E4B5340"/>
    <w:rsid w:val="0E6B48DB"/>
    <w:rsid w:val="0E711439"/>
    <w:rsid w:val="0EB35980"/>
    <w:rsid w:val="0EB7ACA5"/>
    <w:rsid w:val="0EE205F1"/>
    <w:rsid w:val="0F01D5C6"/>
    <w:rsid w:val="0F1ADCFB"/>
    <w:rsid w:val="0F35DA9B"/>
    <w:rsid w:val="0F5E759B"/>
    <w:rsid w:val="0F6AE41E"/>
    <w:rsid w:val="0F713705"/>
    <w:rsid w:val="0F7A35C7"/>
    <w:rsid w:val="0F93D720"/>
    <w:rsid w:val="0FDC7136"/>
    <w:rsid w:val="108650C0"/>
    <w:rsid w:val="10C9C869"/>
    <w:rsid w:val="10D4BF1A"/>
    <w:rsid w:val="10DE41C6"/>
    <w:rsid w:val="10F1A7E7"/>
    <w:rsid w:val="112B02B6"/>
    <w:rsid w:val="1146AB2E"/>
    <w:rsid w:val="1181E341"/>
    <w:rsid w:val="11849176"/>
    <w:rsid w:val="1186EFE0"/>
    <w:rsid w:val="11995061"/>
    <w:rsid w:val="11ADAF10"/>
    <w:rsid w:val="11BE534F"/>
    <w:rsid w:val="11BFBA9B"/>
    <w:rsid w:val="121D37AE"/>
    <w:rsid w:val="12229B82"/>
    <w:rsid w:val="1230E636"/>
    <w:rsid w:val="12390B59"/>
    <w:rsid w:val="12702FC0"/>
    <w:rsid w:val="130D5F3D"/>
    <w:rsid w:val="1323D98D"/>
    <w:rsid w:val="132D5154"/>
    <w:rsid w:val="134231B0"/>
    <w:rsid w:val="1353A9A3"/>
    <w:rsid w:val="136EDBF4"/>
    <w:rsid w:val="13925A29"/>
    <w:rsid w:val="13A78A70"/>
    <w:rsid w:val="13AF3E9A"/>
    <w:rsid w:val="13BDB6ED"/>
    <w:rsid w:val="13D49280"/>
    <w:rsid w:val="143DCE68"/>
    <w:rsid w:val="14584685"/>
    <w:rsid w:val="1491EBC0"/>
    <w:rsid w:val="14A91105"/>
    <w:rsid w:val="14AF3873"/>
    <w:rsid w:val="14F9090B"/>
    <w:rsid w:val="15190107"/>
    <w:rsid w:val="151E41DE"/>
    <w:rsid w:val="1528590E"/>
    <w:rsid w:val="1540CAD5"/>
    <w:rsid w:val="1568A9CC"/>
    <w:rsid w:val="156DE8E0"/>
    <w:rsid w:val="15C80F3E"/>
    <w:rsid w:val="15E113A8"/>
    <w:rsid w:val="15E6986C"/>
    <w:rsid w:val="16244A73"/>
    <w:rsid w:val="16375375"/>
    <w:rsid w:val="1645067E"/>
    <w:rsid w:val="164FF7ED"/>
    <w:rsid w:val="1650A9DB"/>
    <w:rsid w:val="167302A6"/>
    <w:rsid w:val="16763686"/>
    <w:rsid w:val="1682DF69"/>
    <w:rsid w:val="16939EE4"/>
    <w:rsid w:val="1694ABDB"/>
    <w:rsid w:val="1697B88E"/>
    <w:rsid w:val="16B56C67"/>
    <w:rsid w:val="16C44917"/>
    <w:rsid w:val="16C8FFCB"/>
    <w:rsid w:val="16C92577"/>
    <w:rsid w:val="16E7BD4A"/>
    <w:rsid w:val="16FE5C85"/>
    <w:rsid w:val="17041CD7"/>
    <w:rsid w:val="170EF7EC"/>
    <w:rsid w:val="1712DC07"/>
    <w:rsid w:val="17145CB8"/>
    <w:rsid w:val="173412F9"/>
    <w:rsid w:val="173F0669"/>
    <w:rsid w:val="17482E3F"/>
    <w:rsid w:val="174A077F"/>
    <w:rsid w:val="174A7283"/>
    <w:rsid w:val="174E9125"/>
    <w:rsid w:val="18816D27"/>
    <w:rsid w:val="18880476"/>
    <w:rsid w:val="18B96743"/>
    <w:rsid w:val="18F37EC2"/>
    <w:rsid w:val="190A4E61"/>
    <w:rsid w:val="192D4041"/>
    <w:rsid w:val="195317B0"/>
    <w:rsid w:val="195BCD78"/>
    <w:rsid w:val="1976A82F"/>
    <w:rsid w:val="1990E9E2"/>
    <w:rsid w:val="1996F2CF"/>
    <w:rsid w:val="19DDC24B"/>
    <w:rsid w:val="19F14D6B"/>
    <w:rsid w:val="1A0A4303"/>
    <w:rsid w:val="1A26F944"/>
    <w:rsid w:val="1A494315"/>
    <w:rsid w:val="1A560B34"/>
    <w:rsid w:val="1A5C194D"/>
    <w:rsid w:val="1A697F6E"/>
    <w:rsid w:val="1A7BE7EA"/>
    <w:rsid w:val="1A967EC1"/>
    <w:rsid w:val="1AADCCBD"/>
    <w:rsid w:val="1AB0B272"/>
    <w:rsid w:val="1AC9ABB8"/>
    <w:rsid w:val="1ACF7242"/>
    <w:rsid w:val="1B0E8306"/>
    <w:rsid w:val="1B2070F7"/>
    <w:rsid w:val="1B3C65B4"/>
    <w:rsid w:val="1B469262"/>
    <w:rsid w:val="1B559FA9"/>
    <w:rsid w:val="1B6B6686"/>
    <w:rsid w:val="1BB8F729"/>
    <w:rsid w:val="1BC4E8D3"/>
    <w:rsid w:val="1BC7C165"/>
    <w:rsid w:val="1BDCD13C"/>
    <w:rsid w:val="1C2D9BB2"/>
    <w:rsid w:val="1C45CB6E"/>
    <w:rsid w:val="1C5804D7"/>
    <w:rsid w:val="1C59A7C4"/>
    <w:rsid w:val="1C69DBB3"/>
    <w:rsid w:val="1C7CE284"/>
    <w:rsid w:val="1C7E0F14"/>
    <w:rsid w:val="1C93E847"/>
    <w:rsid w:val="1CA4C6F6"/>
    <w:rsid w:val="1CC55347"/>
    <w:rsid w:val="1CDFCBAA"/>
    <w:rsid w:val="1CE4C4C2"/>
    <w:rsid w:val="1CE9A42E"/>
    <w:rsid w:val="1CF09B7A"/>
    <w:rsid w:val="1CFF4E62"/>
    <w:rsid w:val="1D183638"/>
    <w:rsid w:val="1D1FFCE5"/>
    <w:rsid w:val="1D35A590"/>
    <w:rsid w:val="1D67ADB1"/>
    <w:rsid w:val="1D9C871B"/>
    <w:rsid w:val="1D9E9242"/>
    <w:rsid w:val="1DD2CF6D"/>
    <w:rsid w:val="1DD3889C"/>
    <w:rsid w:val="1DFB0A5A"/>
    <w:rsid w:val="1E036EAF"/>
    <w:rsid w:val="1E083B1F"/>
    <w:rsid w:val="1E0A12CC"/>
    <w:rsid w:val="1E1A7BCF"/>
    <w:rsid w:val="1E3D8DC7"/>
    <w:rsid w:val="1E7E339A"/>
    <w:rsid w:val="1E7FC645"/>
    <w:rsid w:val="1E8CCC20"/>
    <w:rsid w:val="1EAC27D5"/>
    <w:rsid w:val="1EB2FB93"/>
    <w:rsid w:val="1EDC8D43"/>
    <w:rsid w:val="1EE6AE5D"/>
    <w:rsid w:val="1EFFEE58"/>
    <w:rsid w:val="1F187958"/>
    <w:rsid w:val="1F4417BB"/>
    <w:rsid w:val="1F87A9EF"/>
    <w:rsid w:val="1F8DBD4E"/>
    <w:rsid w:val="1F964A5A"/>
    <w:rsid w:val="1FACE900"/>
    <w:rsid w:val="1FBD0AA9"/>
    <w:rsid w:val="1FC57C6F"/>
    <w:rsid w:val="1FE6BF50"/>
    <w:rsid w:val="20228026"/>
    <w:rsid w:val="20371878"/>
    <w:rsid w:val="20393A29"/>
    <w:rsid w:val="20469873"/>
    <w:rsid w:val="2056A1C6"/>
    <w:rsid w:val="20667E5F"/>
    <w:rsid w:val="20AB7A04"/>
    <w:rsid w:val="20AC4D17"/>
    <w:rsid w:val="20C57126"/>
    <w:rsid w:val="20E9BDE6"/>
    <w:rsid w:val="20F11AFD"/>
    <w:rsid w:val="211B1DBD"/>
    <w:rsid w:val="211BB884"/>
    <w:rsid w:val="211C9F89"/>
    <w:rsid w:val="21319682"/>
    <w:rsid w:val="213A0BF2"/>
    <w:rsid w:val="2158EC04"/>
    <w:rsid w:val="215F0FB1"/>
    <w:rsid w:val="217996BB"/>
    <w:rsid w:val="2189CADC"/>
    <w:rsid w:val="21DF7AFC"/>
    <w:rsid w:val="21EC9F55"/>
    <w:rsid w:val="21FB0E28"/>
    <w:rsid w:val="21FB9017"/>
    <w:rsid w:val="2219DD39"/>
    <w:rsid w:val="222280B1"/>
    <w:rsid w:val="222E8E7B"/>
    <w:rsid w:val="2231C19D"/>
    <w:rsid w:val="2232CE81"/>
    <w:rsid w:val="2258399C"/>
    <w:rsid w:val="22597F85"/>
    <w:rsid w:val="22711A69"/>
    <w:rsid w:val="229247CB"/>
    <w:rsid w:val="229DB123"/>
    <w:rsid w:val="22B17C77"/>
    <w:rsid w:val="22BE2292"/>
    <w:rsid w:val="22C0DB89"/>
    <w:rsid w:val="22FA19F7"/>
    <w:rsid w:val="230A5E26"/>
    <w:rsid w:val="230E021B"/>
    <w:rsid w:val="2336FED1"/>
    <w:rsid w:val="23467659"/>
    <w:rsid w:val="234BE02C"/>
    <w:rsid w:val="234D2202"/>
    <w:rsid w:val="234ED844"/>
    <w:rsid w:val="23536A36"/>
    <w:rsid w:val="236F9F1C"/>
    <w:rsid w:val="237EF5A4"/>
    <w:rsid w:val="23AF5D97"/>
    <w:rsid w:val="23E850C0"/>
    <w:rsid w:val="240DAA28"/>
    <w:rsid w:val="2417D542"/>
    <w:rsid w:val="24540024"/>
    <w:rsid w:val="24819CD9"/>
    <w:rsid w:val="2484236A"/>
    <w:rsid w:val="249417A4"/>
    <w:rsid w:val="24950B98"/>
    <w:rsid w:val="24AA17BF"/>
    <w:rsid w:val="24B158F5"/>
    <w:rsid w:val="24CD3475"/>
    <w:rsid w:val="24EACAD7"/>
    <w:rsid w:val="24F18FD2"/>
    <w:rsid w:val="24F6B8F6"/>
    <w:rsid w:val="252C3669"/>
    <w:rsid w:val="25331201"/>
    <w:rsid w:val="253EBBA4"/>
    <w:rsid w:val="2554AF9C"/>
    <w:rsid w:val="25833446"/>
    <w:rsid w:val="258FB3DE"/>
    <w:rsid w:val="25BB9778"/>
    <w:rsid w:val="25D42178"/>
    <w:rsid w:val="25D7E6A8"/>
    <w:rsid w:val="25DCD9A4"/>
    <w:rsid w:val="25E48450"/>
    <w:rsid w:val="25F13478"/>
    <w:rsid w:val="25F4D768"/>
    <w:rsid w:val="2624195E"/>
    <w:rsid w:val="26477AD3"/>
    <w:rsid w:val="2651D665"/>
    <w:rsid w:val="265F2A66"/>
    <w:rsid w:val="26772E7A"/>
    <w:rsid w:val="2694BDA3"/>
    <w:rsid w:val="26CE96A0"/>
    <w:rsid w:val="26F38F45"/>
    <w:rsid w:val="2723C18B"/>
    <w:rsid w:val="2737494A"/>
    <w:rsid w:val="273E3A65"/>
    <w:rsid w:val="27462F57"/>
    <w:rsid w:val="274B1A15"/>
    <w:rsid w:val="27645C4B"/>
    <w:rsid w:val="2766EFF7"/>
    <w:rsid w:val="278332F8"/>
    <w:rsid w:val="27A64155"/>
    <w:rsid w:val="27AEC488"/>
    <w:rsid w:val="27EF84EB"/>
    <w:rsid w:val="27F461F9"/>
    <w:rsid w:val="2816DD90"/>
    <w:rsid w:val="2839212C"/>
    <w:rsid w:val="28632DC2"/>
    <w:rsid w:val="287D5094"/>
    <w:rsid w:val="288103FE"/>
    <w:rsid w:val="289129F9"/>
    <w:rsid w:val="28BF1A25"/>
    <w:rsid w:val="28D75BC8"/>
    <w:rsid w:val="290345BC"/>
    <w:rsid w:val="2965EE6D"/>
    <w:rsid w:val="2979DC14"/>
    <w:rsid w:val="297D9398"/>
    <w:rsid w:val="29B03DD0"/>
    <w:rsid w:val="29C3150B"/>
    <w:rsid w:val="29D3781F"/>
    <w:rsid w:val="2A02F262"/>
    <w:rsid w:val="2A0BF856"/>
    <w:rsid w:val="2A22876D"/>
    <w:rsid w:val="2A598CC3"/>
    <w:rsid w:val="2A72C299"/>
    <w:rsid w:val="2A90505D"/>
    <w:rsid w:val="2A9C723F"/>
    <w:rsid w:val="2AA86BEE"/>
    <w:rsid w:val="2AE18294"/>
    <w:rsid w:val="2B2CFF3F"/>
    <w:rsid w:val="2B652CF4"/>
    <w:rsid w:val="2B70A3D8"/>
    <w:rsid w:val="2B737B03"/>
    <w:rsid w:val="2B9238F7"/>
    <w:rsid w:val="2B968478"/>
    <w:rsid w:val="2B96FAC6"/>
    <w:rsid w:val="2BB2E33C"/>
    <w:rsid w:val="2BCC8861"/>
    <w:rsid w:val="2BD5DE02"/>
    <w:rsid w:val="2BE0F2A0"/>
    <w:rsid w:val="2BF37822"/>
    <w:rsid w:val="2C14AC5C"/>
    <w:rsid w:val="2C199250"/>
    <w:rsid w:val="2C677C86"/>
    <w:rsid w:val="2C9A548D"/>
    <w:rsid w:val="2CAA98AF"/>
    <w:rsid w:val="2CCE9D48"/>
    <w:rsid w:val="2D398718"/>
    <w:rsid w:val="2D77B152"/>
    <w:rsid w:val="2D892A35"/>
    <w:rsid w:val="2DB884D2"/>
    <w:rsid w:val="2DC666D6"/>
    <w:rsid w:val="2DE39015"/>
    <w:rsid w:val="2DF5EFF1"/>
    <w:rsid w:val="2DFFC0F4"/>
    <w:rsid w:val="2E2DCE02"/>
    <w:rsid w:val="2E44CCEC"/>
    <w:rsid w:val="2E56B230"/>
    <w:rsid w:val="2E5EA664"/>
    <w:rsid w:val="2E7F96B2"/>
    <w:rsid w:val="2E81D0E0"/>
    <w:rsid w:val="2E8374E1"/>
    <w:rsid w:val="2E8CD1DE"/>
    <w:rsid w:val="2EE6EDA6"/>
    <w:rsid w:val="2F1CB68A"/>
    <w:rsid w:val="2F1EA22B"/>
    <w:rsid w:val="2F3741F6"/>
    <w:rsid w:val="2F37E349"/>
    <w:rsid w:val="2F42C2BF"/>
    <w:rsid w:val="2F5CABB5"/>
    <w:rsid w:val="2F8EB826"/>
    <w:rsid w:val="2F8F8945"/>
    <w:rsid w:val="2F97131F"/>
    <w:rsid w:val="2F9C5D14"/>
    <w:rsid w:val="2FA7D23A"/>
    <w:rsid w:val="2FDAE413"/>
    <w:rsid w:val="2FDBDB54"/>
    <w:rsid w:val="2FEB0D74"/>
    <w:rsid w:val="2FF28A3C"/>
    <w:rsid w:val="2FFC4627"/>
    <w:rsid w:val="30349F36"/>
    <w:rsid w:val="304A4A6F"/>
    <w:rsid w:val="3064285A"/>
    <w:rsid w:val="30642B41"/>
    <w:rsid w:val="30E797F5"/>
    <w:rsid w:val="30F93D65"/>
    <w:rsid w:val="31053F24"/>
    <w:rsid w:val="3113D411"/>
    <w:rsid w:val="312368E0"/>
    <w:rsid w:val="3129EB77"/>
    <w:rsid w:val="31432731"/>
    <w:rsid w:val="316BECBA"/>
    <w:rsid w:val="318CA4E0"/>
    <w:rsid w:val="31E3C1A3"/>
    <w:rsid w:val="31FEBA46"/>
    <w:rsid w:val="320C202C"/>
    <w:rsid w:val="3247906F"/>
    <w:rsid w:val="328D1457"/>
    <w:rsid w:val="32AD4A88"/>
    <w:rsid w:val="32C3632F"/>
    <w:rsid w:val="32CFEAFC"/>
    <w:rsid w:val="32D7A326"/>
    <w:rsid w:val="32DF7A3A"/>
    <w:rsid w:val="3307B44A"/>
    <w:rsid w:val="33290F47"/>
    <w:rsid w:val="333D66A0"/>
    <w:rsid w:val="33985A9A"/>
    <w:rsid w:val="33A207AE"/>
    <w:rsid w:val="33B6EE5E"/>
    <w:rsid w:val="33E2984F"/>
    <w:rsid w:val="33F360CD"/>
    <w:rsid w:val="3403FD91"/>
    <w:rsid w:val="340DFDDF"/>
    <w:rsid w:val="3421B467"/>
    <w:rsid w:val="34638963"/>
    <w:rsid w:val="348AA350"/>
    <w:rsid w:val="34A72ADF"/>
    <w:rsid w:val="34AB630F"/>
    <w:rsid w:val="34B10E52"/>
    <w:rsid w:val="34BD7312"/>
    <w:rsid w:val="34CB25CA"/>
    <w:rsid w:val="34F5F586"/>
    <w:rsid w:val="3544C97F"/>
    <w:rsid w:val="354FF66E"/>
    <w:rsid w:val="357D5B97"/>
    <w:rsid w:val="3599E9A0"/>
    <w:rsid w:val="35A51B0E"/>
    <w:rsid w:val="35D4CF35"/>
    <w:rsid w:val="36044ED1"/>
    <w:rsid w:val="360647D9"/>
    <w:rsid w:val="36105E1D"/>
    <w:rsid w:val="3610838B"/>
    <w:rsid w:val="36109638"/>
    <w:rsid w:val="364CEB00"/>
    <w:rsid w:val="36844F65"/>
    <w:rsid w:val="36B32939"/>
    <w:rsid w:val="36C3ABB3"/>
    <w:rsid w:val="3701BD53"/>
    <w:rsid w:val="375C62E2"/>
    <w:rsid w:val="379BC9B0"/>
    <w:rsid w:val="37A4D511"/>
    <w:rsid w:val="37B288F9"/>
    <w:rsid w:val="37BE0EBC"/>
    <w:rsid w:val="382331F3"/>
    <w:rsid w:val="38426F93"/>
    <w:rsid w:val="384B796B"/>
    <w:rsid w:val="3875D6C0"/>
    <w:rsid w:val="38CB76DC"/>
    <w:rsid w:val="38DA8242"/>
    <w:rsid w:val="38F39294"/>
    <w:rsid w:val="38F5F788"/>
    <w:rsid w:val="38FADD5E"/>
    <w:rsid w:val="390D82BB"/>
    <w:rsid w:val="391F93E9"/>
    <w:rsid w:val="39349E29"/>
    <w:rsid w:val="393E6C36"/>
    <w:rsid w:val="39567D57"/>
    <w:rsid w:val="39705DA2"/>
    <w:rsid w:val="39B5E033"/>
    <w:rsid w:val="39E4D9B4"/>
    <w:rsid w:val="39ED4526"/>
    <w:rsid w:val="3A1CF564"/>
    <w:rsid w:val="3A28E12F"/>
    <w:rsid w:val="3A58F7AE"/>
    <w:rsid w:val="3A985C07"/>
    <w:rsid w:val="3AA02678"/>
    <w:rsid w:val="3AAB9136"/>
    <w:rsid w:val="3ABF4EB9"/>
    <w:rsid w:val="3ADF0E70"/>
    <w:rsid w:val="3AF2192D"/>
    <w:rsid w:val="3AFB0E72"/>
    <w:rsid w:val="3AFE8D9B"/>
    <w:rsid w:val="3B4FB67E"/>
    <w:rsid w:val="3B5EE684"/>
    <w:rsid w:val="3B6F3C44"/>
    <w:rsid w:val="3B9085FB"/>
    <w:rsid w:val="3BD04120"/>
    <w:rsid w:val="3C0EFBA9"/>
    <w:rsid w:val="3C2101E3"/>
    <w:rsid w:val="3C375750"/>
    <w:rsid w:val="3C5E6143"/>
    <w:rsid w:val="3C7282A0"/>
    <w:rsid w:val="3C7A76FC"/>
    <w:rsid w:val="3C81267D"/>
    <w:rsid w:val="3C974248"/>
    <w:rsid w:val="3C9908B2"/>
    <w:rsid w:val="3C9BAF6E"/>
    <w:rsid w:val="3C9F24E3"/>
    <w:rsid w:val="3CAD139F"/>
    <w:rsid w:val="3CCA1C8F"/>
    <w:rsid w:val="3CF72863"/>
    <w:rsid w:val="3D3FBF4A"/>
    <w:rsid w:val="3D80F6ED"/>
    <w:rsid w:val="3D865E1E"/>
    <w:rsid w:val="3D8C944E"/>
    <w:rsid w:val="3DA607E0"/>
    <w:rsid w:val="3DE7412D"/>
    <w:rsid w:val="3E189521"/>
    <w:rsid w:val="3E1F9F86"/>
    <w:rsid w:val="3E1FDD53"/>
    <w:rsid w:val="3E35FD35"/>
    <w:rsid w:val="3E752975"/>
    <w:rsid w:val="3E7F5072"/>
    <w:rsid w:val="3E924CFF"/>
    <w:rsid w:val="3E9ED5C9"/>
    <w:rsid w:val="3ECECB9B"/>
    <w:rsid w:val="3ED65DF2"/>
    <w:rsid w:val="3F0DA9FD"/>
    <w:rsid w:val="3F1BFB0C"/>
    <w:rsid w:val="3F23A019"/>
    <w:rsid w:val="3F42D90E"/>
    <w:rsid w:val="3F691242"/>
    <w:rsid w:val="3F7B7A11"/>
    <w:rsid w:val="3F7F8D43"/>
    <w:rsid w:val="3FA58DF8"/>
    <w:rsid w:val="3FA80E5F"/>
    <w:rsid w:val="3FC657DD"/>
    <w:rsid w:val="3FCF80C7"/>
    <w:rsid w:val="3FDB5763"/>
    <w:rsid w:val="3FE81664"/>
    <w:rsid w:val="3FF8E43E"/>
    <w:rsid w:val="402E5F24"/>
    <w:rsid w:val="40451CB1"/>
    <w:rsid w:val="4057EB1E"/>
    <w:rsid w:val="4091799D"/>
    <w:rsid w:val="40A4B0C7"/>
    <w:rsid w:val="40D3FDDF"/>
    <w:rsid w:val="40DA02CD"/>
    <w:rsid w:val="40E3A560"/>
    <w:rsid w:val="41268F97"/>
    <w:rsid w:val="415BD976"/>
    <w:rsid w:val="41C1D159"/>
    <w:rsid w:val="41DB9D5A"/>
    <w:rsid w:val="41E4666C"/>
    <w:rsid w:val="423077B6"/>
    <w:rsid w:val="4236751D"/>
    <w:rsid w:val="426A07E1"/>
    <w:rsid w:val="42744D69"/>
    <w:rsid w:val="42BBE89E"/>
    <w:rsid w:val="42D740FC"/>
    <w:rsid w:val="42EE74AB"/>
    <w:rsid w:val="42FCABBC"/>
    <w:rsid w:val="43723BA4"/>
    <w:rsid w:val="43A27D33"/>
    <w:rsid w:val="43AE299B"/>
    <w:rsid w:val="43BA9377"/>
    <w:rsid w:val="43BD24A1"/>
    <w:rsid w:val="43E8AFC8"/>
    <w:rsid w:val="442A92C8"/>
    <w:rsid w:val="44363D7F"/>
    <w:rsid w:val="4443E951"/>
    <w:rsid w:val="4479F714"/>
    <w:rsid w:val="44808F4B"/>
    <w:rsid w:val="449E0E54"/>
    <w:rsid w:val="44A00A32"/>
    <w:rsid w:val="44A5B275"/>
    <w:rsid w:val="44BD3A14"/>
    <w:rsid w:val="44E89870"/>
    <w:rsid w:val="44EABB19"/>
    <w:rsid w:val="44F38C6C"/>
    <w:rsid w:val="4548CF02"/>
    <w:rsid w:val="45510DED"/>
    <w:rsid w:val="45697934"/>
    <w:rsid w:val="45737C76"/>
    <w:rsid w:val="4590849A"/>
    <w:rsid w:val="45D91872"/>
    <w:rsid w:val="45F07188"/>
    <w:rsid w:val="45F0D6B1"/>
    <w:rsid w:val="461BA33E"/>
    <w:rsid w:val="46215C7E"/>
    <w:rsid w:val="462BB491"/>
    <w:rsid w:val="4661EE18"/>
    <w:rsid w:val="46673E7A"/>
    <w:rsid w:val="4667BACE"/>
    <w:rsid w:val="466C4635"/>
    <w:rsid w:val="4677D0B7"/>
    <w:rsid w:val="46A81ECE"/>
    <w:rsid w:val="46B8BFAB"/>
    <w:rsid w:val="46C368C9"/>
    <w:rsid w:val="46E068AC"/>
    <w:rsid w:val="46E7A1C5"/>
    <w:rsid w:val="46E8238A"/>
    <w:rsid w:val="46F40710"/>
    <w:rsid w:val="471A8E5E"/>
    <w:rsid w:val="471BFEC3"/>
    <w:rsid w:val="47264C82"/>
    <w:rsid w:val="474D9983"/>
    <w:rsid w:val="479BB7C0"/>
    <w:rsid w:val="47BF1A19"/>
    <w:rsid w:val="47D108FF"/>
    <w:rsid w:val="47D9AABD"/>
    <w:rsid w:val="47F106B3"/>
    <w:rsid w:val="47F319AD"/>
    <w:rsid w:val="4808E578"/>
    <w:rsid w:val="4820DE0E"/>
    <w:rsid w:val="48305364"/>
    <w:rsid w:val="4850393F"/>
    <w:rsid w:val="48702AB1"/>
    <w:rsid w:val="487C26AC"/>
    <w:rsid w:val="48B0B035"/>
    <w:rsid w:val="48B15EA7"/>
    <w:rsid w:val="48E3775D"/>
    <w:rsid w:val="48E880DB"/>
    <w:rsid w:val="49133B5B"/>
    <w:rsid w:val="49169C32"/>
    <w:rsid w:val="492429A1"/>
    <w:rsid w:val="49319FA5"/>
    <w:rsid w:val="4946D015"/>
    <w:rsid w:val="4947A11C"/>
    <w:rsid w:val="496E4BEE"/>
    <w:rsid w:val="498C7115"/>
    <w:rsid w:val="4997D0F6"/>
    <w:rsid w:val="49B076A7"/>
    <w:rsid w:val="49BB4DBE"/>
    <w:rsid w:val="49E454C0"/>
    <w:rsid w:val="49F1F718"/>
    <w:rsid w:val="49F85380"/>
    <w:rsid w:val="4A12B2B8"/>
    <w:rsid w:val="4A1695C9"/>
    <w:rsid w:val="4A2538E0"/>
    <w:rsid w:val="4A27BC87"/>
    <w:rsid w:val="4A2F6165"/>
    <w:rsid w:val="4A379E71"/>
    <w:rsid w:val="4A4076A9"/>
    <w:rsid w:val="4A8E59D7"/>
    <w:rsid w:val="4ACDF126"/>
    <w:rsid w:val="4AD13479"/>
    <w:rsid w:val="4B14718B"/>
    <w:rsid w:val="4B37320F"/>
    <w:rsid w:val="4B448CA3"/>
    <w:rsid w:val="4B44FA97"/>
    <w:rsid w:val="4B472BAB"/>
    <w:rsid w:val="4B47B842"/>
    <w:rsid w:val="4B60C61E"/>
    <w:rsid w:val="4B7B72F8"/>
    <w:rsid w:val="4B8C38F0"/>
    <w:rsid w:val="4B97ECA8"/>
    <w:rsid w:val="4BEF9281"/>
    <w:rsid w:val="4C014F82"/>
    <w:rsid w:val="4C0FCF39"/>
    <w:rsid w:val="4C7C3EBF"/>
    <w:rsid w:val="4C815FD2"/>
    <w:rsid w:val="4C8C7657"/>
    <w:rsid w:val="4C8F4984"/>
    <w:rsid w:val="4CADEA8B"/>
    <w:rsid w:val="4CB0A688"/>
    <w:rsid w:val="4CE16218"/>
    <w:rsid w:val="4D019891"/>
    <w:rsid w:val="4D3F30BC"/>
    <w:rsid w:val="4D44CAC2"/>
    <w:rsid w:val="4D531924"/>
    <w:rsid w:val="4D536AEF"/>
    <w:rsid w:val="4D73916D"/>
    <w:rsid w:val="4D927F58"/>
    <w:rsid w:val="4D97D0A0"/>
    <w:rsid w:val="4DE2061D"/>
    <w:rsid w:val="4DF1BAD4"/>
    <w:rsid w:val="4E376A07"/>
    <w:rsid w:val="4E6C9B4E"/>
    <w:rsid w:val="4E88559E"/>
    <w:rsid w:val="4E888430"/>
    <w:rsid w:val="4EA2F00B"/>
    <w:rsid w:val="4ED535CF"/>
    <w:rsid w:val="4EF37C50"/>
    <w:rsid w:val="4F0CB32F"/>
    <w:rsid w:val="4F18F760"/>
    <w:rsid w:val="4F1A2989"/>
    <w:rsid w:val="4F407860"/>
    <w:rsid w:val="4F5182E8"/>
    <w:rsid w:val="4F5EFCC8"/>
    <w:rsid w:val="4F5F7422"/>
    <w:rsid w:val="4FAF8206"/>
    <w:rsid w:val="4FB7491D"/>
    <w:rsid w:val="4FD1698C"/>
    <w:rsid w:val="4FEE39B2"/>
    <w:rsid w:val="50060375"/>
    <w:rsid w:val="500D9EA6"/>
    <w:rsid w:val="503F5262"/>
    <w:rsid w:val="504B4A01"/>
    <w:rsid w:val="50626329"/>
    <w:rsid w:val="507D6DD1"/>
    <w:rsid w:val="50F2FC04"/>
    <w:rsid w:val="5115C19A"/>
    <w:rsid w:val="513C1328"/>
    <w:rsid w:val="514F6455"/>
    <w:rsid w:val="51786E4D"/>
    <w:rsid w:val="51925429"/>
    <w:rsid w:val="519BE9E4"/>
    <w:rsid w:val="51B1A47A"/>
    <w:rsid w:val="51DAE86E"/>
    <w:rsid w:val="51E39E0E"/>
    <w:rsid w:val="51E424DF"/>
    <w:rsid w:val="522EDC7F"/>
    <w:rsid w:val="5273195D"/>
    <w:rsid w:val="533F15C2"/>
    <w:rsid w:val="5345CBCA"/>
    <w:rsid w:val="534E34BB"/>
    <w:rsid w:val="535CE8F9"/>
    <w:rsid w:val="538D2DB5"/>
    <w:rsid w:val="53B321C9"/>
    <w:rsid w:val="53B62D05"/>
    <w:rsid w:val="53F50A65"/>
    <w:rsid w:val="53FBA658"/>
    <w:rsid w:val="53FC4315"/>
    <w:rsid w:val="544B5A08"/>
    <w:rsid w:val="5469A9CD"/>
    <w:rsid w:val="54CD006B"/>
    <w:rsid w:val="54D082A2"/>
    <w:rsid w:val="54F5502F"/>
    <w:rsid w:val="54F7D649"/>
    <w:rsid w:val="551C809E"/>
    <w:rsid w:val="551DB695"/>
    <w:rsid w:val="55231178"/>
    <w:rsid w:val="552A6168"/>
    <w:rsid w:val="5534365A"/>
    <w:rsid w:val="55489D4B"/>
    <w:rsid w:val="5562CD95"/>
    <w:rsid w:val="5576184D"/>
    <w:rsid w:val="557AACD2"/>
    <w:rsid w:val="559959BE"/>
    <w:rsid w:val="559B0220"/>
    <w:rsid w:val="559BABD9"/>
    <w:rsid w:val="55B9F6A0"/>
    <w:rsid w:val="55DD61E5"/>
    <w:rsid w:val="56141E14"/>
    <w:rsid w:val="56158A2F"/>
    <w:rsid w:val="561FEC81"/>
    <w:rsid w:val="56202042"/>
    <w:rsid w:val="562878D9"/>
    <w:rsid w:val="563BBF8C"/>
    <w:rsid w:val="563E3E1E"/>
    <w:rsid w:val="5646C371"/>
    <w:rsid w:val="565BB86E"/>
    <w:rsid w:val="5666881E"/>
    <w:rsid w:val="567A2D63"/>
    <w:rsid w:val="56852BFA"/>
    <w:rsid w:val="56938D4F"/>
    <w:rsid w:val="56F57B39"/>
    <w:rsid w:val="5744456A"/>
    <w:rsid w:val="574A3BF3"/>
    <w:rsid w:val="574E886B"/>
    <w:rsid w:val="5785054D"/>
    <w:rsid w:val="57A7CEA7"/>
    <w:rsid w:val="57B9F177"/>
    <w:rsid w:val="57CAC6A6"/>
    <w:rsid w:val="57CC71C7"/>
    <w:rsid w:val="57EA1F98"/>
    <w:rsid w:val="57EAE63E"/>
    <w:rsid w:val="57F4EC5B"/>
    <w:rsid w:val="5813028C"/>
    <w:rsid w:val="581D56EC"/>
    <w:rsid w:val="58268B95"/>
    <w:rsid w:val="5842E131"/>
    <w:rsid w:val="5848CCE0"/>
    <w:rsid w:val="58491699"/>
    <w:rsid w:val="584E1ED7"/>
    <w:rsid w:val="58878727"/>
    <w:rsid w:val="58957D65"/>
    <w:rsid w:val="58E1D91C"/>
    <w:rsid w:val="58EB4528"/>
    <w:rsid w:val="5907739D"/>
    <w:rsid w:val="590A793F"/>
    <w:rsid w:val="59346B1F"/>
    <w:rsid w:val="596B786F"/>
    <w:rsid w:val="59CC6A19"/>
    <w:rsid w:val="59CDA65E"/>
    <w:rsid w:val="5A1D951D"/>
    <w:rsid w:val="5A2CD12B"/>
    <w:rsid w:val="5A2E8C3E"/>
    <w:rsid w:val="5A2EEA6E"/>
    <w:rsid w:val="5A348F0A"/>
    <w:rsid w:val="5A488CE2"/>
    <w:rsid w:val="5A5B388B"/>
    <w:rsid w:val="5AAA8162"/>
    <w:rsid w:val="5ABB4551"/>
    <w:rsid w:val="5B4D7D67"/>
    <w:rsid w:val="5B54B80A"/>
    <w:rsid w:val="5BAA19FD"/>
    <w:rsid w:val="5BBC05E2"/>
    <w:rsid w:val="5BD06B80"/>
    <w:rsid w:val="5BDD484A"/>
    <w:rsid w:val="5BFFC9F9"/>
    <w:rsid w:val="5C03F1A1"/>
    <w:rsid w:val="5C0C8888"/>
    <w:rsid w:val="5C2D42A4"/>
    <w:rsid w:val="5C3E9BA6"/>
    <w:rsid w:val="5C44D915"/>
    <w:rsid w:val="5C4B5DF9"/>
    <w:rsid w:val="5C708479"/>
    <w:rsid w:val="5CC28E83"/>
    <w:rsid w:val="5D1EDB46"/>
    <w:rsid w:val="5D223BDE"/>
    <w:rsid w:val="5D2AD99D"/>
    <w:rsid w:val="5D60DEBD"/>
    <w:rsid w:val="5D731CD7"/>
    <w:rsid w:val="5D9C2DC6"/>
    <w:rsid w:val="5DB4E2F3"/>
    <w:rsid w:val="5DCBB295"/>
    <w:rsid w:val="5DF2CC4F"/>
    <w:rsid w:val="5DFA8A1B"/>
    <w:rsid w:val="5E0B7169"/>
    <w:rsid w:val="5E2F2696"/>
    <w:rsid w:val="5E560394"/>
    <w:rsid w:val="5E5D439A"/>
    <w:rsid w:val="5E88A863"/>
    <w:rsid w:val="5E8FD6C4"/>
    <w:rsid w:val="5E96BB0E"/>
    <w:rsid w:val="5E9BBB98"/>
    <w:rsid w:val="5EC3CFF6"/>
    <w:rsid w:val="5ED04591"/>
    <w:rsid w:val="5EDEAE87"/>
    <w:rsid w:val="5EDFC946"/>
    <w:rsid w:val="5F0BFB5E"/>
    <w:rsid w:val="5F2D70B1"/>
    <w:rsid w:val="5F354DA6"/>
    <w:rsid w:val="5F3D944E"/>
    <w:rsid w:val="5F6484C5"/>
    <w:rsid w:val="5F9D1795"/>
    <w:rsid w:val="5FE71C2F"/>
    <w:rsid w:val="5FF77AB3"/>
    <w:rsid w:val="600D638E"/>
    <w:rsid w:val="604E56C0"/>
    <w:rsid w:val="60596C53"/>
    <w:rsid w:val="6079CC04"/>
    <w:rsid w:val="6083BAF0"/>
    <w:rsid w:val="608C619D"/>
    <w:rsid w:val="60A36C5C"/>
    <w:rsid w:val="60B41C37"/>
    <w:rsid w:val="60B9CD7A"/>
    <w:rsid w:val="60D58F00"/>
    <w:rsid w:val="60EF41BF"/>
    <w:rsid w:val="61045200"/>
    <w:rsid w:val="61248FBA"/>
    <w:rsid w:val="61365B85"/>
    <w:rsid w:val="617A43AE"/>
    <w:rsid w:val="619E8A5A"/>
    <w:rsid w:val="61E82197"/>
    <w:rsid w:val="621ED718"/>
    <w:rsid w:val="622D26B0"/>
    <w:rsid w:val="62508FBE"/>
    <w:rsid w:val="62679E20"/>
    <w:rsid w:val="62738CAC"/>
    <w:rsid w:val="62ADEDB6"/>
    <w:rsid w:val="62B05AB8"/>
    <w:rsid w:val="62D8E571"/>
    <w:rsid w:val="6305508F"/>
    <w:rsid w:val="6353A156"/>
    <w:rsid w:val="63A4A68F"/>
    <w:rsid w:val="63AE61FB"/>
    <w:rsid w:val="63C233DE"/>
    <w:rsid w:val="63D43A80"/>
    <w:rsid w:val="63F845EC"/>
    <w:rsid w:val="640FA814"/>
    <w:rsid w:val="6421373C"/>
    <w:rsid w:val="642A87C5"/>
    <w:rsid w:val="643A10AC"/>
    <w:rsid w:val="6450BF25"/>
    <w:rsid w:val="6455ED17"/>
    <w:rsid w:val="646ED5DA"/>
    <w:rsid w:val="649FD908"/>
    <w:rsid w:val="65072BD6"/>
    <w:rsid w:val="656732AE"/>
    <w:rsid w:val="657935C5"/>
    <w:rsid w:val="65846C8E"/>
    <w:rsid w:val="65905F67"/>
    <w:rsid w:val="659E0E19"/>
    <w:rsid w:val="65B60E3C"/>
    <w:rsid w:val="65B80902"/>
    <w:rsid w:val="65DE5029"/>
    <w:rsid w:val="65EC17D2"/>
    <w:rsid w:val="65EED793"/>
    <w:rsid w:val="65F7D9FC"/>
    <w:rsid w:val="663BC24D"/>
    <w:rsid w:val="6659A202"/>
    <w:rsid w:val="66669039"/>
    <w:rsid w:val="66DE1320"/>
    <w:rsid w:val="66F8C3DA"/>
    <w:rsid w:val="67064007"/>
    <w:rsid w:val="671D0BDD"/>
    <w:rsid w:val="67530AE1"/>
    <w:rsid w:val="675F7BE6"/>
    <w:rsid w:val="677E19F9"/>
    <w:rsid w:val="678488C8"/>
    <w:rsid w:val="678F9F6E"/>
    <w:rsid w:val="67BF6776"/>
    <w:rsid w:val="6807C342"/>
    <w:rsid w:val="680FE3A4"/>
    <w:rsid w:val="68224E5E"/>
    <w:rsid w:val="6865E18F"/>
    <w:rsid w:val="68AC5F53"/>
    <w:rsid w:val="68B30753"/>
    <w:rsid w:val="68BDBCB8"/>
    <w:rsid w:val="68C5044A"/>
    <w:rsid w:val="68C6ABC2"/>
    <w:rsid w:val="69052852"/>
    <w:rsid w:val="694B6394"/>
    <w:rsid w:val="699644DC"/>
    <w:rsid w:val="69A10A6A"/>
    <w:rsid w:val="69A348B7"/>
    <w:rsid w:val="69BCCBCF"/>
    <w:rsid w:val="69C4CE65"/>
    <w:rsid w:val="69C8D022"/>
    <w:rsid w:val="69DCCDC7"/>
    <w:rsid w:val="69E0201C"/>
    <w:rsid w:val="69EADE21"/>
    <w:rsid w:val="6A33FA9D"/>
    <w:rsid w:val="6AA7A148"/>
    <w:rsid w:val="6AAB3EF9"/>
    <w:rsid w:val="6ABE88FC"/>
    <w:rsid w:val="6AC853BC"/>
    <w:rsid w:val="6AD82569"/>
    <w:rsid w:val="6AE370D5"/>
    <w:rsid w:val="6AF02E0C"/>
    <w:rsid w:val="6B0CD2F6"/>
    <w:rsid w:val="6B326D4C"/>
    <w:rsid w:val="6B3CE0C3"/>
    <w:rsid w:val="6B3F5B3A"/>
    <w:rsid w:val="6B739353"/>
    <w:rsid w:val="6B7F97A3"/>
    <w:rsid w:val="6B8D48B2"/>
    <w:rsid w:val="6B9647DF"/>
    <w:rsid w:val="6BAFFA37"/>
    <w:rsid w:val="6BB42D39"/>
    <w:rsid w:val="6BBE47A2"/>
    <w:rsid w:val="6BDC4B3B"/>
    <w:rsid w:val="6C1E1658"/>
    <w:rsid w:val="6C3164FF"/>
    <w:rsid w:val="6C3D5407"/>
    <w:rsid w:val="6C3FD892"/>
    <w:rsid w:val="6C527A8A"/>
    <w:rsid w:val="6CD9BC2D"/>
    <w:rsid w:val="6CE57BE2"/>
    <w:rsid w:val="6CE9BCE7"/>
    <w:rsid w:val="6CEBD82C"/>
    <w:rsid w:val="6D2CFF3F"/>
    <w:rsid w:val="6D311897"/>
    <w:rsid w:val="6D56B397"/>
    <w:rsid w:val="6D60035D"/>
    <w:rsid w:val="6D6E9741"/>
    <w:rsid w:val="6D6F98B6"/>
    <w:rsid w:val="6D7F5949"/>
    <w:rsid w:val="6D94A8F5"/>
    <w:rsid w:val="6DC33AA3"/>
    <w:rsid w:val="6DC61D29"/>
    <w:rsid w:val="6DE3E0DC"/>
    <w:rsid w:val="6E16118D"/>
    <w:rsid w:val="6E57E0C7"/>
    <w:rsid w:val="6E61B31F"/>
    <w:rsid w:val="6E64849A"/>
    <w:rsid w:val="6E674CD5"/>
    <w:rsid w:val="6E8B62C5"/>
    <w:rsid w:val="6EB9A500"/>
    <w:rsid w:val="6EBCAE41"/>
    <w:rsid w:val="6EC9DC0D"/>
    <w:rsid w:val="6ECB7F95"/>
    <w:rsid w:val="6ECD13B7"/>
    <w:rsid w:val="6EDF100F"/>
    <w:rsid w:val="6EE8A752"/>
    <w:rsid w:val="6F066802"/>
    <w:rsid w:val="6F2ADF34"/>
    <w:rsid w:val="6F4E1260"/>
    <w:rsid w:val="6F653B2D"/>
    <w:rsid w:val="6F7BE73B"/>
    <w:rsid w:val="6F8383B7"/>
    <w:rsid w:val="6F972A64"/>
    <w:rsid w:val="6F99F6F3"/>
    <w:rsid w:val="6FB8D543"/>
    <w:rsid w:val="6FC78DD0"/>
    <w:rsid w:val="6FD5B0C1"/>
    <w:rsid w:val="6FE842A9"/>
    <w:rsid w:val="7026DABE"/>
    <w:rsid w:val="703EA5C6"/>
    <w:rsid w:val="70443E8A"/>
    <w:rsid w:val="705AD89F"/>
    <w:rsid w:val="70688664"/>
    <w:rsid w:val="707FF7CA"/>
    <w:rsid w:val="7094BD61"/>
    <w:rsid w:val="70E2F344"/>
    <w:rsid w:val="70FD10E9"/>
    <w:rsid w:val="7108ED0C"/>
    <w:rsid w:val="7115DCF2"/>
    <w:rsid w:val="711F7D85"/>
    <w:rsid w:val="71412239"/>
    <w:rsid w:val="7159577D"/>
    <w:rsid w:val="71AF4270"/>
    <w:rsid w:val="720BB7B1"/>
    <w:rsid w:val="72142275"/>
    <w:rsid w:val="7231EEA9"/>
    <w:rsid w:val="72396EF1"/>
    <w:rsid w:val="72493014"/>
    <w:rsid w:val="724AA61B"/>
    <w:rsid w:val="72729793"/>
    <w:rsid w:val="7299FD70"/>
    <w:rsid w:val="729F4DB4"/>
    <w:rsid w:val="72CCF0EA"/>
    <w:rsid w:val="72F946E4"/>
    <w:rsid w:val="73101EC5"/>
    <w:rsid w:val="732F66C4"/>
    <w:rsid w:val="73378D2B"/>
    <w:rsid w:val="739AD9E1"/>
    <w:rsid w:val="73A187E3"/>
    <w:rsid w:val="73A334CC"/>
    <w:rsid w:val="73CE2D98"/>
    <w:rsid w:val="73DF5202"/>
    <w:rsid w:val="73ECCAA1"/>
    <w:rsid w:val="7430DC3A"/>
    <w:rsid w:val="74350610"/>
    <w:rsid w:val="7456EE35"/>
    <w:rsid w:val="74692F72"/>
    <w:rsid w:val="7476E7F5"/>
    <w:rsid w:val="747BAF73"/>
    <w:rsid w:val="748ED3DA"/>
    <w:rsid w:val="74B94944"/>
    <w:rsid w:val="74BFB8D8"/>
    <w:rsid w:val="74FF212F"/>
    <w:rsid w:val="75108FF0"/>
    <w:rsid w:val="75597942"/>
    <w:rsid w:val="757AF327"/>
    <w:rsid w:val="7594FCCA"/>
    <w:rsid w:val="75999CDC"/>
    <w:rsid w:val="75A4D6D5"/>
    <w:rsid w:val="75A4F97E"/>
    <w:rsid w:val="75B61D68"/>
    <w:rsid w:val="75EE46BE"/>
    <w:rsid w:val="764D4D56"/>
    <w:rsid w:val="7658EE28"/>
    <w:rsid w:val="7672810A"/>
    <w:rsid w:val="7683D7F9"/>
    <w:rsid w:val="769EE3E0"/>
    <w:rsid w:val="76ED7D45"/>
    <w:rsid w:val="77324783"/>
    <w:rsid w:val="7777F00C"/>
    <w:rsid w:val="777B8BCE"/>
    <w:rsid w:val="77A077C1"/>
    <w:rsid w:val="77C7B45D"/>
    <w:rsid w:val="77E4B3AD"/>
    <w:rsid w:val="77EE437B"/>
    <w:rsid w:val="7817D064"/>
    <w:rsid w:val="781814B0"/>
    <w:rsid w:val="78265743"/>
    <w:rsid w:val="78429173"/>
    <w:rsid w:val="7869B5EF"/>
    <w:rsid w:val="7898BD8C"/>
    <w:rsid w:val="78B97CAE"/>
    <w:rsid w:val="78C7B8AD"/>
    <w:rsid w:val="78C7C082"/>
    <w:rsid w:val="7900C284"/>
    <w:rsid w:val="790867B5"/>
    <w:rsid w:val="79088777"/>
    <w:rsid w:val="79379AD0"/>
    <w:rsid w:val="795FCC24"/>
    <w:rsid w:val="798A9E3B"/>
    <w:rsid w:val="79A31F30"/>
    <w:rsid w:val="79A60C82"/>
    <w:rsid w:val="79D5F0F5"/>
    <w:rsid w:val="79DFC349"/>
    <w:rsid w:val="7A125EF1"/>
    <w:rsid w:val="7A273BC2"/>
    <w:rsid w:val="7A3E7BFC"/>
    <w:rsid w:val="7A6B31AC"/>
    <w:rsid w:val="7A785C24"/>
    <w:rsid w:val="7A95E8A4"/>
    <w:rsid w:val="7AE2A622"/>
    <w:rsid w:val="7B0F0A36"/>
    <w:rsid w:val="7B246EED"/>
    <w:rsid w:val="7B4D56A7"/>
    <w:rsid w:val="7B97A9B7"/>
    <w:rsid w:val="7BA6B0DB"/>
    <w:rsid w:val="7BB4A260"/>
    <w:rsid w:val="7BC26483"/>
    <w:rsid w:val="7BE69455"/>
    <w:rsid w:val="7BFFD45F"/>
    <w:rsid w:val="7C12CFE7"/>
    <w:rsid w:val="7C1FE30D"/>
    <w:rsid w:val="7C3068B0"/>
    <w:rsid w:val="7C541451"/>
    <w:rsid w:val="7C6DFC27"/>
    <w:rsid w:val="7C7103F7"/>
    <w:rsid w:val="7C7578C0"/>
    <w:rsid w:val="7C7C7BB0"/>
    <w:rsid w:val="7C8297F1"/>
    <w:rsid w:val="7C83041E"/>
    <w:rsid w:val="7C983670"/>
    <w:rsid w:val="7C992F2A"/>
    <w:rsid w:val="7CCB8899"/>
    <w:rsid w:val="7CDE5672"/>
    <w:rsid w:val="7CE11666"/>
    <w:rsid w:val="7CFE5105"/>
    <w:rsid w:val="7CFF0BDB"/>
    <w:rsid w:val="7D03EBCF"/>
    <w:rsid w:val="7D1EABAB"/>
    <w:rsid w:val="7D4D799F"/>
    <w:rsid w:val="7D628140"/>
    <w:rsid w:val="7D743DF2"/>
    <w:rsid w:val="7D9BC81C"/>
    <w:rsid w:val="7DD8B2EC"/>
    <w:rsid w:val="7DD9504D"/>
    <w:rsid w:val="7DDE4AC6"/>
    <w:rsid w:val="7E01945E"/>
    <w:rsid w:val="7E02E697"/>
    <w:rsid w:val="7E0F5910"/>
    <w:rsid w:val="7E21B0BD"/>
    <w:rsid w:val="7E414060"/>
    <w:rsid w:val="7E8B2ABA"/>
    <w:rsid w:val="7EBF4483"/>
    <w:rsid w:val="7ED77D96"/>
    <w:rsid w:val="7EFB6380"/>
    <w:rsid w:val="7F1C872B"/>
    <w:rsid w:val="7F587666"/>
    <w:rsid w:val="7F599B25"/>
    <w:rsid w:val="7F6052C1"/>
    <w:rsid w:val="7F900526"/>
    <w:rsid w:val="7F90E1B2"/>
    <w:rsid w:val="7F9870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5457"/>
  <w15:chartTrackingRefBased/>
  <w15:docId w15:val="{7CADA958-04B0-4852-B71D-3AABDCCF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3F5A"/>
    <w:pPr>
      <w:spacing w:line="279" w:lineRule="auto"/>
    </w:pPr>
    <w:rPr>
      <w:rFonts w:eastAsiaTheme="minorEastAsia"/>
      <w:kern w:val="0"/>
      <w:sz w:val="24"/>
      <w:szCs w:val="24"/>
      <w:lang w:eastAsia="ja-JP"/>
      <w14:ligatures w14:val="none"/>
    </w:rPr>
  </w:style>
  <w:style w:type="paragraph" w:styleId="Heading1">
    <w:name w:val="heading 1"/>
    <w:basedOn w:val="Normal"/>
    <w:next w:val="Normal"/>
    <w:link w:val="Heading1Char"/>
    <w:uiPriority w:val="9"/>
    <w:qFormat/>
    <w:rsid w:val="00B93F5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F5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F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F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F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F5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93F5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93F5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93F5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93F5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93F5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93F5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93F5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93F5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93F5A"/>
    <w:rPr>
      <w:rFonts w:eastAsiaTheme="majorEastAsia" w:cstheme="majorBidi"/>
      <w:color w:val="272727" w:themeColor="text1" w:themeTint="D8"/>
    </w:rPr>
  </w:style>
  <w:style w:type="paragraph" w:styleId="Title">
    <w:name w:val="Title"/>
    <w:basedOn w:val="Normal"/>
    <w:next w:val="Normal"/>
    <w:link w:val="TitleChar"/>
    <w:uiPriority w:val="10"/>
    <w:qFormat/>
    <w:rsid w:val="00B93F5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93F5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93F5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93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F5A"/>
    <w:pPr>
      <w:spacing w:before="160"/>
      <w:jc w:val="center"/>
    </w:pPr>
    <w:rPr>
      <w:i/>
      <w:iCs/>
      <w:color w:val="404040" w:themeColor="text1" w:themeTint="BF"/>
    </w:rPr>
  </w:style>
  <w:style w:type="character" w:styleId="QuoteChar" w:customStyle="1">
    <w:name w:val="Quote Char"/>
    <w:basedOn w:val="DefaultParagraphFont"/>
    <w:link w:val="Quote"/>
    <w:uiPriority w:val="29"/>
    <w:rsid w:val="00B93F5A"/>
    <w:rPr>
      <w:i/>
      <w:iCs/>
      <w:color w:val="404040" w:themeColor="text1" w:themeTint="BF"/>
    </w:rPr>
  </w:style>
  <w:style w:type="paragraph" w:styleId="ListParagraph">
    <w:name w:val="List Paragraph"/>
    <w:basedOn w:val="Normal"/>
    <w:uiPriority w:val="34"/>
    <w:qFormat/>
    <w:rsid w:val="00B93F5A"/>
    <w:pPr>
      <w:ind w:left="720"/>
      <w:contextualSpacing/>
    </w:pPr>
  </w:style>
  <w:style w:type="character" w:styleId="IntenseEmphasis">
    <w:name w:val="Intense Emphasis"/>
    <w:basedOn w:val="DefaultParagraphFont"/>
    <w:uiPriority w:val="21"/>
    <w:qFormat/>
    <w:rsid w:val="00B93F5A"/>
    <w:rPr>
      <w:i/>
      <w:iCs/>
      <w:color w:val="0F4761" w:themeColor="accent1" w:themeShade="BF"/>
    </w:rPr>
  </w:style>
  <w:style w:type="paragraph" w:styleId="IntenseQuote">
    <w:name w:val="Intense Quote"/>
    <w:basedOn w:val="Normal"/>
    <w:next w:val="Normal"/>
    <w:link w:val="IntenseQuoteChar"/>
    <w:uiPriority w:val="30"/>
    <w:qFormat/>
    <w:rsid w:val="00B93F5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93F5A"/>
    <w:rPr>
      <w:i/>
      <w:iCs/>
      <w:color w:val="0F4761" w:themeColor="accent1" w:themeShade="BF"/>
    </w:rPr>
  </w:style>
  <w:style w:type="character" w:styleId="IntenseReference">
    <w:name w:val="Intense Reference"/>
    <w:basedOn w:val="DefaultParagraphFont"/>
    <w:uiPriority w:val="32"/>
    <w:qFormat/>
    <w:rsid w:val="00B93F5A"/>
    <w:rPr>
      <w:b/>
      <w:bCs/>
      <w:smallCaps/>
      <w:color w:val="0F4761" w:themeColor="accent1" w:themeShade="BF"/>
      <w:spacing w:val="5"/>
    </w:rPr>
  </w:style>
  <w:style w:type="paragraph" w:styleId="Header">
    <w:name w:val="header"/>
    <w:basedOn w:val="Normal"/>
    <w:link w:val="HeaderChar"/>
    <w:uiPriority w:val="99"/>
    <w:unhideWhenUsed/>
    <w:rsid w:val="00B93F5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93F5A"/>
    <w:rPr>
      <w:rFonts w:eastAsiaTheme="minorEastAsia"/>
      <w:kern w:val="0"/>
      <w:sz w:val="24"/>
      <w:szCs w:val="24"/>
      <w:lang w:val="de-DE" w:eastAsia="ja-JP"/>
      <w14:ligatures w14:val="none"/>
    </w:rPr>
  </w:style>
  <w:style w:type="character" w:styleId="Hyperlink">
    <w:name w:val="Hyperlink"/>
    <w:basedOn w:val="DefaultParagraphFont"/>
    <w:uiPriority w:val="99"/>
    <w:unhideWhenUsed/>
    <w:rsid w:val="00B93F5A"/>
    <w:rPr>
      <w:color w:val="467886"/>
      <w:u w:val="single"/>
    </w:rPr>
  </w:style>
  <w:style w:type="paragraph" w:styleId="CEUNormal-justified-linespaceafter" w:customStyle="1">
    <w:name w:val="CEU Normal -  justified - line space after"/>
    <w:basedOn w:val="Normal"/>
    <w:uiPriority w:val="1"/>
    <w:qFormat/>
    <w:rsid w:val="00B93F5A"/>
    <w:pPr>
      <w:spacing w:after="220" w:line="288" w:lineRule="auto"/>
      <w:jc w:val="both"/>
    </w:pPr>
    <w:rPr>
      <w:sz w:val="22"/>
      <w:szCs w:val="22"/>
    </w:rPr>
  </w:style>
  <w:style w:type="paragraph" w:styleId="FootnoteText">
    <w:name w:val="footnote text"/>
    <w:basedOn w:val="Normal"/>
    <w:link w:val="FootnoteTextChar"/>
    <w:uiPriority w:val="99"/>
    <w:semiHidden/>
    <w:unhideWhenUsed/>
    <w:rsid w:val="00B93F5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93F5A"/>
    <w:rPr>
      <w:rFonts w:eastAsiaTheme="minorEastAsia"/>
      <w:kern w:val="0"/>
      <w:sz w:val="20"/>
      <w:szCs w:val="20"/>
      <w:lang w:val="de-DE" w:eastAsia="ja-JP"/>
      <w14:ligatures w14:val="none"/>
    </w:rPr>
  </w:style>
  <w:style w:type="character" w:styleId="FootnoteReference">
    <w:name w:val="footnote reference"/>
    <w:basedOn w:val="DefaultParagraphFont"/>
    <w:uiPriority w:val="99"/>
    <w:semiHidden/>
    <w:unhideWhenUsed/>
    <w:rsid w:val="00B93F5A"/>
    <w:rPr>
      <w:vertAlign w:val="superscript"/>
    </w:rPr>
  </w:style>
  <w:style w:type="character" w:styleId="normaltextrun" w:customStyle="1">
    <w:name w:val="normaltextrun"/>
    <w:basedOn w:val="DefaultParagraphFont"/>
    <w:rsid w:val="00B93F5A"/>
  </w:style>
  <w:style w:type="character" w:styleId="eop" w:customStyle="1">
    <w:name w:val="eop"/>
    <w:basedOn w:val="DefaultParagraphFont"/>
    <w:rsid w:val="00B93F5A"/>
  </w:style>
  <w:style w:type="character" w:styleId="UnresolvedMention">
    <w:name w:val="Unresolved Mention"/>
    <w:basedOn w:val="DefaultParagraphFont"/>
    <w:uiPriority w:val="99"/>
    <w:semiHidden/>
    <w:unhideWhenUsed/>
    <w:rsid w:val="00987C4C"/>
    <w:rPr>
      <w:color w:val="605E5C"/>
      <w:shd w:val="clear" w:color="auto" w:fill="E1DFDD"/>
    </w:rPr>
  </w:style>
  <w:style w:type="character" w:styleId="CommentReference">
    <w:name w:val="annotation reference"/>
    <w:basedOn w:val="DefaultParagraphFont"/>
    <w:uiPriority w:val="99"/>
    <w:semiHidden/>
    <w:unhideWhenUsed/>
    <w:rsid w:val="00187FE4"/>
    <w:rPr>
      <w:sz w:val="16"/>
      <w:szCs w:val="16"/>
    </w:rPr>
  </w:style>
  <w:style w:type="paragraph" w:styleId="CommentText">
    <w:name w:val="annotation text"/>
    <w:basedOn w:val="Normal"/>
    <w:link w:val="CommentTextChar"/>
    <w:uiPriority w:val="99"/>
    <w:unhideWhenUsed/>
    <w:rsid w:val="00187FE4"/>
    <w:pPr>
      <w:spacing w:line="240" w:lineRule="auto"/>
    </w:pPr>
    <w:rPr>
      <w:sz w:val="20"/>
      <w:szCs w:val="20"/>
    </w:rPr>
  </w:style>
  <w:style w:type="character" w:styleId="CommentTextChar" w:customStyle="1">
    <w:name w:val="Comment Text Char"/>
    <w:basedOn w:val="DefaultParagraphFont"/>
    <w:link w:val="CommentText"/>
    <w:uiPriority w:val="99"/>
    <w:rsid w:val="00187FE4"/>
    <w:rPr>
      <w:rFonts w:eastAsiaTheme="minorEastAsia"/>
      <w:kern w:val="0"/>
      <w:sz w:val="20"/>
      <w:szCs w:val="20"/>
      <w:lang w:val="de-DE" w:eastAsia="ja-JP"/>
      <w14:ligatures w14:val="none"/>
    </w:rPr>
  </w:style>
  <w:style w:type="paragraph" w:styleId="CommentSubject">
    <w:name w:val="annotation subject"/>
    <w:basedOn w:val="CommentText"/>
    <w:next w:val="CommentText"/>
    <w:link w:val="CommentSubjectChar"/>
    <w:uiPriority w:val="99"/>
    <w:semiHidden/>
    <w:unhideWhenUsed/>
    <w:rsid w:val="00187FE4"/>
    <w:rPr>
      <w:b/>
      <w:bCs/>
    </w:rPr>
  </w:style>
  <w:style w:type="character" w:styleId="CommentSubjectChar" w:customStyle="1">
    <w:name w:val="Comment Subject Char"/>
    <w:basedOn w:val="CommentTextChar"/>
    <w:link w:val="CommentSubject"/>
    <w:uiPriority w:val="99"/>
    <w:semiHidden/>
    <w:rsid w:val="00187FE4"/>
    <w:rPr>
      <w:rFonts w:eastAsiaTheme="minorEastAsia"/>
      <w:b/>
      <w:bCs/>
      <w:kern w:val="0"/>
      <w:sz w:val="20"/>
      <w:szCs w:val="20"/>
      <w:lang w:val="de-DE" w:eastAsia="ja-JP"/>
      <w14:ligatures w14:val="none"/>
    </w:rPr>
  </w:style>
  <w:style w:type="paragraph" w:styleId="Revision">
    <w:name w:val="Revision"/>
    <w:hidden/>
    <w:uiPriority w:val="99"/>
    <w:semiHidden/>
    <w:rsid w:val="00187FE4"/>
    <w:pPr>
      <w:spacing w:after="0" w:line="240" w:lineRule="auto"/>
    </w:pPr>
    <w:rPr>
      <w:rFonts w:eastAsiaTheme="minorEastAsia"/>
      <w:kern w:val="0"/>
      <w:sz w:val="24"/>
      <w:szCs w:val="24"/>
      <w:lang w:eastAsia="ja-JP"/>
      <w14:ligatures w14:val="none"/>
    </w:rPr>
  </w:style>
  <w:style w:type="paragraph" w:styleId="Footer">
    <w:name w:val="footer"/>
    <w:basedOn w:val="Normal"/>
    <w:link w:val="FooterChar"/>
    <w:uiPriority w:val="99"/>
    <w:unhideWhenUsed/>
    <w:rsid w:val="00A843BC"/>
    <w:pPr>
      <w:tabs>
        <w:tab w:val="center" w:pos="4513"/>
        <w:tab w:val="right" w:pos="9026"/>
      </w:tabs>
      <w:spacing w:after="0" w:line="240" w:lineRule="auto"/>
    </w:pPr>
  </w:style>
  <w:style w:type="character" w:styleId="FooterChar" w:customStyle="1">
    <w:name w:val="Footer Char"/>
    <w:basedOn w:val="DefaultParagraphFont"/>
    <w:link w:val="Footer"/>
    <w:uiPriority w:val="99"/>
    <w:rsid w:val="00A843BC"/>
    <w:rPr>
      <w:rFonts w:eastAsiaTheme="minorEastAsia"/>
      <w:kern w:val="0"/>
      <w:sz w:val="24"/>
      <w:szCs w:val="24"/>
      <w:lang w:val="de-DE" w:eastAsia="ja-JP"/>
      <w14:ligatures w14:val="none"/>
    </w:rPr>
  </w:style>
  <w:style w:type="character" w:styleId="Mention">
    <w:name w:val="Mention"/>
    <w:basedOn w:val="DefaultParagraphFont"/>
    <w:uiPriority w:val="99"/>
    <w:unhideWhenUsed/>
    <w:rsid w:val="00ED40FE"/>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90940">
      <w:bodyDiv w:val="1"/>
      <w:marLeft w:val="0"/>
      <w:marRight w:val="0"/>
      <w:marTop w:val="0"/>
      <w:marBottom w:val="0"/>
      <w:divBdr>
        <w:top w:val="none" w:sz="0" w:space="0" w:color="auto"/>
        <w:left w:val="none" w:sz="0" w:space="0" w:color="auto"/>
        <w:bottom w:val="none" w:sz="0" w:space="0" w:color="auto"/>
        <w:right w:val="none" w:sz="0" w:space="0" w:color="auto"/>
      </w:divBdr>
    </w:div>
    <w:div w:id="197810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microsoft.com/office/2019/05/relationships/documenttasks" Target="documenttasks/documenttasks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mailto:press@epo.org" TargetMode="External" Id="rId14" /><Relationship Type="http://schemas.openxmlformats.org/officeDocument/2006/relationships/hyperlink" Target="https://link.epo.org/web/publications/studies/en-harnessing-intellectual-property-for-development.pdf" TargetMode="External" Id="R46de63f8d9e34d3f" /><Relationship Type="http://schemas.openxmlformats.org/officeDocument/2006/relationships/hyperlink" Target="https://www.epo.org/en/news-events/events/innovation-and-intellectual-property-sustainable-growth-latin-america-and?mtm_keyword=pressrelease&amp;mtm_medium=press" TargetMode="External" Id="Rd0c441a73944413b" /><Relationship Type="http://schemas.openxmlformats.org/officeDocument/2006/relationships/hyperlink" Target="https://www.epo.org/de/about-us/observatory-patents-and-technology?mtm_keyword=pressrelease&amp;mtm_medium=press" TargetMode="External" Id="Rfa1be8e017f84fa4" /><Relationship Type="http://schemas.openxmlformats.org/officeDocument/2006/relationships/hyperlink" Target="https://www.cepal.org/en" TargetMode="External" Id="R47d375e8d1974e3b" /><Relationship Type="http://schemas.openxmlformats.org/officeDocument/2006/relationships/hyperlink" Target="https://www.epo.org/de?mtm_keyword=pressrelease&amp;mtm_medium=press" TargetMode="External" Id="R73adb0f0f8224565" /><Relationship Type="http://schemas.openxmlformats.org/officeDocument/2006/relationships/hyperlink" Target="https://www.cepal.org/en" TargetMode="External" Id="R48c4b50f891745c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37A74FC-A402-4D32-8191-17F1D1BC72CD}">
    <t:Anchor>
      <t:Comment id="903385553"/>
    </t:Anchor>
    <t:History>
      <t:Event id="{0C1E3690-0662-47AC-9E08-A88AC4C2F31F}" time="2025-11-13T09:19:05.246Z">
        <t:Attribution userId="S::lsixto@epo.org::6ee5da96-1fb0-4e99-b876-8d8667b91400" userProvider="AD" userName="Lucia Sixto Barcia"/>
        <t:Anchor>
          <t:Comment id="484208470"/>
        </t:Anchor>
        <t:Create/>
      </t:Event>
      <t:Event id="{EA818585-6BD5-490A-9F63-DB137A7101AB}" time="2025-11-13T09:19:05.246Z">
        <t:Attribution userId="S::lsixto@epo.org::6ee5da96-1fb0-4e99-b876-8d8667b91400" userProvider="AD" userName="Lucia Sixto Barcia"/>
        <t:Anchor>
          <t:Comment id="484208470"/>
        </t:Anchor>
        <t:Assign userId="S::parquecastells@epo.org::4e039594-27a1-4f09-bced-a0aaeefd9343" userProvider="AD" userName="Pere Arque Castells"/>
      </t:Event>
      <t:Event id="{AE9AF407-2F80-4295-81A8-A9F0774E0F90}" time="2025-11-13T09:19:05.246Z">
        <t:Attribution userId="S::lsixto@epo.org::6ee5da96-1fb0-4e99-b876-8d8667b91400" userProvider="AD" userName="Lucia Sixto Barcia"/>
        <t:Anchor>
          <t:Comment id="484208470"/>
        </t:Anchor>
        <t:SetTitle title="Is this correct or is there any other amend to apply? @Pere Arque Castells"/>
      </t:Event>
      <t:Event id="{6D406DF6-0A7E-4084-838C-18FFA954C5CA}" time="2025-11-13T14:25:33.541Z">
        <t:Attribution userId="S::lsixto@epo.org::6ee5da96-1fb0-4e99-b876-8d8667b91400" userProvider="AD" userName="Lucia Sixto Barcia"/>
        <t:Progress percentComplete="100"/>
      </t:Event>
    </t:History>
  </t:Task>
  <t:Task id="{62E953EF-29C0-4A28-B2D8-13C4359B8A2C}">
    <t:Anchor>
      <t:Comment id="609430825"/>
    </t:Anchor>
    <t:History>
      <t:Event id="{8D9F3F98-B4A0-44A5-9EF8-B4E1A489BE01}" time="2025-11-13T09:21:29.34Z">
        <t:Attribution userId="S::lsixto@epo.org::6ee5da96-1fb0-4e99-b876-8d8667b91400" userProvider="AD" userName="Lucia Sixto Barcia"/>
        <t:Anchor>
          <t:Comment id="609430825"/>
        </t:Anchor>
        <t:Create/>
      </t:Event>
      <t:Event id="{FBD89A47-2A38-46A3-A7DD-0EE8AAC04C72}" time="2025-11-13T09:21:29.34Z">
        <t:Attribution userId="S::lsixto@epo.org::6ee5da96-1fb0-4e99-b876-8d8667b91400" userProvider="AD" userName="Lucia Sixto Barcia"/>
        <t:Anchor>
          <t:Comment id="609430825"/>
        </t:Anchor>
        <t:Assign userId="S::parquecastells@epo.org::4e039594-27a1-4f09-bced-a0aaeefd9343" userProvider="AD" userName="Pere Arque Castells"/>
      </t:Event>
      <t:Event id="{9623AA0F-5DFA-4222-A110-7974A21DB494}" time="2025-11-13T09:21:29.34Z">
        <t:Attribution userId="S::lsixto@epo.org::6ee5da96-1fb0-4e99-b876-8d8667b91400" userProvider="AD" userName="Lucia Sixto Barcia"/>
        <t:Anchor>
          <t:Comment id="609430825"/>
        </t:Anchor>
        <t:SetTitle title="@Pere Arque Castells is this supposed to say soft or softer?"/>
      </t:Event>
      <t:Event id="{7CE900BB-F64D-486D-BDF9-FC8AC2A2FDDA}" time="2025-11-13T10:16:06.849Z">
        <t:Attribution userId="S::lsixto@epo.org::6ee5da96-1fb0-4e99-b876-8d8667b91400" userProvider="AD" userName="Lucia Sixto Barcia"/>
        <t:Progress percentComplete="100"/>
      </t:Event>
    </t:History>
  </t:Task>
  <t:Task id="{53B93C2A-D6CF-45CD-8670-5A7994376E6F}">
    <t:Anchor>
      <t:Comment id="1380469503"/>
    </t:Anchor>
    <t:History>
      <t:Event id="{324EA677-7B00-45A0-843D-921120AD5C6D}" time="2026-04-22T06:37:38.838Z">
        <t:Attribution userId="S::lsixto@epo.org::6ee5da96-1fb0-4e99-b876-8d8667b91400" userProvider="AD" userName="Lucia Sixto Barcia"/>
        <t:Anchor>
          <t:Comment id="1380469503"/>
        </t:Anchor>
        <t:Create/>
      </t:Event>
      <t:Event id="{B7E3C559-369F-4336-AC53-5C621A222067}" time="2026-04-22T06:37:38.838Z">
        <t:Attribution userId="S::lsixto@epo.org::6ee5da96-1fb0-4e99-b876-8d8667b91400" userProvider="AD" userName="Lucia Sixto Barcia"/>
        <t:Anchor>
          <t:Comment id="1380469503"/>
        </t:Anchor>
        <t:Assign userId="S::irudyk@epo.org::ccac2804-7910-4e2c-a6f9-4b892de7f423" userProvider="AD" userName="Ilja Rudyk"/>
      </t:Event>
      <t:Event id="{94157135-1F9E-41B8-866C-2AE48ED2BB55}" time="2026-04-22T06:37:38.838Z">
        <t:Attribution userId="S::lsixto@epo.org::6ee5da96-1fb0-4e99-b876-8d8667b91400" userProvider="AD" userName="Lucia Sixto Barcia"/>
        <t:Anchor>
          <t:Comment id="1380469503"/>
        </t:Anchor>
        <t:SetTitle title="For standarisation, we understand that we should also turn this into 85% (as corrected in the subtitle). Is this correct? @Ilja Rudyk"/>
      </t:Event>
      <t:Event id="{4C418F11-0A7F-4BA0-A28D-AA4A6AA84B1E}" time="2026-04-22T12:59:21.766Z">
        <t:Attribution userId="S::lsixto@epo.org::6ee5da96-1fb0-4e99-b876-8d8667b91400" userProvider="AD" userName="Lucia Sixto Barcia"/>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9fe85f9d-14b9-4f9c-9861-ae262a00135d" ContentTypeId="0x0101004B4BAD3DDDE0F84A8E56A09DD9B2FAD7" PreviousValue="false"/>
</file>

<file path=customXml/item4.xml><?xml version="1.0" encoding="utf-8"?>
<ct:contentTypeSchema xmlns:ct="http://schemas.microsoft.com/office/2006/metadata/contentType" xmlns:ma="http://schemas.microsoft.com/office/2006/metadata/properties/metaAttributes" ct:_="" ma:_="" ma:contentTypeName="EPO Document" ma:contentTypeID="0x0101004B4BAD3DDDE0F84A8E56A09DD9B2FAD700589673E0CE02EC4FA69E3DADD58EC854" ma:contentTypeVersion="17" ma:contentTypeDescription="The standard content type for document management documents." ma:contentTypeScope="" ma:versionID="f663368490c63051fe2685c6ec5bcee6">
  <xsd:schema xmlns:xsd="http://www.w3.org/2001/XMLSchema" xmlns:xs="http://www.w3.org/2001/XMLSchema" xmlns:p="http://schemas.microsoft.com/office/2006/metadata/properties" xmlns:ns2="f2e99cb4-f4f9-415e-b3d9-1292be195fdc" xmlns:ns3="http://schemas.microsoft.com/sharepoint/v3/fields" xmlns:ns4="c19017b9-b632-4fd7-b272-8e1706ce9985" targetNamespace="http://schemas.microsoft.com/office/2006/metadata/properties" ma:root="true" ma:fieldsID="c8454e7b6d762cf96e74df565dad77b5" ns2:_="" ns3:_="" ns4:_="">
    <xsd:import namespace="f2e99cb4-f4f9-415e-b3d9-1292be195fdc"/>
    <xsd:import namespace="http://schemas.microsoft.com/sharepoint/v3/fields"/>
    <xsd:import namespace="c19017b9-b632-4fd7-b272-8e1706ce9985"/>
    <xsd:element name="properties">
      <xsd:complexType>
        <xsd:sequence>
          <xsd:element name="documentManagement">
            <xsd:complexType>
              <xsd:all>
                <xsd:element ref="ns2:_dlc_DocId" minOccurs="0"/>
                <xsd:element ref="ns2:_dlc_DocIdUrl" minOccurs="0"/>
                <xsd:element ref="ns2:_dlc_DocIdPersistId" minOccurs="0"/>
                <xsd:element ref="ns2:EpoDescription" minOccurs="0"/>
                <xsd:element ref="ns3:_Contributor" minOccurs="0"/>
                <xsd:element ref="ns2:l37acc09589144f2848d5d1ad3c39eb7" minOccurs="0"/>
                <xsd:element ref="ns2:TaxCatchAll" minOccurs="0"/>
                <xsd:element ref="ns2:TaxCatchAllLabel" minOccurs="0"/>
                <xsd:element ref="ns2:ib411f8be5b84d12836196854ec78c3f" minOccurs="0"/>
                <xsd:element ref="ns2:EpoDate" minOccurs="0"/>
                <xsd:element ref="ns2:ke237a5d03bb47ebaf448dcabb309882" minOccurs="0"/>
                <xsd:element ref="ns2:EpoSource" minOccurs="0"/>
                <xsd:element ref="ns2:EpoRelation" minOccurs="0"/>
                <xsd:element ref="ns2:a641881c17b74053ba819cacede073f8" minOccurs="0"/>
                <xsd:element ref="ns2:EpoRigh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99cb4-f4f9-415e-b3d9-1292be195f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poDescription" ma:index="11" nillable="true" ma:displayName="Description" ma:description="An account of the resource." ma:internalName="EpoDescription">
      <xsd:simpleType>
        <xsd:restriction base="dms:Note">
          <xsd:maxLength value="255"/>
        </xsd:restriction>
      </xsd:simpleType>
    </xsd:element>
    <xsd:element name="l37acc09589144f2848d5d1ad3c39eb7" ma:index="14" nillable="true" ma:taxonomy="true" ma:internalName="l37acc09589144f2848d5d1ad3c39eb7" ma:taxonomyFieldName="EpoCategory" ma:displayName="Category" ma:default="" ma:fieldId="{537acc09-5891-44f2-848d-5d1ad3c39eb7}" ma:taxonomyMulti="true" ma:sspId="9fe85f9d-14b9-4f9c-9861-ae262a00135d" ma:termSetId="675319bc-c722-49d9-bd3c-bd5e6a7f0e38" ma:anchorId="00000000-0000-0000-0000-000000000000" ma:open="true" ma:isKeyword="false">
      <xsd:complexType>
        <xsd:sequence>
          <xsd:element ref="pc:Terms" minOccurs="0" maxOccurs="1"/>
        </xsd:sequence>
      </xsd:complexType>
    </xsd:element>
    <xsd:element name="TaxCatchAll" ma:index="15" nillable="true" ma:displayName="Taxonomy Catch All Column" ma:hidden="true" ma:list="{79119f2e-4511-441c-bc81-7caab33b0617}" ma:internalName="TaxCatchAll" ma:showField="CatchAllData"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9119f2e-4511-441c-bc81-7caab33b0617}" ma:internalName="TaxCatchAllLabel" ma:readOnly="true" ma:showField="CatchAllDataLabel"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ib411f8be5b84d12836196854ec78c3f" ma:index="18" nillable="true" ma:taxonomy="true" ma:internalName="ib411f8be5b84d12836196854ec78c3f" ma:taxonomyFieldName="EpoLanguage" ma:displayName="Language" ma:readOnly="false" ma:fieldId="{2b411f8b-e5b8-4d12-8361-96854ec78c3f}" ma:taxonomyMulti="true" ma:sspId="9fe85f9d-14b9-4f9c-9861-ae262a00135d" ma:termSetId="d10454e8-2f9a-4a28-a30e-da0140bdcf23" ma:anchorId="00000000-0000-0000-0000-000000000000" ma:open="false" ma:isKeyword="false">
      <xsd:complexType>
        <xsd:sequence>
          <xsd:element ref="pc:Terms" minOccurs="0" maxOccurs="1"/>
        </xsd:sequence>
      </xsd:complexType>
    </xsd:element>
    <xsd:element name="EpoDate" ma:index="20" nillable="true" ma:displayName="Date" ma:description="A point in time associated with an event in the lifecycle of the resource" ma:format="DateOnly" ma:internalName="EpoDate">
      <xsd:simpleType>
        <xsd:restriction base="dms:DateTime"/>
      </xsd:simpleType>
    </xsd:element>
    <xsd:element name="ke237a5d03bb47ebaf448dcabb309882" ma:index="21" nillable="true" ma:taxonomy="true" ma:internalName="ke237a5d03bb47ebaf448dcabb309882" ma:taxonomyFieldName="EpoCoverage" ma:displayName="Coverage" ma:fieldId="{4e237a5d-03bb-47eb-af44-8dcabb309882}" ma:taxonomyMulti="true" ma:sspId="9fe85f9d-14b9-4f9c-9861-ae262a00135d" ma:termSetId="b49f64b3-4722-4336-9a5c-56c326b344d4" ma:anchorId="00000000-0000-0000-0000-000000000000" ma:open="false" ma:isKeyword="false">
      <xsd:complexType>
        <xsd:sequence>
          <xsd:element ref="pc:Terms" minOccurs="0" maxOccurs="1"/>
        </xsd:sequence>
      </xsd:complexType>
    </xsd:element>
    <xsd:element name="EpoSource" ma:index="23" nillable="true" ma:displayName="Source" ma:description="References to resources from which this resource was derived" ma:internalName="EpoSource">
      <xsd:simpleType>
        <xsd:restriction base="dms:Text"/>
      </xsd:simpleType>
    </xsd:element>
    <xsd:element name="EpoRelation" ma:index="24" nillable="true" ma:displayName="Relation" ma:description="References to related resources" ma:internalName="EpoRelation">
      <xsd:simpleType>
        <xsd:restriction base="dms:Text"/>
      </xsd:simpleType>
    </xsd:element>
    <xsd:element name="a641881c17b74053ba819cacede073f8" ma:index="25" nillable="true" ma:taxonomy="true" ma:internalName="a641881c17b74053ba819cacede073f8" ma:taxonomyFieldName="EpoPublisher" ma:displayName="Publisher" ma:readOnly="false" ma:fieldId="{a641881c-17b7-4053-ba81-9cacede073f8}" ma:taxonomyMulti="true" ma:sspId="9fe85f9d-14b9-4f9c-9861-ae262a00135d" ma:termSetId="8ed8c9ea-7052-4c1d-a4d7-b9c10bffea6f" ma:anchorId="00000000-0000-0000-0000-000000000000" ma:open="false" ma:isKeyword="false">
      <xsd:complexType>
        <xsd:sequence>
          <xsd:element ref="pc:Terms" minOccurs="0" maxOccurs="1"/>
        </xsd:sequence>
      </xsd:complexType>
    </xsd:element>
    <xsd:element name="EpoRights" ma:index="27" nillable="true" ma:displayName="Rights" ma:description="Information about rights held in and over the resource" ma:internalName="EpoRight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13"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9017b9-b632-4fd7-b272-8e1706ce9985"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poSource xmlns="f2e99cb4-f4f9-415e-b3d9-1292be195fdc" xsi:nil="true"/>
    <a641881c17b74053ba819cacede073f8 xmlns="f2e99cb4-f4f9-415e-b3d9-1292be195fdc">
      <Terms xmlns="http://schemas.microsoft.com/office/infopath/2007/PartnerControls"/>
    </a641881c17b74053ba819cacede073f8>
    <TaxCatchAll xmlns="f2e99cb4-f4f9-415e-b3d9-1292be195fdc"/>
    <ke237a5d03bb47ebaf448dcabb309882 xmlns="f2e99cb4-f4f9-415e-b3d9-1292be195fdc">
      <Terms xmlns="http://schemas.microsoft.com/office/infopath/2007/PartnerControls"/>
    </ke237a5d03bb47ebaf448dcabb309882>
    <l37acc09589144f2848d5d1ad3c39eb7 xmlns="f2e99cb4-f4f9-415e-b3d9-1292be195fdc">
      <Terms xmlns="http://schemas.microsoft.com/office/infopath/2007/PartnerControls"/>
    </l37acc09589144f2848d5d1ad3c39eb7>
    <_Contributor xmlns="http://schemas.microsoft.com/sharepoint/v3/fields" xsi:nil="true"/>
    <EpoRelation xmlns="f2e99cb4-f4f9-415e-b3d9-1292be195fdc" xsi:nil="true"/>
    <EpoDescription xmlns="f2e99cb4-f4f9-415e-b3d9-1292be195fdc" xsi:nil="true"/>
    <ib411f8be5b84d12836196854ec78c3f xmlns="f2e99cb4-f4f9-415e-b3d9-1292be195fdc">
      <Terms xmlns="http://schemas.microsoft.com/office/infopath/2007/PartnerControls"/>
    </ib411f8be5b84d12836196854ec78c3f>
    <EpoRights xmlns="f2e99cb4-f4f9-415e-b3d9-1292be195fdc" xsi:nil="true"/>
    <EpoDate xmlns="f2e99cb4-f4f9-415e-b3d9-1292be195fdc" xsi:nil="true"/>
    <_dlc_DocId xmlns="f2e99cb4-f4f9-415e-b3d9-1292be195fdc">TAS0-850928080-125134</_dlc_DocId>
    <_dlc_DocIdUrl xmlns="f2e99cb4-f4f9-415e-b3d9-1292be195fdc">
      <Url>https://byblos2019.internal.epo.org/sites/TAS/_layouts/15/DocIdRedir.aspx?ID=TAS0-850928080-125134</Url>
      <Description>TAS0-850928080-125134</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07954A-77E8-47AA-9F6A-A42DB4B7854C}">
  <ds:schemaRefs>
    <ds:schemaRef ds:uri="http://schemas.microsoft.com/sharepoint/v3/contenttype/forms"/>
  </ds:schemaRefs>
</ds:datastoreItem>
</file>

<file path=customXml/itemProps2.xml><?xml version="1.0" encoding="utf-8"?>
<ds:datastoreItem xmlns:ds="http://schemas.openxmlformats.org/officeDocument/2006/customXml" ds:itemID="{0578B40F-0F91-4149-BBC9-F89DC7563AB6}">
  <ds:schemaRefs>
    <ds:schemaRef ds:uri="http://schemas.openxmlformats.org/officeDocument/2006/bibliography"/>
  </ds:schemaRefs>
</ds:datastoreItem>
</file>

<file path=customXml/itemProps3.xml><?xml version="1.0" encoding="utf-8"?>
<ds:datastoreItem xmlns:ds="http://schemas.openxmlformats.org/officeDocument/2006/customXml" ds:itemID="{40F60FCE-1540-4603-B484-DD68B0D74DFB}">
  <ds:schemaRefs>
    <ds:schemaRef ds:uri="Microsoft.SharePoint.Taxonomy.ContentTypeSync"/>
  </ds:schemaRefs>
</ds:datastoreItem>
</file>

<file path=customXml/itemProps4.xml><?xml version="1.0" encoding="utf-8"?>
<ds:datastoreItem xmlns:ds="http://schemas.openxmlformats.org/officeDocument/2006/customXml" ds:itemID="{9EE8F9AE-59D7-44AC-9B57-A1C28C609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99cb4-f4f9-415e-b3d9-1292be195fdc"/>
    <ds:schemaRef ds:uri="http://schemas.microsoft.com/sharepoint/v3/fields"/>
    <ds:schemaRef ds:uri="c19017b9-b632-4fd7-b272-8e1706ce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C6BCBA-0408-4689-A94F-3064DE3721D4}">
  <ds:schemaRefs>
    <ds:schemaRef ds:uri="http://schemas.microsoft.com/office/2006/metadata/properties"/>
    <ds:schemaRef ds:uri="http://schemas.microsoft.com/office/infopath/2007/PartnerControls"/>
    <ds:schemaRef ds:uri="f2e99cb4-f4f9-415e-b3d9-1292be195fdc"/>
    <ds:schemaRef ds:uri="http://schemas.microsoft.com/sharepoint/v3/fields"/>
  </ds:schemaRefs>
</ds:datastoreItem>
</file>

<file path=customXml/itemProps6.xml><?xml version="1.0" encoding="utf-8"?>
<ds:datastoreItem xmlns:ds="http://schemas.openxmlformats.org/officeDocument/2006/customXml" ds:itemID="{2CBC5547-DA6B-4456-88E5-AD58B33AB1C1}">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Nurton</dc:creator>
  <keywords/>
  <dc:description/>
  <lastModifiedBy>Holger Neumann (External)</lastModifiedBy>
  <revision>4</revision>
  <dcterms:created xsi:type="dcterms:W3CDTF">2026-05-12T09:23:00.0000000Z</dcterms:created>
  <dcterms:modified xsi:type="dcterms:W3CDTF">2026-05-18T16:43:26.6896717Z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0x0101004B4BAD3DDDE0F84A8E56A09DD9B2FAD700589673E0CE02EC4FA69E3DADD58EC854</vt:lpwstr>
  </property>
  <property fmtid="{D5CDD505-2E9C-101B-9397-08002B2CF9AE}" pid="3" name="_dlc_DocIdItemGuid">
    <vt:lpwstr>b1628c23-49b3-4b50-947c-c35d58536ffa</vt:lpwstr>
  </property>
  <property fmtid="{D5CDD505-2E9C-101B-9397-08002B2CF9AE}" pid="4" name="EpoCoverage">
    <vt:lpwstr/>
  </property>
  <property fmtid="{D5CDD505-2E9C-101B-9397-08002B2CF9AE}" pid="5" name="EpoCategory">
    <vt:lpwstr/>
  </property>
  <property fmtid="{D5CDD505-2E9C-101B-9397-08002B2CF9AE}" pid="6" name="EpoLanguage">
    <vt:lpwstr/>
  </property>
  <property fmtid="{D5CDD505-2E9C-101B-9397-08002B2CF9AE}" pid="7" name="EpoPublisher">
    <vt:lpwstr/>
  </property>
</Properties>
</file>